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top w:w="15" w:type="dxa"/>
          <w:left w:w="15" w:type="dxa"/>
          <w:bottom w:w="15" w:type="dxa"/>
          <w:right w:w="15" w:type="dxa"/>
        </w:tblCellMar>
        <w:tblLook w:val="00BF" w:firstRow="1" w:lastRow="0" w:firstColumn="1" w:lastColumn="0" w:noHBand="0" w:noVBand="0"/>
      </w:tblPr>
      <w:tblGrid>
        <w:gridCol w:w="1274"/>
        <w:gridCol w:w="2020"/>
        <w:gridCol w:w="4507"/>
        <w:gridCol w:w="850"/>
        <w:gridCol w:w="187"/>
      </w:tblGrid>
      <w:tr w:rsidR="001D5CA1" w14:paraId="74FC1101" w14:textId="77777777" w:rsidTr="001D5CA1">
        <w:tc>
          <w:tcPr>
            <w:tcW w:w="5000" w:type="pct"/>
            <w:gridSpan w:val="5"/>
            <w:shd w:val="clear" w:color="auto" w:fill="D9F2D0" w:themeFill="accent6" w:themeFillTint="33"/>
            <w:vAlign w:val="center"/>
          </w:tcPr>
          <w:p w14:paraId="339EFA7B" w14:textId="77777777" w:rsidR="001D5CA1" w:rsidRDefault="001D5CA1">
            <w:pPr>
              <w:keepNext/>
              <w:keepLines/>
              <w:autoSpaceDE w:val="0"/>
              <w:autoSpaceDN w:val="0"/>
              <w:adjustRightInd w:val="0"/>
              <w:spacing w:after="0" w:line="240" w:lineRule="auto"/>
              <w:jc w:val="center"/>
              <w:rPr>
                <w:rFonts w:ascii="Tms Rmn" w:hAnsi="Tms Rmn" w:cs="Tms Rmn"/>
                <w:color w:val="000000"/>
                <w:kern w:val="0"/>
                <w:sz w:val="40"/>
                <w:szCs w:val="40"/>
              </w:rPr>
            </w:pPr>
            <w:r>
              <w:rPr>
                <w:rFonts w:ascii="Tms Rmn" w:hAnsi="Tms Rmn" w:cs="Tms Rmn"/>
                <w:color w:val="000000"/>
                <w:kern w:val="0"/>
                <w:sz w:val="40"/>
                <w:szCs w:val="40"/>
              </w:rPr>
              <w:t>Sistematización - Acta - 04/2025</w:t>
            </w:r>
          </w:p>
        </w:tc>
      </w:tr>
      <w:tr w:rsidR="001D5CA1" w14:paraId="73E02125" w14:textId="77777777" w:rsidTr="001D5CA1">
        <w:tc>
          <w:tcPr>
            <w:tcW w:w="1863" w:type="pct"/>
            <w:gridSpan w:val="2"/>
            <w:shd w:val="clear" w:color="auto" w:fill="D9F2D0" w:themeFill="accent6" w:themeFillTint="33"/>
            <w:vAlign w:val="center"/>
          </w:tcPr>
          <w:p w14:paraId="0265C60D"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Órgano:</w:t>
            </w:r>
          </w:p>
        </w:tc>
        <w:tc>
          <w:tcPr>
            <w:tcW w:w="3031" w:type="pct"/>
            <w:gridSpan w:val="2"/>
            <w:shd w:val="clear" w:color="auto" w:fill="D9F2D0" w:themeFill="accent6" w:themeFillTint="33"/>
            <w:vAlign w:val="center"/>
          </w:tcPr>
          <w:p w14:paraId="156B8657"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Grupo Mercado Común (GMC)</w:t>
            </w:r>
          </w:p>
        </w:tc>
        <w:tc>
          <w:tcPr>
            <w:tcW w:w="106" w:type="pct"/>
            <w:shd w:val="clear" w:color="auto" w:fill="D9F2D0" w:themeFill="accent6" w:themeFillTint="33"/>
            <w:vAlign w:val="center"/>
          </w:tcPr>
          <w:p w14:paraId="590D7220"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2BB00E96" w14:textId="77777777" w:rsidTr="001D5CA1">
        <w:tc>
          <w:tcPr>
            <w:tcW w:w="1863" w:type="pct"/>
            <w:gridSpan w:val="2"/>
            <w:shd w:val="clear" w:color="auto" w:fill="D9F2D0" w:themeFill="accent6" w:themeFillTint="33"/>
            <w:vAlign w:val="center"/>
          </w:tcPr>
          <w:p w14:paraId="78647B61"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Reunión:</w:t>
            </w:r>
          </w:p>
        </w:tc>
        <w:tc>
          <w:tcPr>
            <w:tcW w:w="3031" w:type="pct"/>
            <w:gridSpan w:val="2"/>
            <w:shd w:val="clear" w:color="auto" w:fill="D9F2D0" w:themeFill="accent6" w:themeFillTint="33"/>
            <w:vAlign w:val="center"/>
          </w:tcPr>
          <w:p w14:paraId="41DE2AA7"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CXXXVI</w:t>
            </w:r>
          </w:p>
        </w:tc>
        <w:tc>
          <w:tcPr>
            <w:tcW w:w="106" w:type="pct"/>
            <w:shd w:val="clear" w:color="auto" w:fill="D9F2D0" w:themeFill="accent6" w:themeFillTint="33"/>
            <w:vAlign w:val="center"/>
          </w:tcPr>
          <w:p w14:paraId="03173099"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17047E5A" w14:textId="77777777" w:rsidTr="001D5CA1">
        <w:tc>
          <w:tcPr>
            <w:tcW w:w="1863" w:type="pct"/>
            <w:gridSpan w:val="2"/>
            <w:shd w:val="clear" w:color="auto" w:fill="D9F2D0" w:themeFill="accent6" w:themeFillTint="33"/>
            <w:vAlign w:val="center"/>
          </w:tcPr>
          <w:p w14:paraId="1C2C6265"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Fecha:</w:t>
            </w:r>
          </w:p>
        </w:tc>
        <w:tc>
          <w:tcPr>
            <w:tcW w:w="3031" w:type="pct"/>
            <w:gridSpan w:val="2"/>
            <w:shd w:val="clear" w:color="auto" w:fill="D9F2D0" w:themeFill="accent6" w:themeFillTint="33"/>
            <w:vAlign w:val="center"/>
          </w:tcPr>
          <w:p w14:paraId="6DC77543"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09/10/2025</w:t>
            </w:r>
          </w:p>
        </w:tc>
        <w:tc>
          <w:tcPr>
            <w:tcW w:w="106" w:type="pct"/>
            <w:shd w:val="clear" w:color="auto" w:fill="D9F2D0" w:themeFill="accent6" w:themeFillTint="33"/>
            <w:vAlign w:val="center"/>
          </w:tcPr>
          <w:p w14:paraId="17EA6A80"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388BA5B0" w14:textId="77777777" w:rsidTr="001D5CA1">
        <w:tc>
          <w:tcPr>
            <w:tcW w:w="1863" w:type="pct"/>
            <w:gridSpan w:val="2"/>
            <w:shd w:val="clear" w:color="auto" w:fill="D9F2D0" w:themeFill="accent6" w:themeFillTint="33"/>
            <w:vAlign w:val="center"/>
          </w:tcPr>
          <w:p w14:paraId="227011F9"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Lugar:</w:t>
            </w:r>
          </w:p>
        </w:tc>
        <w:tc>
          <w:tcPr>
            <w:tcW w:w="3031" w:type="pct"/>
            <w:gridSpan w:val="2"/>
            <w:shd w:val="clear" w:color="auto" w:fill="D9F2D0" w:themeFill="accent6" w:themeFillTint="33"/>
            <w:vAlign w:val="center"/>
          </w:tcPr>
          <w:p w14:paraId="406E37AD"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Brasilia-Brasil</w:t>
            </w:r>
          </w:p>
        </w:tc>
        <w:tc>
          <w:tcPr>
            <w:tcW w:w="106" w:type="pct"/>
            <w:shd w:val="clear" w:color="auto" w:fill="D9F2D0" w:themeFill="accent6" w:themeFillTint="33"/>
            <w:vAlign w:val="center"/>
          </w:tcPr>
          <w:p w14:paraId="5F5AC6DB"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23CE8D7D" w14:textId="77777777" w:rsidTr="001D5CA1">
        <w:tc>
          <w:tcPr>
            <w:tcW w:w="1863" w:type="pct"/>
            <w:gridSpan w:val="2"/>
            <w:shd w:val="clear" w:color="auto" w:fill="D9F2D0" w:themeFill="accent6" w:themeFillTint="33"/>
            <w:vAlign w:val="center"/>
          </w:tcPr>
          <w:p w14:paraId="60601A84"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Acta:</w:t>
            </w:r>
          </w:p>
        </w:tc>
        <w:tc>
          <w:tcPr>
            <w:tcW w:w="3031" w:type="pct"/>
            <w:gridSpan w:val="2"/>
            <w:shd w:val="clear" w:color="auto" w:fill="D9F2D0" w:themeFill="accent6" w:themeFillTint="33"/>
            <w:vAlign w:val="center"/>
          </w:tcPr>
          <w:p w14:paraId="61E62207"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04/2025</w:t>
            </w:r>
          </w:p>
        </w:tc>
        <w:tc>
          <w:tcPr>
            <w:tcW w:w="106" w:type="pct"/>
            <w:shd w:val="clear" w:color="auto" w:fill="D9F2D0" w:themeFill="accent6" w:themeFillTint="33"/>
            <w:vAlign w:val="center"/>
          </w:tcPr>
          <w:p w14:paraId="54B44BD8"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113D846B" w14:textId="77777777" w:rsidTr="001D5CA1">
        <w:tc>
          <w:tcPr>
            <w:tcW w:w="1863" w:type="pct"/>
            <w:gridSpan w:val="2"/>
            <w:shd w:val="clear" w:color="auto" w:fill="D9F2D0" w:themeFill="accent6" w:themeFillTint="33"/>
            <w:vAlign w:val="center"/>
          </w:tcPr>
          <w:p w14:paraId="4616BD17"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Fecha de Ingreso:</w:t>
            </w:r>
          </w:p>
        </w:tc>
        <w:tc>
          <w:tcPr>
            <w:tcW w:w="3031" w:type="pct"/>
            <w:gridSpan w:val="2"/>
            <w:shd w:val="clear" w:color="auto" w:fill="D9F2D0" w:themeFill="accent6" w:themeFillTint="33"/>
            <w:vAlign w:val="center"/>
          </w:tcPr>
          <w:p w14:paraId="7160FC89"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10/10/2025</w:t>
            </w:r>
          </w:p>
        </w:tc>
        <w:tc>
          <w:tcPr>
            <w:tcW w:w="106" w:type="pct"/>
            <w:shd w:val="clear" w:color="auto" w:fill="D9F2D0" w:themeFill="accent6" w:themeFillTint="33"/>
            <w:vAlign w:val="center"/>
          </w:tcPr>
          <w:p w14:paraId="30C5042A"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10E86929" w14:textId="77777777" w:rsidTr="001D5CA1">
        <w:tc>
          <w:tcPr>
            <w:tcW w:w="720" w:type="pct"/>
            <w:vAlign w:val="center"/>
          </w:tcPr>
          <w:p w14:paraId="19514921"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Acta,</w:t>
            </w:r>
          </w:p>
        </w:tc>
        <w:tc>
          <w:tcPr>
            <w:tcW w:w="3693" w:type="pct"/>
            <w:gridSpan w:val="2"/>
            <w:vAlign w:val="center"/>
          </w:tcPr>
          <w:p w14:paraId="5E6F36E7"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587" w:type="pct"/>
            <w:gridSpan w:val="2"/>
            <w:vAlign w:val="center"/>
          </w:tcPr>
          <w:p w14:paraId="6B9A136F" w14:textId="15C8D58C"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p. 01</w:t>
            </w:r>
          </w:p>
        </w:tc>
      </w:tr>
      <w:tr w:rsidR="001D5CA1" w14:paraId="6DC2C7C8" w14:textId="77777777" w:rsidTr="001D5CA1">
        <w:tc>
          <w:tcPr>
            <w:tcW w:w="720" w:type="pct"/>
            <w:vAlign w:val="center"/>
          </w:tcPr>
          <w:p w14:paraId="3F1709A9"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Ata</w:t>
            </w:r>
          </w:p>
        </w:tc>
        <w:tc>
          <w:tcPr>
            <w:tcW w:w="3693" w:type="pct"/>
            <w:gridSpan w:val="2"/>
            <w:vAlign w:val="center"/>
          </w:tcPr>
          <w:p w14:paraId="71DA61F9"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587" w:type="pct"/>
            <w:gridSpan w:val="2"/>
            <w:vAlign w:val="center"/>
          </w:tcPr>
          <w:p w14:paraId="61ED7588"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222EE5F5" w14:textId="77777777" w:rsidTr="001D5CA1">
        <w:tc>
          <w:tcPr>
            <w:tcW w:w="720" w:type="pct"/>
            <w:vAlign w:val="center"/>
          </w:tcPr>
          <w:p w14:paraId="64773AA4" w14:textId="77777777" w:rsidR="001D5CA1" w:rsidRDefault="001D5CA1">
            <w:pPr>
              <w:keepNext/>
              <w:keepLines/>
              <w:autoSpaceDE w:val="0"/>
              <w:autoSpaceDN w:val="0"/>
              <w:adjustRightInd w:val="0"/>
              <w:spacing w:after="0" w:line="240" w:lineRule="auto"/>
              <w:rPr>
                <w:rFonts w:ascii="Tms Rmn" w:hAnsi="Tms Rmn" w:cs="Tms Rmn"/>
                <w:color w:val="000000"/>
                <w:kern w:val="0"/>
              </w:rPr>
            </w:pPr>
          </w:p>
        </w:tc>
        <w:tc>
          <w:tcPr>
            <w:tcW w:w="3693" w:type="pct"/>
            <w:gridSpan w:val="2"/>
            <w:vAlign w:val="center"/>
          </w:tcPr>
          <w:p w14:paraId="4D119080" w14:textId="77777777" w:rsidR="001D5CA1" w:rsidRDefault="001D5CA1">
            <w:pPr>
              <w:keepNext/>
              <w:keepLines/>
              <w:autoSpaceDE w:val="0"/>
              <w:autoSpaceDN w:val="0"/>
              <w:adjustRightInd w:val="0"/>
              <w:spacing w:after="0" w:line="240" w:lineRule="auto"/>
              <w:rPr>
                <w:rFonts w:ascii="Tms Rmn" w:hAnsi="Tms Rmn" w:cs="Tms Rmn"/>
                <w:color w:val="000000"/>
                <w:kern w:val="0"/>
              </w:rPr>
            </w:pPr>
          </w:p>
        </w:tc>
        <w:tc>
          <w:tcPr>
            <w:tcW w:w="587" w:type="pct"/>
            <w:gridSpan w:val="2"/>
            <w:vAlign w:val="center"/>
          </w:tcPr>
          <w:p w14:paraId="35E1600F" w14:textId="77777777" w:rsidR="001D5CA1" w:rsidRDefault="001D5CA1">
            <w:pPr>
              <w:keepNext/>
              <w:keepLines/>
              <w:autoSpaceDE w:val="0"/>
              <w:autoSpaceDN w:val="0"/>
              <w:adjustRightInd w:val="0"/>
              <w:spacing w:after="0" w:line="240" w:lineRule="auto"/>
              <w:rPr>
                <w:rFonts w:ascii="Tms Rmn" w:hAnsi="Tms Rmn" w:cs="Tms Rmn"/>
                <w:color w:val="000000"/>
                <w:kern w:val="0"/>
              </w:rPr>
            </w:pPr>
          </w:p>
        </w:tc>
      </w:tr>
      <w:tr w:rsidR="001D5CA1" w14:paraId="7F246CC7" w14:textId="77777777" w:rsidTr="001D5CA1">
        <w:tc>
          <w:tcPr>
            <w:tcW w:w="720" w:type="pct"/>
          </w:tcPr>
          <w:p w14:paraId="7C38BEEB"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Anexo I</w:t>
            </w:r>
          </w:p>
        </w:tc>
        <w:tc>
          <w:tcPr>
            <w:tcW w:w="3693" w:type="pct"/>
            <w:gridSpan w:val="2"/>
          </w:tcPr>
          <w:p w14:paraId="28013230"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Lista de Participantes</w:t>
            </w:r>
          </w:p>
        </w:tc>
        <w:tc>
          <w:tcPr>
            <w:tcW w:w="587" w:type="pct"/>
            <w:gridSpan w:val="2"/>
            <w:vAlign w:val="center"/>
          </w:tcPr>
          <w:p w14:paraId="50EF15CE" w14:textId="20075833"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Digital</w:t>
            </w:r>
            <w:r>
              <w:rPr>
                <w:rFonts w:ascii="Tms Rmn" w:hAnsi="Tms Rmn" w:cs="Tms Rmn"/>
                <w:color w:val="000000"/>
                <w:kern w:val="0"/>
              </w:rPr>
              <w:t xml:space="preserve"> </w:t>
            </w:r>
          </w:p>
        </w:tc>
      </w:tr>
      <w:tr w:rsidR="001D5CA1" w14:paraId="59B310EB" w14:textId="77777777" w:rsidTr="001D5CA1">
        <w:tc>
          <w:tcPr>
            <w:tcW w:w="720" w:type="pct"/>
            <w:vAlign w:val="center"/>
          </w:tcPr>
          <w:p w14:paraId="336E128B"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20CA28E7" w14:textId="77777777" w:rsidR="001D5CA1" w:rsidRPr="001D5CA1" w:rsidRDefault="001D5CA1">
            <w:pPr>
              <w:keepNext/>
              <w:keepLines/>
              <w:autoSpaceDE w:val="0"/>
              <w:autoSpaceDN w:val="0"/>
              <w:adjustRightInd w:val="0"/>
              <w:spacing w:after="0" w:line="240" w:lineRule="auto"/>
              <w:rPr>
                <w:rFonts w:ascii="Tms Rmn" w:hAnsi="Tms Rmn" w:cs="Tms Rmn"/>
                <w:i/>
                <w:iCs/>
                <w:color w:val="000000"/>
                <w:kern w:val="0"/>
              </w:rPr>
            </w:pPr>
            <w:r w:rsidRPr="001D5CA1">
              <w:rPr>
                <w:rFonts w:ascii="Tms Rmn" w:hAnsi="Tms Rmn" w:cs="Tms Rmn"/>
                <w:i/>
                <w:iCs/>
                <w:color w:val="000000"/>
                <w:kern w:val="0"/>
              </w:rPr>
              <w:t>Lista de Participantes</w:t>
            </w:r>
          </w:p>
        </w:tc>
        <w:tc>
          <w:tcPr>
            <w:tcW w:w="587" w:type="pct"/>
            <w:gridSpan w:val="2"/>
            <w:vAlign w:val="center"/>
          </w:tcPr>
          <w:p w14:paraId="068FE78F"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6F53C8D3" w14:textId="77777777" w:rsidTr="001D5CA1">
        <w:tc>
          <w:tcPr>
            <w:tcW w:w="720" w:type="pct"/>
          </w:tcPr>
          <w:p w14:paraId="459CFB83"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Anexo II</w:t>
            </w:r>
          </w:p>
        </w:tc>
        <w:tc>
          <w:tcPr>
            <w:tcW w:w="3693" w:type="pct"/>
            <w:gridSpan w:val="2"/>
          </w:tcPr>
          <w:p w14:paraId="326998E6"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Agenda</w:t>
            </w:r>
          </w:p>
        </w:tc>
        <w:tc>
          <w:tcPr>
            <w:tcW w:w="587" w:type="pct"/>
            <w:gridSpan w:val="2"/>
            <w:vAlign w:val="center"/>
          </w:tcPr>
          <w:p w14:paraId="181B6DE6" w14:textId="196D6040"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Digital</w:t>
            </w:r>
          </w:p>
        </w:tc>
      </w:tr>
      <w:tr w:rsidR="001D5CA1" w14:paraId="015C1C80" w14:textId="77777777" w:rsidTr="001D5CA1">
        <w:tc>
          <w:tcPr>
            <w:tcW w:w="720" w:type="pct"/>
            <w:vAlign w:val="center"/>
          </w:tcPr>
          <w:p w14:paraId="7C4C304C"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11E5D84F" w14:textId="77777777" w:rsidR="001D5CA1" w:rsidRPr="001D5CA1" w:rsidRDefault="001D5CA1">
            <w:pPr>
              <w:keepNext/>
              <w:keepLines/>
              <w:autoSpaceDE w:val="0"/>
              <w:autoSpaceDN w:val="0"/>
              <w:adjustRightInd w:val="0"/>
              <w:spacing w:after="0" w:line="240" w:lineRule="auto"/>
              <w:rPr>
                <w:rFonts w:ascii="Tms Rmn" w:hAnsi="Tms Rmn" w:cs="Tms Rmn"/>
                <w:i/>
                <w:iCs/>
                <w:color w:val="000000"/>
                <w:kern w:val="0"/>
              </w:rPr>
            </w:pPr>
            <w:r w:rsidRPr="001D5CA1">
              <w:rPr>
                <w:rFonts w:ascii="Tms Rmn" w:hAnsi="Tms Rmn" w:cs="Tms Rmn"/>
                <w:i/>
                <w:iCs/>
                <w:color w:val="000000"/>
                <w:kern w:val="0"/>
              </w:rPr>
              <w:t>Agenda</w:t>
            </w:r>
          </w:p>
        </w:tc>
        <w:tc>
          <w:tcPr>
            <w:tcW w:w="587" w:type="pct"/>
            <w:gridSpan w:val="2"/>
            <w:vAlign w:val="center"/>
          </w:tcPr>
          <w:p w14:paraId="39A81C8D"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1568CFF3" w14:textId="77777777" w:rsidTr="001D5CA1">
        <w:tc>
          <w:tcPr>
            <w:tcW w:w="720" w:type="pct"/>
          </w:tcPr>
          <w:p w14:paraId="45BE14B8"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Anexo III</w:t>
            </w:r>
          </w:p>
        </w:tc>
        <w:tc>
          <w:tcPr>
            <w:tcW w:w="3693" w:type="pct"/>
            <w:gridSpan w:val="2"/>
          </w:tcPr>
          <w:p w14:paraId="282DB5DB"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Resoluciones GMC N° 17/25 a 20/25</w:t>
            </w:r>
          </w:p>
        </w:tc>
        <w:tc>
          <w:tcPr>
            <w:tcW w:w="587" w:type="pct"/>
            <w:gridSpan w:val="2"/>
            <w:vAlign w:val="center"/>
          </w:tcPr>
          <w:p w14:paraId="7CA65DC9" w14:textId="1A9035A1" w:rsidR="001D5CA1" w:rsidRDefault="001D5CA1">
            <w:pPr>
              <w:keepNext/>
              <w:keepLines/>
              <w:autoSpaceDE w:val="0"/>
              <w:autoSpaceDN w:val="0"/>
              <w:adjustRightInd w:val="0"/>
              <w:spacing w:after="0" w:line="240" w:lineRule="auto"/>
              <w:rPr>
                <w:rFonts w:ascii="Tms Rmn" w:hAnsi="Tms Rmn" w:cs="Tms Rmn"/>
                <w:color w:val="000000"/>
                <w:kern w:val="0"/>
              </w:rPr>
            </w:pPr>
          </w:p>
        </w:tc>
      </w:tr>
      <w:tr w:rsidR="001D5CA1" w14:paraId="6BCA509F" w14:textId="77777777" w:rsidTr="001D5CA1">
        <w:tc>
          <w:tcPr>
            <w:tcW w:w="720" w:type="pct"/>
            <w:vAlign w:val="center"/>
          </w:tcPr>
          <w:p w14:paraId="70FE4E5A"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6710D1EC" w14:textId="77777777" w:rsidR="001D5CA1" w:rsidRPr="001D5CA1" w:rsidRDefault="001D5CA1">
            <w:pPr>
              <w:keepNext/>
              <w:keepLines/>
              <w:autoSpaceDE w:val="0"/>
              <w:autoSpaceDN w:val="0"/>
              <w:adjustRightInd w:val="0"/>
              <w:spacing w:after="0" w:line="240" w:lineRule="auto"/>
              <w:rPr>
                <w:rFonts w:ascii="Tms Rmn" w:hAnsi="Tms Rmn" w:cs="Tms Rmn"/>
                <w:i/>
                <w:iCs/>
                <w:color w:val="000000"/>
                <w:kern w:val="0"/>
              </w:rPr>
            </w:pPr>
            <w:r w:rsidRPr="001D5CA1">
              <w:rPr>
                <w:rFonts w:ascii="Tms Rmn" w:hAnsi="Tms Rmn" w:cs="Tms Rmn"/>
                <w:i/>
                <w:iCs/>
                <w:color w:val="000000"/>
                <w:kern w:val="0"/>
              </w:rPr>
              <w:t>Resoluções GMC N° 17/25 a 20/25</w:t>
            </w:r>
          </w:p>
        </w:tc>
        <w:tc>
          <w:tcPr>
            <w:tcW w:w="587" w:type="pct"/>
            <w:gridSpan w:val="2"/>
            <w:vAlign w:val="center"/>
          </w:tcPr>
          <w:p w14:paraId="0B523510"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0055AE68" w14:textId="77777777" w:rsidTr="001D5CA1">
        <w:tc>
          <w:tcPr>
            <w:tcW w:w="720" w:type="pct"/>
            <w:vAlign w:val="center"/>
          </w:tcPr>
          <w:p w14:paraId="4B83CB3D"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1A18B728"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 xml:space="preserve">Resolución 017/2025 </w:t>
            </w:r>
          </w:p>
        </w:tc>
        <w:tc>
          <w:tcPr>
            <w:tcW w:w="587" w:type="pct"/>
            <w:gridSpan w:val="2"/>
            <w:vAlign w:val="center"/>
          </w:tcPr>
          <w:p w14:paraId="413744C2"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04A5B851" w14:textId="77777777" w:rsidTr="001D5CA1">
        <w:tc>
          <w:tcPr>
            <w:tcW w:w="720" w:type="pct"/>
            <w:vAlign w:val="center"/>
          </w:tcPr>
          <w:p w14:paraId="72107CC8"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7D8FFCEA"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MODIFICACIÓN DE LA NOMENCLATURA COMÚN DEL MERCOSUR Y SU CORRESPONDIENTE ARANCEL EXTERNO COMÚN </w:t>
            </w:r>
          </w:p>
        </w:tc>
        <w:tc>
          <w:tcPr>
            <w:tcW w:w="587" w:type="pct"/>
            <w:gridSpan w:val="2"/>
            <w:vAlign w:val="center"/>
          </w:tcPr>
          <w:p w14:paraId="17E699C4"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rsidRPr="001D5CA1" w14:paraId="6E43F9AB" w14:textId="77777777" w:rsidTr="001D5CA1">
        <w:tc>
          <w:tcPr>
            <w:tcW w:w="720" w:type="pct"/>
            <w:vAlign w:val="center"/>
          </w:tcPr>
          <w:p w14:paraId="649CB32C"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6A927E37" w14:textId="77777777" w:rsidR="001D5CA1" w:rsidRPr="001D5CA1" w:rsidRDefault="001D5CA1">
            <w:pPr>
              <w:keepNext/>
              <w:keepLines/>
              <w:autoSpaceDE w:val="0"/>
              <w:autoSpaceDN w:val="0"/>
              <w:adjustRightInd w:val="0"/>
              <w:spacing w:after="0" w:line="240" w:lineRule="auto"/>
              <w:rPr>
                <w:rFonts w:ascii="Tms Rmn" w:hAnsi="Tms Rmn" w:cs="Tms Rmn"/>
                <w:i/>
                <w:iCs/>
                <w:color w:val="000000"/>
                <w:kern w:val="0"/>
                <w:lang w:val="pt-BR"/>
              </w:rPr>
            </w:pPr>
            <w:r w:rsidRPr="001D5CA1">
              <w:rPr>
                <w:rFonts w:ascii="Tms Rmn" w:hAnsi="Tms Rmn" w:cs="Tms Rmn"/>
                <w:i/>
                <w:iCs/>
                <w:color w:val="000000"/>
                <w:kern w:val="0"/>
                <w:lang w:val="pt-BR"/>
              </w:rPr>
              <w:t xml:space="preserve">MODIFICAÇÃO DA NOMENCLATURA COMUM DO MERCOSUL E SUA CORRESPONDENTE TARIFA EXTERNA COMUM </w:t>
            </w:r>
          </w:p>
        </w:tc>
        <w:tc>
          <w:tcPr>
            <w:tcW w:w="587" w:type="pct"/>
            <w:gridSpan w:val="2"/>
            <w:vAlign w:val="center"/>
          </w:tcPr>
          <w:p w14:paraId="1100FF04" w14:textId="77777777" w:rsidR="001D5CA1" w:rsidRPr="001D5CA1" w:rsidRDefault="001D5CA1">
            <w:pPr>
              <w:keepNext/>
              <w:keepLines/>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t xml:space="preserve">   </w:t>
            </w:r>
          </w:p>
        </w:tc>
      </w:tr>
      <w:tr w:rsidR="001D5CA1" w14:paraId="1DC14FF9" w14:textId="77777777" w:rsidTr="001D5CA1">
        <w:tc>
          <w:tcPr>
            <w:tcW w:w="720" w:type="pct"/>
            <w:vAlign w:val="center"/>
          </w:tcPr>
          <w:p w14:paraId="40CDFE52" w14:textId="77777777" w:rsidR="001D5CA1" w:rsidRPr="001D5CA1" w:rsidRDefault="001D5CA1">
            <w:pPr>
              <w:keepNext/>
              <w:keepLines/>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t xml:space="preserve"> </w:t>
            </w:r>
          </w:p>
        </w:tc>
        <w:tc>
          <w:tcPr>
            <w:tcW w:w="3693" w:type="pct"/>
            <w:gridSpan w:val="2"/>
          </w:tcPr>
          <w:p w14:paraId="39A26A87" w14:textId="77777777" w:rsidR="001D5CA1" w:rsidRDefault="001D5CA1">
            <w:pPr>
              <w:keepNext/>
              <w:keepLines/>
              <w:autoSpaceDE w:val="0"/>
              <w:autoSpaceDN w:val="0"/>
              <w:adjustRightInd w:val="0"/>
              <w:spacing w:after="0" w:line="240" w:lineRule="auto"/>
              <w:rPr>
                <w:rFonts w:ascii="Tms Rmn" w:hAnsi="Tms Rmn" w:cs="Tms Rmn"/>
                <w:i/>
                <w:iCs/>
                <w:color w:val="000000"/>
                <w:kern w:val="0"/>
              </w:rPr>
            </w:pPr>
            <w:r>
              <w:rPr>
                <w:rFonts w:ascii="Tms Rmn" w:hAnsi="Tms Rmn" w:cs="Tms Rmn"/>
                <w:i/>
                <w:iCs/>
                <w:color w:val="000000"/>
                <w:kern w:val="0"/>
              </w:rPr>
              <w:t xml:space="preserve">- Versión en español </w:t>
            </w:r>
          </w:p>
        </w:tc>
        <w:tc>
          <w:tcPr>
            <w:tcW w:w="587" w:type="pct"/>
            <w:gridSpan w:val="2"/>
            <w:vAlign w:val="center"/>
          </w:tcPr>
          <w:p w14:paraId="26DD959C"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34202AF9" w14:textId="77777777" w:rsidTr="001D5CA1">
        <w:tc>
          <w:tcPr>
            <w:tcW w:w="720" w:type="pct"/>
            <w:vAlign w:val="center"/>
          </w:tcPr>
          <w:p w14:paraId="1C25D62E"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72966A90" w14:textId="77777777" w:rsidR="001D5CA1" w:rsidRDefault="001D5CA1">
            <w:pPr>
              <w:keepNext/>
              <w:keepLines/>
              <w:autoSpaceDE w:val="0"/>
              <w:autoSpaceDN w:val="0"/>
              <w:adjustRightInd w:val="0"/>
              <w:spacing w:after="0" w:line="240" w:lineRule="auto"/>
              <w:rPr>
                <w:rFonts w:ascii="Tms Rmn" w:hAnsi="Tms Rmn" w:cs="Tms Rmn"/>
                <w:i/>
                <w:iCs/>
                <w:color w:val="000000"/>
                <w:kern w:val="0"/>
              </w:rPr>
            </w:pPr>
            <w:r>
              <w:rPr>
                <w:rFonts w:ascii="Tms Rmn" w:hAnsi="Tms Rmn" w:cs="Tms Rmn"/>
                <w:i/>
                <w:iCs/>
                <w:color w:val="000000"/>
                <w:kern w:val="0"/>
              </w:rPr>
              <w:t xml:space="preserve">- Versión en portugués </w:t>
            </w:r>
          </w:p>
        </w:tc>
        <w:tc>
          <w:tcPr>
            <w:tcW w:w="587" w:type="pct"/>
            <w:gridSpan w:val="2"/>
            <w:vAlign w:val="center"/>
          </w:tcPr>
          <w:p w14:paraId="0F831DF0"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5CC64BAF" w14:textId="77777777" w:rsidTr="001D5CA1">
        <w:tc>
          <w:tcPr>
            <w:tcW w:w="720" w:type="pct"/>
            <w:vAlign w:val="center"/>
          </w:tcPr>
          <w:p w14:paraId="511D616E"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6F2FA408"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 xml:space="preserve">Resolución 018/2025 </w:t>
            </w:r>
          </w:p>
        </w:tc>
        <w:tc>
          <w:tcPr>
            <w:tcW w:w="587" w:type="pct"/>
            <w:gridSpan w:val="2"/>
            <w:vAlign w:val="center"/>
          </w:tcPr>
          <w:p w14:paraId="11B4B667"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63E491CA" w14:textId="77777777" w:rsidTr="001D5CA1">
        <w:tc>
          <w:tcPr>
            <w:tcW w:w="720" w:type="pct"/>
            <w:vAlign w:val="center"/>
          </w:tcPr>
          <w:p w14:paraId="3E52503E"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76DD21ED"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MODIFICACIÓN DE LA NOMENCLATURA COMÚN DEL MERCOSUR Y SU CORRESPONDIENTE ARANCEL EXTERNO COMÚN </w:t>
            </w:r>
          </w:p>
        </w:tc>
        <w:tc>
          <w:tcPr>
            <w:tcW w:w="587" w:type="pct"/>
            <w:gridSpan w:val="2"/>
            <w:vAlign w:val="center"/>
          </w:tcPr>
          <w:p w14:paraId="1C6B8546"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rsidRPr="001D5CA1" w14:paraId="0C590F56" w14:textId="77777777" w:rsidTr="001D5CA1">
        <w:tc>
          <w:tcPr>
            <w:tcW w:w="720" w:type="pct"/>
            <w:vAlign w:val="center"/>
          </w:tcPr>
          <w:p w14:paraId="52B9D789" w14:textId="77777777" w:rsidR="001D5CA1" w:rsidRPr="001D5CA1" w:rsidRDefault="001D5CA1">
            <w:pPr>
              <w:keepNext/>
              <w:keepLines/>
              <w:autoSpaceDE w:val="0"/>
              <w:autoSpaceDN w:val="0"/>
              <w:adjustRightInd w:val="0"/>
              <w:spacing w:after="0" w:line="240" w:lineRule="auto"/>
              <w:rPr>
                <w:rFonts w:ascii="Tms Rmn" w:hAnsi="Tms Rmn" w:cs="Tms Rmn"/>
                <w:i/>
                <w:iCs/>
                <w:color w:val="000000"/>
                <w:kern w:val="0"/>
              </w:rPr>
            </w:pPr>
            <w:r w:rsidRPr="001D5CA1">
              <w:rPr>
                <w:rFonts w:ascii="Tms Rmn" w:hAnsi="Tms Rmn" w:cs="Tms Rmn"/>
                <w:i/>
                <w:iCs/>
                <w:color w:val="000000"/>
                <w:kern w:val="0"/>
              </w:rPr>
              <w:t xml:space="preserve"> </w:t>
            </w:r>
          </w:p>
        </w:tc>
        <w:tc>
          <w:tcPr>
            <w:tcW w:w="3693" w:type="pct"/>
            <w:gridSpan w:val="2"/>
          </w:tcPr>
          <w:p w14:paraId="3E8E84DA" w14:textId="77777777" w:rsidR="001D5CA1" w:rsidRPr="001D5CA1" w:rsidRDefault="001D5CA1">
            <w:pPr>
              <w:keepNext/>
              <w:keepLines/>
              <w:autoSpaceDE w:val="0"/>
              <w:autoSpaceDN w:val="0"/>
              <w:adjustRightInd w:val="0"/>
              <w:spacing w:after="0" w:line="240" w:lineRule="auto"/>
              <w:rPr>
                <w:rFonts w:ascii="Tms Rmn" w:hAnsi="Tms Rmn" w:cs="Tms Rmn"/>
                <w:i/>
                <w:iCs/>
                <w:color w:val="000000"/>
                <w:kern w:val="0"/>
                <w:lang w:val="pt-BR"/>
              </w:rPr>
            </w:pPr>
            <w:r w:rsidRPr="001D5CA1">
              <w:rPr>
                <w:rFonts w:ascii="Tms Rmn" w:hAnsi="Tms Rmn" w:cs="Tms Rmn"/>
                <w:i/>
                <w:iCs/>
                <w:color w:val="000000"/>
                <w:kern w:val="0"/>
                <w:lang w:val="pt-BR"/>
              </w:rPr>
              <w:t xml:space="preserve">MODIFICAÇÃO DA NOMENCLATURA COMUM DO MERCOSUL E SUA CORRESPONDENTE TARIFA EXTERNA COMUM </w:t>
            </w:r>
          </w:p>
        </w:tc>
        <w:tc>
          <w:tcPr>
            <w:tcW w:w="587" w:type="pct"/>
            <w:gridSpan w:val="2"/>
            <w:vAlign w:val="center"/>
          </w:tcPr>
          <w:p w14:paraId="7C8B701D" w14:textId="77777777" w:rsidR="001D5CA1" w:rsidRPr="001D5CA1" w:rsidRDefault="001D5CA1">
            <w:pPr>
              <w:keepNext/>
              <w:keepLines/>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t xml:space="preserve">   </w:t>
            </w:r>
          </w:p>
        </w:tc>
      </w:tr>
      <w:tr w:rsidR="001D5CA1" w14:paraId="003ED4AD" w14:textId="77777777" w:rsidTr="001D5CA1">
        <w:tc>
          <w:tcPr>
            <w:tcW w:w="720" w:type="pct"/>
            <w:vAlign w:val="center"/>
          </w:tcPr>
          <w:p w14:paraId="4FAE0107" w14:textId="77777777" w:rsidR="001D5CA1" w:rsidRPr="001D5CA1" w:rsidRDefault="001D5CA1">
            <w:pPr>
              <w:keepNext/>
              <w:keepLines/>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t xml:space="preserve"> </w:t>
            </w:r>
          </w:p>
        </w:tc>
        <w:tc>
          <w:tcPr>
            <w:tcW w:w="3693" w:type="pct"/>
            <w:gridSpan w:val="2"/>
          </w:tcPr>
          <w:p w14:paraId="616A3884" w14:textId="77777777" w:rsidR="001D5CA1" w:rsidRDefault="001D5CA1">
            <w:pPr>
              <w:keepNext/>
              <w:keepLines/>
              <w:autoSpaceDE w:val="0"/>
              <w:autoSpaceDN w:val="0"/>
              <w:adjustRightInd w:val="0"/>
              <w:spacing w:after="0" w:line="240" w:lineRule="auto"/>
              <w:rPr>
                <w:rFonts w:ascii="Tms Rmn" w:hAnsi="Tms Rmn" w:cs="Tms Rmn"/>
                <w:i/>
                <w:iCs/>
                <w:color w:val="000000"/>
                <w:kern w:val="0"/>
              </w:rPr>
            </w:pPr>
            <w:r>
              <w:rPr>
                <w:rFonts w:ascii="Tms Rmn" w:hAnsi="Tms Rmn" w:cs="Tms Rmn"/>
                <w:i/>
                <w:iCs/>
                <w:color w:val="000000"/>
                <w:kern w:val="0"/>
              </w:rPr>
              <w:t xml:space="preserve">- Versión en español </w:t>
            </w:r>
          </w:p>
        </w:tc>
        <w:tc>
          <w:tcPr>
            <w:tcW w:w="587" w:type="pct"/>
            <w:gridSpan w:val="2"/>
            <w:vAlign w:val="center"/>
          </w:tcPr>
          <w:p w14:paraId="43070B07"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6B43C3A5" w14:textId="77777777" w:rsidTr="001D5CA1">
        <w:tc>
          <w:tcPr>
            <w:tcW w:w="720" w:type="pct"/>
            <w:vAlign w:val="center"/>
          </w:tcPr>
          <w:p w14:paraId="0571AF1E"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7557C333" w14:textId="77777777" w:rsidR="001D5CA1" w:rsidRDefault="001D5CA1">
            <w:pPr>
              <w:keepNext/>
              <w:keepLines/>
              <w:autoSpaceDE w:val="0"/>
              <w:autoSpaceDN w:val="0"/>
              <w:adjustRightInd w:val="0"/>
              <w:spacing w:after="0" w:line="240" w:lineRule="auto"/>
              <w:rPr>
                <w:rFonts w:ascii="Tms Rmn" w:hAnsi="Tms Rmn" w:cs="Tms Rmn"/>
                <w:i/>
                <w:iCs/>
                <w:color w:val="000000"/>
                <w:kern w:val="0"/>
              </w:rPr>
            </w:pPr>
            <w:r>
              <w:rPr>
                <w:rFonts w:ascii="Tms Rmn" w:hAnsi="Tms Rmn" w:cs="Tms Rmn"/>
                <w:i/>
                <w:iCs/>
                <w:color w:val="000000"/>
                <w:kern w:val="0"/>
              </w:rPr>
              <w:t xml:space="preserve">- Versión en portugués </w:t>
            </w:r>
          </w:p>
        </w:tc>
        <w:tc>
          <w:tcPr>
            <w:tcW w:w="587" w:type="pct"/>
            <w:gridSpan w:val="2"/>
            <w:vAlign w:val="center"/>
          </w:tcPr>
          <w:p w14:paraId="42E877AB"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09DBBDA4" w14:textId="77777777" w:rsidTr="001D5CA1">
        <w:tc>
          <w:tcPr>
            <w:tcW w:w="720" w:type="pct"/>
            <w:vAlign w:val="center"/>
          </w:tcPr>
          <w:p w14:paraId="21B579B1"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4A0A52BE"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 xml:space="preserve">Resolución 019/2025 </w:t>
            </w:r>
          </w:p>
        </w:tc>
        <w:tc>
          <w:tcPr>
            <w:tcW w:w="587" w:type="pct"/>
            <w:gridSpan w:val="2"/>
            <w:vAlign w:val="center"/>
          </w:tcPr>
          <w:p w14:paraId="09151BE4"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551E93F8" w14:textId="77777777" w:rsidTr="001D5CA1">
        <w:tc>
          <w:tcPr>
            <w:tcW w:w="720" w:type="pct"/>
            <w:vAlign w:val="center"/>
          </w:tcPr>
          <w:p w14:paraId="4E06FED0"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7D6A6147"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MODIFICACIÓN DE LA NOMENCLATURA COMÚN DEL MERCOSUR Y SU CORRESPONDIENTE ARANCEL EXTERNO COMÚN </w:t>
            </w:r>
          </w:p>
        </w:tc>
        <w:tc>
          <w:tcPr>
            <w:tcW w:w="587" w:type="pct"/>
            <w:gridSpan w:val="2"/>
            <w:vAlign w:val="center"/>
          </w:tcPr>
          <w:p w14:paraId="7522DA53"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rsidRPr="001D5CA1" w14:paraId="7D34416B" w14:textId="77777777" w:rsidTr="001D5CA1">
        <w:tc>
          <w:tcPr>
            <w:tcW w:w="720" w:type="pct"/>
            <w:vAlign w:val="center"/>
          </w:tcPr>
          <w:p w14:paraId="111F67A4"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7CD7AA2F" w14:textId="77777777" w:rsidR="001D5CA1" w:rsidRPr="001D5CA1" w:rsidRDefault="001D5CA1">
            <w:pPr>
              <w:keepNext/>
              <w:keepLines/>
              <w:autoSpaceDE w:val="0"/>
              <w:autoSpaceDN w:val="0"/>
              <w:adjustRightInd w:val="0"/>
              <w:spacing w:after="0" w:line="240" w:lineRule="auto"/>
              <w:rPr>
                <w:rFonts w:ascii="Tms Rmn" w:hAnsi="Tms Rmn" w:cs="Tms Rmn"/>
                <w:i/>
                <w:iCs/>
                <w:color w:val="000000"/>
                <w:kern w:val="0"/>
                <w:lang w:val="pt-BR"/>
              </w:rPr>
            </w:pPr>
            <w:r w:rsidRPr="001D5CA1">
              <w:rPr>
                <w:rFonts w:ascii="Tms Rmn" w:hAnsi="Tms Rmn" w:cs="Tms Rmn"/>
                <w:i/>
                <w:iCs/>
                <w:color w:val="000000"/>
                <w:kern w:val="0"/>
                <w:lang w:val="pt-BR"/>
              </w:rPr>
              <w:t xml:space="preserve">MODIFICAÇÃO DA NOMENCLATURA COMUM DO MERCOSUL E SUA CORRESPONDENTE TARIFA EXTERNA COMUM </w:t>
            </w:r>
          </w:p>
        </w:tc>
        <w:tc>
          <w:tcPr>
            <w:tcW w:w="587" w:type="pct"/>
            <w:gridSpan w:val="2"/>
            <w:vAlign w:val="center"/>
          </w:tcPr>
          <w:p w14:paraId="78A8C255" w14:textId="77777777" w:rsidR="001D5CA1" w:rsidRPr="001D5CA1" w:rsidRDefault="001D5CA1">
            <w:pPr>
              <w:keepNext/>
              <w:keepLines/>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t xml:space="preserve">   </w:t>
            </w:r>
          </w:p>
        </w:tc>
      </w:tr>
      <w:tr w:rsidR="001D5CA1" w14:paraId="43858CDB" w14:textId="77777777" w:rsidTr="001D5CA1">
        <w:tc>
          <w:tcPr>
            <w:tcW w:w="720" w:type="pct"/>
            <w:vAlign w:val="center"/>
          </w:tcPr>
          <w:p w14:paraId="58BEA087" w14:textId="77777777" w:rsidR="001D5CA1" w:rsidRPr="001D5CA1" w:rsidRDefault="001D5CA1">
            <w:pPr>
              <w:keepNext/>
              <w:keepLines/>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t xml:space="preserve"> </w:t>
            </w:r>
          </w:p>
        </w:tc>
        <w:tc>
          <w:tcPr>
            <w:tcW w:w="3693" w:type="pct"/>
            <w:gridSpan w:val="2"/>
          </w:tcPr>
          <w:p w14:paraId="24214239" w14:textId="77777777" w:rsidR="001D5CA1" w:rsidRDefault="001D5CA1">
            <w:pPr>
              <w:keepNext/>
              <w:keepLines/>
              <w:autoSpaceDE w:val="0"/>
              <w:autoSpaceDN w:val="0"/>
              <w:adjustRightInd w:val="0"/>
              <w:spacing w:after="0" w:line="240" w:lineRule="auto"/>
              <w:rPr>
                <w:rFonts w:ascii="Tms Rmn" w:hAnsi="Tms Rmn" w:cs="Tms Rmn"/>
                <w:i/>
                <w:iCs/>
                <w:color w:val="000000"/>
                <w:kern w:val="0"/>
              </w:rPr>
            </w:pPr>
            <w:r>
              <w:rPr>
                <w:rFonts w:ascii="Tms Rmn" w:hAnsi="Tms Rmn" w:cs="Tms Rmn"/>
                <w:i/>
                <w:iCs/>
                <w:color w:val="000000"/>
                <w:kern w:val="0"/>
              </w:rPr>
              <w:t xml:space="preserve">- Versión en español </w:t>
            </w:r>
          </w:p>
        </w:tc>
        <w:tc>
          <w:tcPr>
            <w:tcW w:w="587" w:type="pct"/>
            <w:gridSpan w:val="2"/>
            <w:vAlign w:val="center"/>
          </w:tcPr>
          <w:p w14:paraId="2AF63CC1"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53E34DAE" w14:textId="77777777" w:rsidTr="001D5CA1">
        <w:tc>
          <w:tcPr>
            <w:tcW w:w="720" w:type="pct"/>
            <w:vAlign w:val="center"/>
          </w:tcPr>
          <w:p w14:paraId="7579981B"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54CD28E3" w14:textId="77777777" w:rsidR="001D5CA1" w:rsidRDefault="001D5CA1">
            <w:pPr>
              <w:keepNext/>
              <w:keepLines/>
              <w:autoSpaceDE w:val="0"/>
              <w:autoSpaceDN w:val="0"/>
              <w:adjustRightInd w:val="0"/>
              <w:spacing w:after="0" w:line="240" w:lineRule="auto"/>
              <w:rPr>
                <w:rFonts w:ascii="Tms Rmn" w:hAnsi="Tms Rmn" w:cs="Tms Rmn"/>
                <w:i/>
                <w:iCs/>
                <w:color w:val="000000"/>
                <w:kern w:val="0"/>
              </w:rPr>
            </w:pPr>
            <w:r>
              <w:rPr>
                <w:rFonts w:ascii="Tms Rmn" w:hAnsi="Tms Rmn" w:cs="Tms Rmn"/>
                <w:i/>
                <w:iCs/>
                <w:color w:val="000000"/>
                <w:kern w:val="0"/>
              </w:rPr>
              <w:t xml:space="preserve">- Versión en portugués </w:t>
            </w:r>
          </w:p>
        </w:tc>
        <w:tc>
          <w:tcPr>
            <w:tcW w:w="587" w:type="pct"/>
            <w:gridSpan w:val="2"/>
            <w:vAlign w:val="center"/>
          </w:tcPr>
          <w:p w14:paraId="5DA667A7"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31BEA788" w14:textId="77777777" w:rsidTr="001D5CA1">
        <w:tc>
          <w:tcPr>
            <w:tcW w:w="720" w:type="pct"/>
            <w:vAlign w:val="center"/>
          </w:tcPr>
          <w:p w14:paraId="5227E826"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lastRenderedPageBreak/>
              <w:t xml:space="preserve"> </w:t>
            </w:r>
          </w:p>
        </w:tc>
        <w:tc>
          <w:tcPr>
            <w:tcW w:w="3693" w:type="pct"/>
            <w:gridSpan w:val="2"/>
          </w:tcPr>
          <w:p w14:paraId="6001CEC6"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 xml:space="preserve">Resolución 020/2025 </w:t>
            </w:r>
          </w:p>
        </w:tc>
        <w:tc>
          <w:tcPr>
            <w:tcW w:w="587" w:type="pct"/>
            <w:gridSpan w:val="2"/>
            <w:vAlign w:val="center"/>
          </w:tcPr>
          <w:p w14:paraId="40665B05"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3870B910" w14:textId="77777777" w:rsidTr="001D5CA1">
        <w:tc>
          <w:tcPr>
            <w:tcW w:w="720" w:type="pct"/>
            <w:vAlign w:val="center"/>
          </w:tcPr>
          <w:p w14:paraId="7A2DE8A4"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4E42CC6B"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MODIFICACIÓN DE LA RESOLUCIÓN GMC Nº 63/18 REGLAMENTO TÉCNICO MERCOSUR DE ASIGNACIÓN DE ADITIVOS Y SUS LÍMITES MÁXIMOS PARA LA CATEGORÍA DE ALIMENTOS: CATEGORÍA 8: CARNES Y PRODUCTOS CÁRNICOS </w:t>
            </w:r>
          </w:p>
        </w:tc>
        <w:tc>
          <w:tcPr>
            <w:tcW w:w="587" w:type="pct"/>
            <w:gridSpan w:val="2"/>
            <w:vAlign w:val="center"/>
          </w:tcPr>
          <w:p w14:paraId="73A913FD"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rsidRPr="001D5CA1" w14:paraId="399C4555" w14:textId="77777777" w:rsidTr="001D5CA1">
        <w:tc>
          <w:tcPr>
            <w:tcW w:w="720" w:type="pct"/>
            <w:vAlign w:val="center"/>
          </w:tcPr>
          <w:p w14:paraId="577860DF"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40291E7B" w14:textId="77777777" w:rsidR="001D5CA1" w:rsidRPr="001D5CA1" w:rsidRDefault="001D5CA1">
            <w:pPr>
              <w:keepNext/>
              <w:keepLines/>
              <w:autoSpaceDE w:val="0"/>
              <w:autoSpaceDN w:val="0"/>
              <w:adjustRightInd w:val="0"/>
              <w:spacing w:after="0" w:line="240" w:lineRule="auto"/>
              <w:rPr>
                <w:rFonts w:ascii="Tms Rmn" w:hAnsi="Tms Rmn" w:cs="Tms Rmn"/>
                <w:i/>
                <w:iCs/>
                <w:color w:val="000000"/>
                <w:kern w:val="0"/>
                <w:lang w:val="pt-BR"/>
              </w:rPr>
            </w:pPr>
            <w:r w:rsidRPr="001D5CA1">
              <w:rPr>
                <w:rFonts w:ascii="Tms Rmn" w:hAnsi="Tms Rmn" w:cs="Tms Rmn"/>
                <w:i/>
                <w:iCs/>
                <w:color w:val="000000"/>
                <w:kern w:val="0"/>
                <w:lang w:val="pt-BR"/>
              </w:rPr>
              <w:t xml:space="preserve">MODIFICAÇÃO DA RESOLUÇÃO GMC Nº 63/18 REGULAMENTO TÉCNICO MERCOSUL DE ATRIBUIÇÃO DE ADITIVOS E SEUS LIMITES MÁXIMOS PARA A CATEGORIA DE ALIMENTOS: CATEGORIA 8: CARNES E PRODUTOS CÁRNEOS </w:t>
            </w:r>
          </w:p>
        </w:tc>
        <w:tc>
          <w:tcPr>
            <w:tcW w:w="587" w:type="pct"/>
            <w:gridSpan w:val="2"/>
            <w:vAlign w:val="center"/>
          </w:tcPr>
          <w:p w14:paraId="04833BDD" w14:textId="77777777" w:rsidR="001D5CA1" w:rsidRPr="001D5CA1" w:rsidRDefault="001D5CA1">
            <w:pPr>
              <w:keepNext/>
              <w:keepLines/>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t xml:space="preserve">   </w:t>
            </w:r>
          </w:p>
        </w:tc>
      </w:tr>
      <w:tr w:rsidR="001D5CA1" w14:paraId="5D26F468" w14:textId="77777777" w:rsidTr="001D5CA1">
        <w:tc>
          <w:tcPr>
            <w:tcW w:w="720" w:type="pct"/>
            <w:vAlign w:val="center"/>
          </w:tcPr>
          <w:p w14:paraId="3B1CA2A0" w14:textId="77777777" w:rsidR="001D5CA1" w:rsidRPr="001D5CA1" w:rsidRDefault="001D5CA1">
            <w:pPr>
              <w:keepNext/>
              <w:keepLines/>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t xml:space="preserve"> </w:t>
            </w:r>
          </w:p>
        </w:tc>
        <w:tc>
          <w:tcPr>
            <w:tcW w:w="3693" w:type="pct"/>
            <w:gridSpan w:val="2"/>
          </w:tcPr>
          <w:p w14:paraId="5497984F" w14:textId="77777777" w:rsidR="001D5CA1" w:rsidRDefault="001D5CA1">
            <w:pPr>
              <w:keepNext/>
              <w:keepLines/>
              <w:autoSpaceDE w:val="0"/>
              <w:autoSpaceDN w:val="0"/>
              <w:adjustRightInd w:val="0"/>
              <w:spacing w:after="0" w:line="240" w:lineRule="auto"/>
              <w:rPr>
                <w:rFonts w:ascii="Tms Rmn" w:hAnsi="Tms Rmn" w:cs="Tms Rmn"/>
                <w:i/>
                <w:iCs/>
                <w:color w:val="000000"/>
                <w:kern w:val="0"/>
              </w:rPr>
            </w:pPr>
            <w:r>
              <w:rPr>
                <w:rFonts w:ascii="Tms Rmn" w:hAnsi="Tms Rmn" w:cs="Tms Rmn"/>
                <w:i/>
                <w:iCs/>
                <w:color w:val="000000"/>
                <w:kern w:val="0"/>
              </w:rPr>
              <w:t xml:space="preserve">- Versión en español </w:t>
            </w:r>
          </w:p>
        </w:tc>
        <w:tc>
          <w:tcPr>
            <w:tcW w:w="587" w:type="pct"/>
            <w:gridSpan w:val="2"/>
            <w:vAlign w:val="center"/>
          </w:tcPr>
          <w:p w14:paraId="56BAF3C7"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6EE1C8BA" w14:textId="77777777" w:rsidTr="001D5CA1">
        <w:tc>
          <w:tcPr>
            <w:tcW w:w="720" w:type="pct"/>
            <w:vAlign w:val="center"/>
          </w:tcPr>
          <w:p w14:paraId="3A7B0ED3"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1DF494B6" w14:textId="77777777" w:rsidR="001D5CA1" w:rsidRDefault="001D5CA1">
            <w:pPr>
              <w:keepNext/>
              <w:keepLines/>
              <w:autoSpaceDE w:val="0"/>
              <w:autoSpaceDN w:val="0"/>
              <w:adjustRightInd w:val="0"/>
              <w:spacing w:after="0" w:line="240" w:lineRule="auto"/>
              <w:rPr>
                <w:rFonts w:ascii="Tms Rmn" w:hAnsi="Tms Rmn" w:cs="Tms Rmn"/>
                <w:i/>
                <w:iCs/>
                <w:color w:val="000000"/>
                <w:kern w:val="0"/>
              </w:rPr>
            </w:pPr>
            <w:r>
              <w:rPr>
                <w:rFonts w:ascii="Tms Rmn" w:hAnsi="Tms Rmn" w:cs="Tms Rmn"/>
                <w:i/>
                <w:iCs/>
                <w:color w:val="000000"/>
                <w:kern w:val="0"/>
              </w:rPr>
              <w:t xml:space="preserve">- Versión en portugués </w:t>
            </w:r>
          </w:p>
        </w:tc>
        <w:tc>
          <w:tcPr>
            <w:tcW w:w="587" w:type="pct"/>
            <w:gridSpan w:val="2"/>
            <w:vAlign w:val="center"/>
          </w:tcPr>
          <w:p w14:paraId="4AF9DEB6"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r>
      <w:tr w:rsidR="001D5CA1" w14:paraId="11F2096A" w14:textId="77777777" w:rsidTr="001D5CA1">
        <w:tc>
          <w:tcPr>
            <w:tcW w:w="720" w:type="pct"/>
          </w:tcPr>
          <w:p w14:paraId="66DE74E3"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Anexo IV</w:t>
            </w:r>
          </w:p>
        </w:tc>
        <w:tc>
          <w:tcPr>
            <w:tcW w:w="3693" w:type="pct"/>
            <w:gridSpan w:val="2"/>
          </w:tcPr>
          <w:p w14:paraId="7F372943" w14:textId="362B142A"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RESERVADO - Proyecto de Decisión “Estrategia del MERCOSUR para el Combate al Crimen Organizado” (EMCCRO)</w:t>
            </w:r>
          </w:p>
        </w:tc>
        <w:tc>
          <w:tcPr>
            <w:tcW w:w="587" w:type="pct"/>
            <w:gridSpan w:val="2"/>
            <w:vAlign w:val="center"/>
          </w:tcPr>
          <w:p w14:paraId="0236F8C3" w14:textId="647AAE0C"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Digital </w:t>
            </w:r>
          </w:p>
        </w:tc>
      </w:tr>
      <w:tr w:rsidR="001D5CA1" w:rsidRPr="001D5CA1" w14:paraId="72709D59" w14:textId="77777777" w:rsidTr="001D5CA1">
        <w:tc>
          <w:tcPr>
            <w:tcW w:w="720" w:type="pct"/>
            <w:vAlign w:val="center"/>
          </w:tcPr>
          <w:p w14:paraId="0D5FE04F"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322CF50A" w14:textId="1116E3BA" w:rsidR="001D5CA1" w:rsidRPr="001D5CA1" w:rsidRDefault="001D5CA1">
            <w:pPr>
              <w:keepNext/>
              <w:keepLines/>
              <w:autoSpaceDE w:val="0"/>
              <w:autoSpaceDN w:val="0"/>
              <w:adjustRightInd w:val="0"/>
              <w:spacing w:after="0" w:line="240" w:lineRule="auto"/>
              <w:rPr>
                <w:rFonts w:ascii="Tms Rmn" w:hAnsi="Tms Rmn" w:cs="Tms Rmn"/>
                <w:i/>
                <w:iCs/>
                <w:color w:val="000000"/>
                <w:kern w:val="0"/>
                <w:lang w:val="pt-BR"/>
              </w:rPr>
            </w:pPr>
            <w:r w:rsidRPr="001D5CA1">
              <w:rPr>
                <w:rFonts w:ascii="Tms Rmn" w:hAnsi="Tms Rmn" w:cs="Tms Rmn"/>
                <w:i/>
                <w:iCs/>
                <w:color w:val="000000"/>
                <w:kern w:val="0"/>
                <w:lang w:val="pt-BR"/>
              </w:rPr>
              <w:t xml:space="preserve">RESERVADO - Projeto de Decisão “Estratégia do MERCOSUL para o Combate ao Crime Organizado” (EMCCRO) </w:t>
            </w:r>
          </w:p>
        </w:tc>
        <w:tc>
          <w:tcPr>
            <w:tcW w:w="587" w:type="pct"/>
            <w:gridSpan w:val="2"/>
            <w:vAlign w:val="center"/>
          </w:tcPr>
          <w:p w14:paraId="01C15F45" w14:textId="77777777" w:rsidR="001D5CA1" w:rsidRPr="001D5CA1" w:rsidRDefault="001D5CA1">
            <w:pPr>
              <w:keepNext/>
              <w:keepLines/>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t xml:space="preserve">   </w:t>
            </w:r>
          </w:p>
        </w:tc>
      </w:tr>
      <w:tr w:rsidR="001D5CA1" w14:paraId="0B0D49A0" w14:textId="77777777" w:rsidTr="001D5CA1">
        <w:tc>
          <w:tcPr>
            <w:tcW w:w="720" w:type="pct"/>
          </w:tcPr>
          <w:p w14:paraId="655163E1"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Anexo V</w:t>
            </w:r>
          </w:p>
        </w:tc>
        <w:tc>
          <w:tcPr>
            <w:tcW w:w="3693" w:type="pct"/>
            <w:gridSpan w:val="2"/>
          </w:tcPr>
          <w:p w14:paraId="7E71ABF1" w14:textId="2DB14E93"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RESERVADO - Presentación Optimización de los Espacios Institucionales del MERCOSUR-PARLASUR</w:t>
            </w:r>
          </w:p>
        </w:tc>
        <w:tc>
          <w:tcPr>
            <w:tcW w:w="587" w:type="pct"/>
            <w:gridSpan w:val="2"/>
            <w:vAlign w:val="center"/>
          </w:tcPr>
          <w:p w14:paraId="69DE2A65" w14:textId="5173F4C6"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Digital   </w:t>
            </w:r>
          </w:p>
        </w:tc>
      </w:tr>
      <w:tr w:rsidR="001D5CA1" w:rsidRPr="001D5CA1" w14:paraId="24499658" w14:textId="77777777" w:rsidTr="001D5CA1">
        <w:tc>
          <w:tcPr>
            <w:tcW w:w="720" w:type="pct"/>
            <w:vAlign w:val="center"/>
          </w:tcPr>
          <w:p w14:paraId="17CE25F1"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5A924579" w14:textId="0620238A" w:rsidR="001D5CA1" w:rsidRPr="001D5CA1" w:rsidRDefault="001D5CA1">
            <w:pPr>
              <w:keepNext/>
              <w:keepLines/>
              <w:autoSpaceDE w:val="0"/>
              <w:autoSpaceDN w:val="0"/>
              <w:adjustRightInd w:val="0"/>
              <w:spacing w:after="0" w:line="240" w:lineRule="auto"/>
              <w:rPr>
                <w:rFonts w:ascii="Tms Rmn" w:hAnsi="Tms Rmn" w:cs="Tms Rmn"/>
                <w:i/>
                <w:iCs/>
                <w:color w:val="000000"/>
                <w:kern w:val="0"/>
                <w:lang w:val="pt-BR"/>
              </w:rPr>
            </w:pPr>
            <w:r w:rsidRPr="001D5CA1">
              <w:rPr>
                <w:rFonts w:ascii="Tms Rmn" w:hAnsi="Tms Rmn" w:cs="Tms Rmn"/>
                <w:i/>
                <w:iCs/>
                <w:color w:val="000000"/>
                <w:kern w:val="0"/>
                <w:lang w:val="pt-BR"/>
              </w:rPr>
              <w:t xml:space="preserve">RESERVADO - Apresentação Otimização dos Espaços Institucionais MERCOSUL–PARLASUL </w:t>
            </w:r>
          </w:p>
        </w:tc>
        <w:tc>
          <w:tcPr>
            <w:tcW w:w="587" w:type="pct"/>
            <w:gridSpan w:val="2"/>
            <w:vAlign w:val="center"/>
          </w:tcPr>
          <w:p w14:paraId="38801244" w14:textId="77777777" w:rsidR="001D5CA1" w:rsidRPr="001D5CA1" w:rsidRDefault="001D5CA1">
            <w:pPr>
              <w:keepNext/>
              <w:keepLines/>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t xml:space="preserve">   </w:t>
            </w:r>
          </w:p>
        </w:tc>
      </w:tr>
      <w:tr w:rsidR="001D5CA1" w14:paraId="591EB208" w14:textId="77777777" w:rsidTr="001D5CA1">
        <w:tc>
          <w:tcPr>
            <w:tcW w:w="720" w:type="pct"/>
          </w:tcPr>
          <w:p w14:paraId="36196711"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Anexo VI</w:t>
            </w:r>
          </w:p>
        </w:tc>
        <w:tc>
          <w:tcPr>
            <w:tcW w:w="3693" w:type="pct"/>
            <w:gridSpan w:val="2"/>
          </w:tcPr>
          <w:p w14:paraId="0793BA64"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Informe del Embajador Antonio Simões, en ejercicio de la Presidencia Pro Tempore de la Comisión de Representantes Permanentes del MERCOSUR (CRPM), sobre las actividades desarrolladas por la CRPM durante el segundo semestre de 2025</w:t>
            </w:r>
          </w:p>
        </w:tc>
        <w:tc>
          <w:tcPr>
            <w:tcW w:w="587" w:type="pct"/>
            <w:gridSpan w:val="2"/>
            <w:vAlign w:val="center"/>
          </w:tcPr>
          <w:p w14:paraId="49623F2E" w14:textId="688237C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Digital   </w:t>
            </w:r>
          </w:p>
        </w:tc>
      </w:tr>
      <w:tr w:rsidR="001D5CA1" w:rsidRPr="001D5CA1" w14:paraId="17AF02FE" w14:textId="77777777" w:rsidTr="001D5CA1">
        <w:tc>
          <w:tcPr>
            <w:tcW w:w="720" w:type="pct"/>
            <w:vAlign w:val="center"/>
          </w:tcPr>
          <w:p w14:paraId="09A0D372"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79DC7D86" w14:textId="77777777" w:rsidR="001D5CA1" w:rsidRPr="001D5CA1" w:rsidRDefault="001D5CA1">
            <w:pPr>
              <w:keepNext/>
              <w:keepLines/>
              <w:autoSpaceDE w:val="0"/>
              <w:autoSpaceDN w:val="0"/>
              <w:adjustRightInd w:val="0"/>
              <w:spacing w:after="0" w:line="240" w:lineRule="auto"/>
              <w:rPr>
                <w:rFonts w:ascii="Tms Rmn" w:hAnsi="Tms Rmn" w:cs="Tms Rmn"/>
                <w:i/>
                <w:iCs/>
                <w:color w:val="000000"/>
                <w:kern w:val="0"/>
                <w:lang w:val="pt-BR"/>
              </w:rPr>
            </w:pPr>
            <w:r w:rsidRPr="001D5CA1">
              <w:rPr>
                <w:rFonts w:ascii="Tms Rmn" w:hAnsi="Tms Rmn" w:cs="Tms Rmn"/>
                <w:i/>
                <w:iCs/>
                <w:color w:val="000000"/>
                <w:kern w:val="0"/>
                <w:lang w:val="pt-BR"/>
              </w:rPr>
              <w:t>Relatório do Embaixador Antonio Simões, no exercício da Presidência Pro Tempore da Comissão de Representantes Permanentes do MERCOSUL (CRPM) sobre as atividades desenvolvidas pela CRPM durante o segundo semestre de 2025</w:t>
            </w:r>
          </w:p>
        </w:tc>
        <w:tc>
          <w:tcPr>
            <w:tcW w:w="587" w:type="pct"/>
            <w:gridSpan w:val="2"/>
            <w:vAlign w:val="center"/>
          </w:tcPr>
          <w:p w14:paraId="1AC877F7" w14:textId="77777777" w:rsidR="001D5CA1" w:rsidRPr="001D5CA1" w:rsidRDefault="001D5CA1">
            <w:pPr>
              <w:keepNext/>
              <w:keepLines/>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t xml:space="preserve">   </w:t>
            </w:r>
          </w:p>
        </w:tc>
      </w:tr>
      <w:tr w:rsidR="001D5CA1" w14:paraId="7F77D19E" w14:textId="77777777" w:rsidTr="001D5CA1">
        <w:tc>
          <w:tcPr>
            <w:tcW w:w="720" w:type="pct"/>
          </w:tcPr>
          <w:p w14:paraId="30128FF5"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Anexo VII</w:t>
            </w:r>
          </w:p>
        </w:tc>
        <w:tc>
          <w:tcPr>
            <w:tcW w:w="3693" w:type="pct"/>
            <w:gridSpan w:val="2"/>
          </w:tcPr>
          <w:p w14:paraId="532980FF"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Programas de Trabajo 2025 - 2026 del SGT N° 3 (Addendum de la CA), del SGT N° 14, de la REDPO, de la REMPM (CDH, SCLH, SPPL-MAP, CCOT, SDI, SCTN, SCAF y CCJIN)</w:t>
            </w:r>
          </w:p>
        </w:tc>
        <w:tc>
          <w:tcPr>
            <w:tcW w:w="587" w:type="pct"/>
            <w:gridSpan w:val="2"/>
            <w:vAlign w:val="center"/>
          </w:tcPr>
          <w:p w14:paraId="7A468C0D" w14:textId="66A2C40D"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Digital   </w:t>
            </w:r>
          </w:p>
        </w:tc>
      </w:tr>
      <w:tr w:rsidR="001D5CA1" w:rsidRPr="001D5CA1" w14:paraId="51B69C90" w14:textId="77777777" w:rsidTr="001D5CA1">
        <w:tc>
          <w:tcPr>
            <w:tcW w:w="720" w:type="pct"/>
            <w:vAlign w:val="center"/>
          </w:tcPr>
          <w:p w14:paraId="32B1A731"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6467C1F7" w14:textId="77777777" w:rsidR="001D5CA1" w:rsidRPr="001D5CA1" w:rsidRDefault="001D5CA1">
            <w:pPr>
              <w:keepNext/>
              <w:keepLines/>
              <w:autoSpaceDE w:val="0"/>
              <w:autoSpaceDN w:val="0"/>
              <w:adjustRightInd w:val="0"/>
              <w:spacing w:after="0" w:line="240" w:lineRule="auto"/>
              <w:rPr>
                <w:rFonts w:ascii="Tms Rmn" w:hAnsi="Tms Rmn" w:cs="Tms Rmn"/>
                <w:i/>
                <w:iCs/>
                <w:color w:val="000000"/>
                <w:kern w:val="0"/>
                <w:lang w:val="pt-BR"/>
              </w:rPr>
            </w:pPr>
            <w:r w:rsidRPr="001D5CA1">
              <w:rPr>
                <w:rFonts w:ascii="Tms Rmn" w:hAnsi="Tms Rmn" w:cs="Tms Rmn"/>
                <w:i/>
                <w:iCs/>
                <w:color w:val="000000"/>
                <w:kern w:val="0"/>
                <w:lang w:val="pt-BR"/>
              </w:rPr>
              <w:t>Programas de Trabalho 2025 - 2026 do SGT N° 3 (Addendum da CA), do SGT N° 14, da REDPO, da REMPM (CDH, SCLH, SPPL-MAP, CCOT, SDI, SCTN, SCAF e CCJIN)</w:t>
            </w:r>
          </w:p>
        </w:tc>
        <w:tc>
          <w:tcPr>
            <w:tcW w:w="587" w:type="pct"/>
            <w:gridSpan w:val="2"/>
            <w:vAlign w:val="center"/>
          </w:tcPr>
          <w:p w14:paraId="7B88FF49" w14:textId="77777777" w:rsidR="001D5CA1" w:rsidRPr="001D5CA1" w:rsidRDefault="001D5CA1">
            <w:pPr>
              <w:keepNext/>
              <w:keepLines/>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t xml:space="preserve">   </w:t>
            </w:r>
          </w:p>
        </w:tc>
      </w:tr>
      <w:tr w:rsidR="001D5CA1" w14:paraId="08E1ED8E" w14:textId="77777777" w:rsidTr="001D5CA1">
        <w:tc>
          <w:tcPr>
            <w:tcW w:w="720" w:type="pct"/>
          </w:tcPr>
          <w:p w14:paraId="65A122B1"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Anexo VIII</w:t>
            </w:r>
          </w:p>
        </w:tc>
        <w:tc>
          <w:tcPr>
            <w:tcW w:w="3693" w:type="pct"/>
            <w:gridSpan w:val="2"/>
          </w:tcPr>
          <w:p w14:paraId="71BCCD18"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Informe de Cumplimiento del Programa de Trabajo 2023-2024 del SGT N° 17 y los Informes Semestrales de Grado de Avance de los Programas de Trabajo 2025 - 2026 correspondientes al primero semestre del año 2025 del SGT Nº 3 (CIA, CJ, CBUI, CG, CA, CM, CEEE y CEC), SGT Nº 11 (COPROSAL, SCOCOSME, SCOPSICO, SCODOMIS, SCOPROME, SCOFARMA, SCOARFAR, COSERATS, SCOEJER y COVIGSAL), RED y RECAM y el Informe correspondiente al segundo semestre del año 2025 de la RED</w:t>
            </w:r>
          </w:p>
        </w:tc>
        <w:tc>
          <w:tcPr>
            <w:tcW w:w="587" w:type="pct"/>
            <w:gridSpan w:val="2"/>
            <w:vAlign w:val="center"/>
          </w:tcPr>
          <w:p w14:paraId="73150807" w14:textId="0D48231B"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Digital   </w:t>
            </w:r>
          </w:p>
        </w:tc>
      </w:tr>
      <w:tr w:rsidR="001D5CA1" w:rsidRPr="001D5CA1" w14:paraId="30A18469" w14:textId="77777777" w:rsidTr="001D5CA1">
        <w:tc>
          <w:tcPr>
            <w:tcW w:w="720" w:type="pct"/>
            <w:vAlign w:val="center"/>
          </w:tcPr>
          <w:p w14:paraId="5E63218C"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lastRenderedPageBreak/>
              <w:t xml:space="preserve"> </w:t>
            </w:r>
          </w:p>
        </w:tc>
        <w:tc>
          <w:tcPr>
            <w:tcW w:w="3693" w:type="pct"/>
            <w:gridSpan w:val="2"/>
          </w:tcPr>
          <w:p w14:paraId="1C0AE435" w14:textId="77777777" w:rsidR="001D5CA1" w:rsidRPr="001D5CA1" w:rsidRDefault="001D5CA1">
            <w:pPr>
              <w:keepNext/>
              <w:keepLines/>
              <w:autoSpaceDE w:val="0"/>
              <w:autoSpaceDN w:val="0"/>
              <w:adjustRightInd w:val="0"/>
              <w:spacing w:after="0" w:line="240" w:lineRule="auto"/>
              <w:rPr>
                <w:rFonts w:ascii="Tms Rmn" w:hAnsi="Tms Rmn" w:cs="Tms Rmn"/>
                <w:i/>
                <w:iCs/>
                <w:color w:val="000000"/>
                <w:kern w:val="0"/>
                <w:lang w:val="pt-BR"/>
              </w:rPr>
            </w:pPr>
            <w:r w:rsidRPr="001D5CA1">
              <w:rPr>
                <w:rFonts w:ascii="Tms Rmn" w:hAnsi="Tms Rmn" w:cs="Tms Rmn"/>
                <w:i/>
                <w:iCs/>
                <w:color w:val="000000"/>
                <w:kern w:val="0"/>
                <w:lang w:val="pt-BR"/>
              </w:rPr>
              <w:t>Relatório de Cumprimento do Programa de Trabalho 2023-2024 do SGT N° 17 e os Relatórios Semestrais de Grau de Avanço do Programa de Trabalho 2025 - 2026 correspondentes ao primeiro semestre do ano 2025 do SGT Nº 3 (CIA, CJ, CBUI, CG, CA, CM, CEEE e CEC), SGT Nº 11 (COPROSAL, SCOCOSME, SCOPSICO, SCODOMIS, SCOPROME, SCOFARMA, SCOARFAR, COSERATS, SCOEJER e COVIGSAL), RED e RECAM e o Relatório correspondente ao segundo semestre do ano 2025 da RED</w:t>
            </w:r>
          </w:p>
        </w:tc>
        <w:tc>
          <w:tcPr>
            <w:tcW w:w="587" w:type="pct"/>
            <w:gridSpan w:val="2"/>
            <w:vAlign w:val="center"/>
          </w:tcPr>
          <w:p w14:paraId="68E191C1" w14:textId="77777777" w:rsidR="001D5CA1" w:rsidRPr="001D5CA1" w:rsidRDefault="001D5CA1">
            <w:pPr>
              <w:keepNext/>
              <w:keepLines/>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t xml:space="preserve">   </w:t>
            </w:r>
          </w:p>
        </w:tc>
      </w:tr>
      <w:tr w:rsidR="001D5CA1" w14:paraId="0A4758E1" w14:textId="77777777" w:rsidTr="001D5CA1">
        <w:tc>
          <w:tcPr>
            <w:tcW w:w="720" w:type="pct"/>
          </w:tcPr>
          <w:p w14:paraId="3F618E2E" w14:textId="77777777" w:rsidR="001D5CA1" w:rsidRDefault="001D5CA1">
            <w:pPr>
              <w:keepNext/>
              <w:keepLines/>
              <w:autoSpaceDE w:val="0"/>
              <w:autoSpaceDN w:val="0"/>
              <w:adjustRightInd w:val="0"/>
              <w:spacing w:after="0" w:line="240" w:lineRule="auto"/>
              <w:rPr>
                <w:rFonts w:ascii="Tms Rmn" w:hAnsi="Tms Rmn" w:cs="Tms Rmn"/>
                <w:b/>
                <w:bCs/>
                <w:color w:val="000000"/>
                <w:kern w:val="0"/>
              </w:rPr>
            </w:pPr>
            <w:r>
              <w:rPr>
                <w:rFonts w:ascii="Tms Rmn" w:hAnsi="Tms Rmn" w:cs="Tms Rmn"/>
                <w:b/>
                <w:bCs/>
                <w:color w:val="000000"/>
                <w:kern w:val="0"/>
              </w:rPr>
              <w:t>Anexo IX</w:t>
            </w:r>
          </w:p>
        </w:tc>
        <w:tc>
          <w:tcPr>
            <w:tcW w:w="3693" w:type="pct"/>
            <w:gridSpan w:val="2"/>
          </w:tcPr>
          <w:p w14:paraId="1C9852FB" w14:textId="2CAA5A7C"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RESERVADO - </w:t>
            </w:r>
            <w:r>
              <w:rPr>
                <w:rFonts w:ascii="Tms Rmn" w:hAnsi="Tms Rmn" w:cs="Tms Rmn"/>
                <w:color w:val="000000"/>
                <w:kern w:val="0"/>
              </w:rPr>
              <w:t xml:space="preserve"> </w:t>
            </w:r>
            <w:r>
              <w:rPr>
                <w:rFonts w:ascii="Tms Rmn" w:hAnsi="Tms Rmn" w:cs="Tms Rmn"/>
                <w:color w:val="000000"/>
                <w:kern w:val="0"/>
              </w:rPr>
              <w:t>Proyectos de Recomendación “Ciencia abierta en el no MERCOSUL” da RECYT e “Bases de la Agroecología en la Agricultura Familiar en el MERCOSUR" de la REAF</w:t>
            </w:r>
          </w:p>
        </w:tc>
        <w:tc>
          <w:tcPr>
            <w:tcW w:w="587" w:type="pct"/>
            <w:gridSpan w:val="2"/>
            <w:vAlign w:val="center"/>
          </w:tcPr>
          <w:p w14:paraId="1AB4199D" w14:textId="23778A5E"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Digital   </w:t>
            </w:r>
          </w:p>
        </w:tc>
      </w:tr>
      <w:tr w:rsidR="001D5CA1" w:rsidRPr="001D5CA1" w14:paraId="6BF8D683" w14:textId="77777777" w:rsidTr="001D5CA1">
        <w:tc>
          <w:tcPr>
            <w:tcW w:w="720" w:type="pct"/>
            <w:vAlign w:val="center"/>
          </w:tcPr>
          <w:p w14:paraId="6E297618" w14:textId="77777777" w:rsidR="001D5CA1" w:rsidRDefault="001D5CA1">
            <w:pPr>
              <w:keepNext/>
              <w:keepLines/>
              <w:autoSpaceDE w:val="0"/>
              <w:autoSpaceDN w:val="0"/>
              <w:adjustRightInd w:val="0"/>
              <w:spacing w:after="0" w:line="240" w:lineRule="auto"/>
              <w:rPr>
                <w:rFonts w:ascii="Tms Rmn" w:hAnsi="Tms Rmn" w:cs="Tms Rmn"/>
                <w:color w:val="000000"/>
                <w:kern w:val="0"/>
              </w:rPr>
            </w:pPr>
            <w:r>
              <w:rPr>
                <w:rFonts w:ascii="Tms Rmn" w:hAnsi="Tms Rmn" w:cs="Tms Rmn"/>
                <w:color w:val="000000"/>
                <w:kern w:val="0"/>
              </w:rPr>
              <w:t xml:space="preserve"> </w:t>
            </w:r>
          </w:p>
        </w:tc>
        <w:tc>
          <w:tcPr>
            <w:tcW w:w="3693" w:type="pct"/>
            <w:gridSpan w:val="2"/>
          </w:tcPr>
          <w:p w14:paraId="47A46610" w14:textId="1A001936" w:rsidR="001D5CA1" w:rsidRPr="001D5CA1" w:rsidRDefault="001D5CA1">
            <w:pPr>
              <w:keepNext/>
              <w:keepLines/>
              <w:autoSpaceDE w:val="0"/>
              <w:autoSpaceDN w:val="0"/>
              <w:adjustRightInd w:val="0"/>
              <w:spacing w:after="0" w:line="240" w:lineRule="auto"/>
              <w:rPr>
                <w:rFonts w:ascii="Tms Rmn" w:hAnsi="Tms Rmn" w:cs="Tms Rmn"/>
                <w:i/>
                <w:iCs/>
                <w:color w:val="000000"/>
                <w:kern w:val="0"/>
                <w:lang w:val="pt-BR"/>
              </w:rPr>
            </w:pPr>
            <w:r w:rsidRPr="001D5CA1">
              <w:rPr>
                <w:rFonts w:ascii="Tms Rmn" w:hAnsi="Tms Rmn" w:cs="Tms Rmn"/>
                <w:i/>
                <w:iCs/>
                <w:color w:val="000000"/>
                <w:kern w:val="0"/>
                <w:lang w:val="pt-BR"/>
              </w:rPr>
              <w:t>RESERVADO - Projetos de Recomendação “Ciência aberta no MERCOSUL” da RECYT e “Bases de Agroecologia na Agricultura Familiar no MERCOSUL da REAF</w:t>
            </w:r>
          </w:p>
        </w:tc>
        <w:tc>
          <w:tcPr>
            <w:tcW w:w="587" w:type="pct"/>
            <w:gridSpan w:val="2"/>
            <w:vAlign w:val="center"/>
          </w:tcPr>
          <w:p w14:paraId="08EC4AA8" w14:textId="77777777" w:rsidR="001D5CA1" w:rsidRPr="001D5CA1" w:rsidRDefault="001D5CA1">
            <w:pPr>
              <w:keepNext/>
              <w:keepLines/>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t xml:space="preserve">   </w:t>
            </w:r>
          </w:p>
        </w:tc>
      </w:tr>
    </w:tbl>
    <w:p w14:paraId="444A445E" w14:textId="77777777" w:rsidR="001D5CA1" w:rsidRPr="001D5CA1" w:rsidRDefault="001D5CA1" w:rsidP="001D5CA1">
      <w:pPr>
        <w:autoSpaceDE w:val="0"/>
        <w:autoSpaceDN w:val="0"/>
        <w:adjustRightInd w:val="0"/>
        <w:spacing w:after="0" w:line="240" w:lineRule="auto"/>
        <w:rPr>
          <w:rFonts w:ascii="Tms Rmn" w:hAnsi="Tms Rmn" w:cs="Tms Rmn"/>
          <w:color w:val="000000"/>
          <w:kern w:val="0"/>
          <w:lang w:val="pt-BR"/>
        </w:rPr>
      </w:pPr>
    </w:p>
    <w:p w14:paraId="702DAFD3" w14:textId="77777777" w:rsidR="001D5CA1" w:rsidRPr="001D5CA1" w:rsidRDefault="001D5CA1" w:rsidP="001D5CA1">
      <w:pPr>
        <w:autoSpaceDE w:val="0"/>
        <w:autoSpaceDN w:val="0"/>
        <w:adjustRightInd w:val="0"/>
        <w:spacing w:after="0" w:line="240" w:lineRule="auto"/>
        <w:rPr>
          <w:rFonts w:ascii="Tms Rmn" w:hAnsi="Tms Rmn" w:cs="Tms Rmn"/>
          <w:color w:val="000000"/>
          <w:kern w:val="0"/>
          <w:lang w:val="pt-BR"/>
        </w:rPr>
      </w:pPr>
      <w:r w:rsidRPr="001D5CA1">
        <w:rPr>
          <w:rFonts w:ascii="Tms Rmn" w:hAnsi="Tms Rmn" w:cs="Tms Rmn"/>
          <w:color w:val="000000"/>
          <w:kern w:val="0"/>
          <w:lang w:val="pt-BR"/>
        </w:rPr>
        <w:br/>
      </w:r>
    </w:p>
    <w:p w14:paraId="5344E05C" w14:textId="77777777" w:rsidR="00A912AE" w:rsidRPr="001D5CA1" w:rsidRDefault="00A912AE">
      <w:pPr>
        <w:rPr>
          <w:lang w:val="pt-BR"/>
        </w:rPr>
      </w:pPr>
    </w:p>
    <w:sectPr w:rsidR="00A912AE" w:rsidRPr="001D5CA1" w:rsidSect="001D5CA1">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F33C" w14:textId="77777777" w:rsidR="00F578D6" w:rsidRDefault="00F578D6" w:rsidP="00F578D6">
      <w:pPr>
        <w:spacing w:after="0" w:line="240" w:lineRule="auto"/>
      </w:pPr>
      <w:r>
        <w:separator/>
      </w:r>
    </w:p>
  </w:endnote>
  <w:endnote w:type="continuationSeparator" w:id="0">
    <w:p w14:paraId="1E6709EE" w14:textId="77777777" w:rsidR="00F578D6" w:rsidRDefault="00F578D6" w:rsidP="00F5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1A41" w14:textId="77777777" w:rsidR="00F578D6" w:rsidRDefault="00F578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A24F" w14:textId="101BCBB2" w:rsidR="00F578D6" w:rsidRPr="00F578D6" w:rsidRDefault="00F578D6" w:rsidP="00F578D6">
    <w:pPr>
      <w:pStyle w:val="Piedepgina"/>
      <w:jc w:val="right"/>
      <w:rPr>
        <w:b/>
        <w:bCs/>
        <w:sz w:val="22"/>
        <w:szCs w:val="22"/>
      </w:rPr>
    </w:pPr>
    <w:r>
      <w:rPr>
        <w:b/>
        <w:bCs/>
        <w:sz w:val="22"/>
        <w:szCs w:val="22"/>
      </w:rPr>
      <w:t>VPB/</w:t>
    </w:r>
    <w:r w:rsidRPr="00F578D6">
      <w:rPr>
        <w:b/>
        <w:bCs/>
        <w:sz w:val="22"/>
        <w:szCs w:val="22"/>
      </w:rPr>
      <w:t>IG-SND-13/10/2025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1EDB" w14:textId="77777777" w:rsidR="00F578D6" w:rsidRDefault="00F578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BA7A" w14:textId="77777777" w:rsidR="00F578D6" w:rsidRDefault="00F578D6" w:rsidP="00F578D6">
      <w:pPr>
        <w:spacing w:after="0" w:line="240" w:lineRule="auto"/>
      </w:pPr>
      <w:r>
        <w:separator/>
      </w:r>
    </w:p>
  </w:footnote>
  <w:footnote w:type="continuationSeparator" w:id="0">
    <w:p w14:paraId="65E04EED" w14:textId="77777777" w:rsidR="00F578D6" w:rsidRDefault="00F578D6" w:rsidP="00F57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B79B" w14:textId="77777777" w:rsidR="00F578D6" w:rsidRDefault="00F578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0BCC" w14:textId="77777777" w:rsidR="00F578D6" w:rsidRDefault="00F578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8E26" w14:textId="77777777" w:rsidR="00F578D6" w:rsidRDefault="00F578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88"/>
    <w:rsid w:val="001A4DB8"/>
    <w:rsid w:val="001D5CA1"/>
    <w:rsid w:val="005F4388"/>
    <w:rsid w:val="00A912AE"/>
    <w:rsid w:val="00DC4B6E"/>
    <w:rsid w:val="00F578D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3311"/>
  <w15:chartTrackingRefBased/>
  <w15:docId w15:val="{EE2C46E2-898D-4E30-AAF5-6E32E127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4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4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43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43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43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43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43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43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43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43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43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43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43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43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43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43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43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4388"/>
    <w:rPr>
      <w:rFonts w:eastAsiaTheme="majorEastAsia" w:cstheme="majorBidi"/>
      <w:color w:val="272727" w:themeColor="text1" w:themeTint="D8"/>
    </w:rPr>
  </w:style>
  <w:style w:type="paragraph" w:styleId="Ttulo">
    <w:name w:val="Title"/>
    <w:basedOn w:val="Normal"/>
    <w:next w:val="Normal"/>
    <w:link w:val="TtuloCar"/>
    <w:uiPriority w:val="10"/>
    <w:qFormat/>
    <w:rsid w:val="005F4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43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43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43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4388"/>
    <w:pPr>
      <w:spacing w:before="160"/>
      <w:jc w:val="center"/>
    </w:pPr>
    <w:rPr>
      <w:i/>
      <w:iCs/>
      <w:color w:val="404040" w:themeColor="text1" w:themeTint="BF"/>
    </w:rPr>
  </w:style>
  <w:style w:type="character" w:customStyle="1" w:styleId="CitaCar">
    <w:name w:val="Cita Car"/>
    <w:basedOn w:val="Fuentedeprrafopredeter"/>
    <w:link w:val="Cita"/>
    <w:uiPriority w:val="29"/>
    <w:rsid w:val="005F4388"/>
    <w:rPr>
      <w:i/>
      <w:iCs/>
      <w:color w:val="404040" w:themeColor="text1" w:themeTint="BF"/>
    </w:rPr>
  </w:style>
  <w:style w:type="paragraph" w:styleId="Prrafodelista">
    <w:name w:val="List Paragraph"/>
    <w:basedOn w:val="Normal"/>
    <w:uiPriority w:val="34"/>
    <w:qFormat/>
    <w:rsid w:val="005F4388"/>
    <w:pPr>
      <w:ind w:left="720"/>
      <w:contextualSpacing/>
    </w:pPr>
  </w:style>
  <w:style w:type="character" w:styleId="nfasisintenso">
    <w:name w:val="Intense Emphasis"/>
    <w:basedOn w:val="Fuentedeprrafopredeter"/>
    <w:uiPriority w:val="21"/>
    <w:qFormat/>
    <w:rsid w:val="005F4388"/>
    <w:rPr>
      <w:i/>
      <w:iCs/>
      <w:color w:val="0F4761" w:themeColor="accent1" w:themeShade="BF"/>
    </w:rPr>
  </w:style>
  <w:style w:type="paragraph" w:styleId="Citadestacada">
    <w:name w:val="Intense Quote"/>
    <w:basedOn w:val="Normal"/>
    <w:next w:val="Normal"/>
    <w:link w:val="CitadestacadaCar"/>
    <w:uiPriority w:val="30"/>
    <w:qFormat/>
    <w:rsid w:val="005F4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4388"/>
    <w:rPr>
      <w:i/>
      <w:iCs/>
      <w:color w:val="0F4761" w:themeColor="accent1" w:themeShade="BF"/>
    </w:rPr>
  </w:style>
  <w:style w:type="character" w:styleId="Referenciaintensa">
    <w:name w:val="Intense Reference"/>
    <w:basedOn w:val="Fuentedeprrafopredeter"/>
    <w:uiPriority w:val="32"/>
    <w:qFormat/>
    <w:rsid w:val="005F4388"/>
    <w:rPr>
      <w:b/>
      <w:bCs/>
      <w:smallCaps/>
      <w:color w:val="0F4761" w:themeColor="accent1" w:themeShade="BF"/>
      <w:spacing w:val="5"/>
    </w:rPr>
  </w:style>
  <w:style w:type="paragraph" w:styleId="Encabezado">
    <w:name w:val="header"/>
    <w:basedOn w:val="Normal"/>
    <w:link w:val="EncabezadoCar"/>
    <w:uiPriority w:val="99"/>
    <w:unhideWhenUsed/>
    <w:rsid w:val="00F578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78D6"/>
  </w:style>
  <w:style w:type="paragraph" w:styleId="Piedepgina">
    <w:name w:val="footer"/>
    <w:basedOn w:val="Normal"/>
    <w:link w:val="PiedepginaCar"/>
    <w:uiPriority w:val="99"/>
    <w:unhideWhenUsed/>
    <w:rsid w:val="00F578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7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658</Words>
  <Characters>3620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Glienke</dc:creator>
  <cp:keywords/>
  <dc:description/>
  <cp:lastModifiedBy>Isabela Glienke</cp:lastModifiedBy>
  <cp:revision>3</cp:revision>
  <dcterms:created xsi:type="dcterms:W3CDTF">2025-10-13T15:58:00Z</dcterms:created>
  <dcterms:modified xsi:type="dcterms:W3CDTF">2025-10-13T16:01:00Z</dcterms:modified>
</cp:coreProperties>
</file>