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7C91" w14:textId="77777777" w:rsidR="00665399" w:rsidRDefault="00665399" w:rsidP="0066539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73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2448"/>
        <w:gridCol w:w="5144"/>
        <w:gridCol w:w="1274"/>
      </w:tblGrid>
      <w:tr w:rsidR="00665399" w14:paraId="74A8F3BB" w14:textId="77777777" w:rsidTr="00665399">
        <w:tc>
          <w:tcPr>
            <w:tcW w:w="5000" w:type="pct"/>
            <w:gridSpan w:val="4"/>
            <w:shd w:val="clear" w:color="auto" w:fill="D9F2D0" w:themeFill="accent6" w:themeFillTint="33"/>
            <w:vAlign w:val="center"/>
          </w:tcPr>
          <w:p w14:paraId="4B14B678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- 01/2025</w:t>
            </w:r>
          </w:p>
        </w:tc>
      </w:tr>
      <w:tr w:rsidR="00665399" w14:paraId="3D2E82CD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2E1F49B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015CB553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Defensa del Consumidor (CT </w:t>
            </w:r>
            <w:proofErr w:type="spellStart"/>
            <w:r>
              <w:rPr>
                <w:rFonts w:ascii="Tms Rmn" w:hAnsi="Tms Rmn" w:cs="Tms Rmn"/>
                <w:color w:val="00000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7)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5CA4E693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535694A5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3C5CB8E8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4C2E6C3B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CXVI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2BFAE602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77BDACE2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3B916771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543A2A4C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21/03/2025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5675940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4ABF45BE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429E4519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4CCDB89B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Montevideo-Uruguay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0B2FFB10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59777EB7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26E354F4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7A3EE0B1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01/2025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593ECE2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3DFAD493" w14:textId="77777777" w:rsidTr="00665399">
        <w:tc>
          <w:tcPr>
            <w:tcW w:w="1836" w:type="pct"/>
            <w:gridSpan w:val="2"/>
            <w:shd w:val="clear" w:color="auto" w:fill="D9F2D0" w:themeFill="accent6" w:themeFillTint="33"/>
            <w:vAlign w:val="center"/>
          </w:tcPr>
          <w:p w14:paraId="5845166F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2536" w:type="pct"/>
            <w:shd w:val="clear" w:color="auto" w:fill="D9F2D0" w:themeFill="accent6" w:themeFillTint="33"/>
            <w:vAlign w:val="center"/>
          </w:tcPr>
          <w:p w14:paraId="6D7A8600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21/3/2025</w:t>
            </w:r>
          </w:p>
        </w:tc>
        <w:tc>
          <w:tcPr>
            <w:tcW w:w="628" w:type="pct"/>
            <w:shd w:val="clear" w:color="auto" w:fill="D9F2D0" w:themeFill="accent6" w:themeFillTint="33"/>
            <w:vAlign w:val="center"/>
          </w:tcPr>
          <w:p w14:paraId="10739A80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3714DCE5" w14:textId="77777777" w:rsidTr="00665399">
        <w:tc>
          <w:tcPr>
            <w:tcW w:w="629" w:type="pct"/>
            <w:vAlign w:val="center"/>
          </w:tcPr>
          <w:p w14:paraId="0B1F311C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742" w:type="pct"/>
            <w:gridSpan w:val="2"/>
            <w:vAlign w:val="center"/>
          </w:tcPr>
          <w:p w14:paraId="46ABAEC0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14:paraId="435BE2B4" w14:textId="30D0BA73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665399" w14:paraId="2BC5526D" w14:textId="77777777" w:rsidTr="00665399">
        <w:tc>
          <w:tcPr>
            <w:tcW w:w="629" w:type="pct"/>
            <w:vAlign w:val="center"/>
          </w:tcPr>
          <w:p w14:paraId="366B1E4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742" w:type="pct"/>
            <w:gridSpan w:val="2"/>
            <w:vAlign w:val="center"/>
          </w:tcPr>
          <w:p w14:paraId="46763309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628" w:type="pct"/>
            <w:vAlign w:val="center"/>
          </w:tcPr>
          <w:p w14:paraId="3F90A98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665399" w14:paraId="19C50E9B" w14:textId="77777777" w:rsidTr="00665399">
        <w:tc>
          <w:tcPr>
            <w:tcW w:w="629" w:type="pct"/>
            <w:vAlign w:val="center"/>
          </w:tcPr>
          <w:p w14:paraId="4BF7EF05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742" w:type="pct"/>
            <w:gridSpan w:val="2"/>
            <w:vAlign w:val="center"/>
          </w:tcPr>
          <w:p w14:paraId="01998157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79039702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665399" w14:paraId="00F2DECA" w14:textId="77777777" w:rsidTr="00665399">
        <w:tc>
          <w:tcPr>
            <w:tcW w:w="629" w:type="pct"/>
          </w:tcPr>
          <w:p w14:paraId="37CE1E7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742" w:type="pct"/>
            <w:gridSpan w:val="2"/>
          </w:tcPr>
          <w:p w14:paraId="797359A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9432BC4" w14:textId="5F63154C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14:paraId="00A7FBEC" w14:textId="77777777" w:rsidTr="00665399">
        <w:tc>
          <w:tcPr>
            <w:tcW w:w="629" w:type="pct"/>
            <w:vAlign w:val="center"/>
          </w:tcPr>
          <w:p w14:paraId="0059A408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09F686AD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1994990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665399" w14:paraId="65E0BD12" w14:textId="77777777" w:rsidTr="00665399">
        <w:tc>
          <w:tcPr>
            <w:tcW w:w="629" w:type="pct"/>
          </w:tcPr>
          <w:p w14:paraId="477841B5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742" w:type="pct"/>
            <w:gridSpan w:val="2"/>
          </w:tcPr>
          <w:p w14:paraId="6B7DA6B4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4E71268D" w14:textId="7734F10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14:paraId="433A2998" w14:textId="77777777" w:rsidTr="00665399">
        <w:tc>
          <w:tcPr>
            <w:tcW w:w="629" w:type="pct"/>
            <w:vAlign w:val="center"/>
          </w:tcPr>
          <w:p w14:paraId="79C2512C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2EB10BEE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923888B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665399" w14:paraId="0EF55ABE" w14:textId="77777777" w:rsidTr="00665399">
        <w:tc>
          <w:tcPr>
            <w:tcW w:w="629" w:type="pct"/>
          </w:tcPr>
          <w:p w14:paraId="295A71AE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742" w:type="pct"/>
            <w:gridSpan w:val="2"/>
          </w:tcPr>
          <w:p w14:paraId="0DC7E24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48415F64" w14:textId="66BBDDDF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14:paraId="5B99D24B" w14:textId="77777777" w:rsidTr="00665399">
        <w:tc>
          <w:tcPr>
            <w:tcW w:w="629" w:type="pct"/>
            <w:vAlign w:val="center"/>
          </w:tcPr>
          <w:p w14:paraId="75A6F593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2127FE57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165525DA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665399" w14:paraId="1EF28009" w14:textId="77777777" w:rsidTr="00665399">
        <w:tc>
          <w:tcPr>
            <w:tcW w:w="629" w:type="pct"/>
          </w:tcPr>
          <w:p w14:paraId="372566A1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742" w:type="pct"/>
            <w:gridSpan w:val="2"/>
          </w:tcPr>
          <w:p w14:paraId="30DF1118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Proyecto de Guía y Cartilla presentado por Uruguay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789FA10E" w14:textId="458CD2BC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33178AED" w14:textId="77777777" w:rsidTr="00665399">
        <w:tc>
          <w:tcPr>
            <w:tcW w:w="629" w:type="pct"/>
            <w:vAlign w:val="center"/>
          </w:tcPr>
          <w:p w14:paraId="5826AD1D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5ECC1530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Projeto Guia e Panfleto apresentado pelo Uruguai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655C29B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665399" w14:paraId="1B7C78DB" w14:textId="77777777" w:rsidTr="00665399">
        <w:tc>
          <w:tcPr>
            <w:tcW w:w="629" w:type="pct"/>
          </w:tcPr>
          <w:p w14:paraId="29397F0A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742" w:type="pct"/>
            <w:gridSpan w:val="2"/>
          </w:tcPr>
          <w:p w14:paraId="1DCB6D6A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Propuesta Argentina </w:t>
            </w:r>
            <w:proofErr w:type="gramStart"/>
            <w:r>
              <w:rPr>
                <w:rFonts w:ascii="Tms Rmn" w:hAnsi="Tms Rmn" w:cs="Tms Rmn"/>
                <w:color w:val="000000"/>
              </w:rPr>
              <w:t>en relación a</w:t>
            </w:r>
            <w:proofErr w:type="gramEnd"/>
            <w:r>
              <w:rPr>
                <w:rFonts w:ascii="Tms Rmn" w:hAnsi="Tms Rmn" w:cs="Tms Rmn"/>
                <w:color w:val="000000"/>
              </w:rPr>
              <w:t xml:space="preserve"> los “Motivos” 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203139A0" w14:textId="10626209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5D66A104" w14:textId="77777777" w:rsidTr="00665399">
        <w:tc>
          <w:tcPr>
            <w:tcW w:w="629" w:type="pct"/>
            <w:vAlign w:val="center"/>
          </w:tcPr>
          <w:p w14:paraId="1135393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41E08351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Proposta argentina sobre os “Motivos”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D1A84D4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665399" w14:paraId="5BC7513B" w14:textId="77777777" w:rsidTr="00665399">
        <w:tc>
          <w:tcPr>
            <w:tcW w:w="629" w:type="pct"/>
          </w:tcPr>
          <w:p w14:paraId="453BF4CA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</w:t>
            </w:r>
          </w:p>
        </w:tc>
        <w:tc>
          <w:tcPr>
            <w:tcW w:w="3742" w:type="pct"/>
            <w:gridSpan w:val="2"/>
          </w:tcPr>
          <w:p w14:paraId="282AB729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Propuesta Formulario perfil técnico de proyecto MERCOSUR - UE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09C16834" w14:textId="2957B2CF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472E8FF2" w14:textId="77777777" w:rsidTr="00665399">
        <w:tc>
          <w:tcPr>
            <w:tcW w:w="629" w:type="pct"/>
            <w:vAlign w:val="center"/>
          </w:tcPr>
          <w:p w14:paraId="08842312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50422CD3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Proposta Formulário de perfil técnico do projeto MERCOSUL -UE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15BE78D7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665399" w14:paraId="6F097E39" w14:textId="77777777" w:rsidTr="00665399">
        <w:tc>
          <w:tcPr>
            <w:tcW w:w="629" w:type="pct"/>
          </w:tcPr>
          <w:p w14:paraId="6055077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</w:t>
            </w:r>
          </w:p>
        </w:tc>
        <w:tc>
          <w:tcPr>
            <w:tcW w:w="3742" w:type="pct"/>
            <w:gridSpan w:val="2"/>
          </w:tcPr>
          <w:p w14:paraId="390C1DD3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Propuesta proyecto de Resolución GMC </w:t>
            </w:r>
            <w:proofErr w:type="spellStart"/>
            <w:r>
              <w:rPr>
                <w:rFonts w:ascii="Tms Rmn" w:hAnsi="Tms Rmn" w:cs="Tms Rmn"/>
                <w:color w:val="00000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37/19, “Defensa del Consumidor -Protección al consumidor en el Comercio Electrónico”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20E0E6F8" w14:textId="159425FB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5D44C3AA" w14:textId="77777777" w:rsidTr="00665399">
        <w:tc>
          <w:tcPr>
            <w:tcW w:w="629" w:type="pct"/>
            <w:vAlign w:val="center"/>
          </w:tcPr>
          <w:p w14:paraId="5A3C5182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570FCB5B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Proposta Projeto de resolução GMC n.º 37/19, “Proteção ao consumidor - Proteção ao consumidor no comércio eletrônico”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13F947D0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665399" w14:paraId="76ECDF0E" w14:textId="77777777" w:rsidTr="00665399">
        <w:tc>
          <w:tcPr>
            <w:tcW w:w="629" w:type="pct"/>
          </w:tcPr>
          <w:p w14:paraId="32132714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VIII</w:t>
            </w:r>
          </w:p>
        </w:tc>
        <w:tc>
          <w:tcPr>
            <w:tcW w:w="3742" w:type="pct"/>
            <w:gridSpan w:val="2"/>
          </w:tcPr>
          <w:p w14:paraId="23CEE756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Proyecto normativo: “Defensa del consumidor en el comercio electrónico. Procedimiento de registro y uso de dominios de internet en los </w:t>
            </w:r>
            <w:proofErr w:type="gramStart"/>
            <w:r>
              <w:rPr>
                <w:rFonts w:ascii="Tms Rmn" w:hAnsi="Tms Rmn" w:cs="Tms Rmn"/>
                <w:color w:val="000000"/>
              </w:rPr>
              <w:t>Estados Partes</w:t>
            </w:r>
            <w:proofErr w:type="gramEnd"/>
            <w:r>
              <w:rPr>
                <w:rFonts w:ascii="Tms Rmn" w:hAnsi="Tms Rmn" w:cs="Tms Rmn"/>
                <w:color w:val="000000"/>
              </w:rPr>
              <w:t xml:space="preserve"> del MERCOSUR”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538D8324" w14:textId="6F81BC1D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654A0371" w14:textId="77777777" w:rsidTr="00665399">
        <w:tc>
          <w:tcPr>
            <w:tcW w:w="629" w:type="pct"/>
            <w:vAlign w:val="center"/>
          </w:tcPr>
          <w:p w14:paraId="78361A43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4E9A780C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Projeto Regulatório: "Proteção ao Consumidor no Comércio Eletrônico. Procedimento para Registro e Utilização de Domínios de Internet nos Estados Partes do MERCOSUL</w:t>
            </w:r>
            <w:r w:rsidRPr="00665399">
              <w:rPr>
                <w:rFonts w:ascii="Tms Rmn" w:hAnsi="Tms Rmn" w:cs="Tms Rmn"/>
                <w:color w:val="000000"/>
                <w:lang w:val="pt-BR"/>
              </w:rPr>
              <w:t>"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16FC3A01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66539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665399" w14:paraId="45DA5B75" w14:textId="77777777" w:rsidTr="00665399">
        <w:tc>
          <w:tcPr>
            <w:tcW w:w="629" w:type="pct"/>
          </w:tcPr>
          <w:p w14:paraId="6372E00A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IX</w:t>
            </w:r>
          </w:p>
        </w:tc>
        <w:tc>
          <w:tcPr>
            <w:tcW w:w="3742" w:type="pct"/>
            <w:gridSpan w:val="2"/>
          </w:tcPr>
          <w:p w14:paraId="4909BF3E" w14:textId="77777777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actualizada de integrantes de la Red de Academia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15FA7EAC" w14:textId="5F1A8BA3" w:rsid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665399" w:rsidRPr="00665399" w14:paraId="01934109" w14:textId="77777777" w:rsidTr="00665399">
        <w:tc>
          <w:tcPr>
            <w:tcW w:w="629" w:type="pct"/>
            <w:vAlign w:val="center"/>
          </w:tcPr>
          <w:p w14:paraId="64F38293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 xml:space="preserve"> </w:t>
            </w:r>
          </w:p>
        </w:tc>
        <w:tc>
          <w:tcPr>
            <w:tcW w:w="3742" w:type="pct"/>
            <w:gridSpan w:val="2"/>
          </w:tcPr>
          <w:p w14:paraId="6CE530E5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>Lista actualizada de integrantes de la Red de Academia</w:t>
            </w:r>
          </w:p>
        </w:tc>
        <w:tc>
          <w:tcPr>
            <w:tcW w:w="628" w:type="pct"/>
            <w:shd w:val="clear" w:color="auto" w:fill="FFFFFF" w:themeFill="background1"/>
            <w:vAlign w:val="center"/>
          </w:tcPr>
          <w:p w14:paraId="2F91A5D2" w14:textId="77777777" w:rsidR="00665399" w:rsidRPr="00665399" w:rsidRDefault="006653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665399">
              <w:rPr>
                <w:rFonts w:ascii="Tms Rmn" w:hAnsi="Tms Rmn" w:cs="Tms Rmn"/>
                <w:i/>
                <w:iCs/>
                <w:color w:val="000000"/>
              </w:rPr>
              <w:t xml:space="preserve">   </w:t>
            </w:r>
          </w:p>
        </w:tc>
      </w:tr>
    </w:tbl>
    <w:p w14:paraId="09329E49" w14:textId="77777777" w:rsidR="00665399" w:rsidRPr="00665399" w:rsidRDefault="00665399" w:rsidP="006653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i/>
          <w:iCs/>
          <w:color w:val="000000"/>
        </w:rPr>
      </w:pPr>
    </w:p>
    <w:p w14:paraId="75EF09D8" w14:textId="77777777" w:rsidR="00665399" w:rsidRDefault="00665399" w:rsidP="006653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br/>
      </w:r>
    </w:p>
    <w:p w14:paraId="50E05759" w14:textId="7235541C" w:rsidR="00607459" w:rsidRPr="00665399" w:rsidRDefault="00665399" w:rsidP="00665399">
      <w:pPr>
        <w:jc w:val="right"/>
        <w:rPr>
          <w:b/>
          <w:bCs/>
        </w:rPr>
      </w:pPr>
      <w:r w:rsidRPr="00665399">
        <w:rPr>
          <w:b/>
          <w:bCs/>
        </w:rPr>
        <w:t>SND/RM</w:t>
      </w:r>
    </w:p>
    <w:sectPr w:rsidR="00607459" w:rsidRPr="00665399" w:rsidSect="0066539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99"/>
    <w:rsid w:val="00314B24"/>
    <w:rsid w:val="0054743E"/>
    <w:rsid w:val="00607459"/>
    <w:rsid w:val="00665399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A8F"/>
  <w15:chartTrackingRefBased/>
  <w15:docId w15:val="{5926C4BF-CD36-404A-9189-78EF71C7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53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53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53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53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53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53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53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53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53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53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53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53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53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53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53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53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53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53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53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53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53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53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2025-03-25T18:17:00Z</dcterms:created>
  <dcterms:modified xsi:type="dcterms:W3CDTF">2025-03-25T18:22:00Z</dcterms:modified>
</cp:coreProperties>
</file>