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16" w:type="pct"/>
        <w:shd w:val="clear" w:color="auto" w:fill="D9F2D0" w:themeFill="accent6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3"/>
        <w:gridCol w:w="2021"/>
        <w:gridCol w:w="4933"/>
        <w:gridCol w:w="424"/>
        <w:gridCol w:w="420"/>
        <w:gridCol w:w="149"/>
      </w:tblGrid>
      <w:tr w:rsidR="00845F21" w14:paraId="74800B3A" w14:textId="77777777" w:rsidTr="00845F21">
        <w:trPr>
          <w:gridAfter w:val="1"/>
          <w:wAfter w:w="81" w:type="pct"/>
        </w:trPr>
        <w:tc>
          <w:tcPr>
            <w:tcW w:w="4919" w:type="pct"/>
            <w:gridSpan w:val="5"/>
            <w:shd w:val="clear" w:color="auto" w:fill="D9F2D0" w:themeFill="accent6" w:themeFillTint="33"/>
            <w:vAlign w:val="center"/>
          </w:tcPr>
          <w:p w14:paraId="337D99BF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- 05/2024</w:t>
            </w:r>
          </w:p>
        </w:tc>
      </w:tr>
      <w:tr w:rsidR="00845F21" w14:paraId="4CAC4EBD" w14:textId="77777777" w:rsidTr="00845F21">
        <w:trPr>
          <w:gridAfter w:val="1"/>
          <w:wAfter w:w="81" w:type="pct"/>
        </w:trPr>
        <w:tc>
          <w:tcPr>
            <w:tcW w:w="1786" w:type="pct"/>
            <w:gridSpan w:val="2"/>
            <w:shd w:val="clear" w:color="auto" w:fill="D9F2D0" w:themeFill="accent6" w:themeFillTint="33"/>
            <w:vAlign w:val="center"/>
          </w:tcPr>
          <w:p w14:paraId="5D25FEEF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2905" w:type="pct"/>
            <w:gridSpan w:val="2"/>
            <w:shd w:val="clear" w:color="auto" w:fill="D9F2D0" w:themeFill="accent6" w:themeFillTint="33"/>
            <w:vAlign w:val="center"/>
          </w:tcPr>
          <w:p w14:paraId="15B20A71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Grupo Mercado Común (GMC)</w:t>
            </w:r>
          </w:p>
        </w:tc>
        <w:tc>
          <w:tcPr>
            <w:tcW w:w="228" w:type="pct"/>
            <w:shd w:val="clear" w:color="auto" w:fill="D9F2D0" w:themeFill="accent6" w:themeFillTint="33"/>
            <w:vAlign w:val="center"/>
          </w:tcPr>
          <w:p w14:paraId="6A474EF0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45F21" w14:paraId="41F1DDFB" w14:textId="77777777" w:rsidTr="00845F21">
        <w:trPr>
          <w:gridAfter w:val="1"/>
          <w:wAfter w:w="81" w:type="pct"/>
        </w:trPr>
        <w:tc>
          <w:tcPr>
            <w:tcW w:w="1786" w:type="pct"/>
            <w:gridSpan w:val="2"/>
            <w:shd w:val="clear" w:color="auto" w:fill="D9F2D0" w:themeFill="accent6" w:themeFillTint="33"/>
            <w:vAlign w:val="center"/>
          </w:tcPr>
          <w:p w14:paraId="095584AD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2905" w:type="pct"/>
            <w:gridSpan w:val="2"/>
            <w:shd w:val="clear" w:color="auto" w:fill="D9F2D0" w:themeFill="accent6" w:themeFillTint="33"/>
            <w:vAlign w:val="center"/>
          </w:tcPr>
          <w:p w14:paraId="30CF966C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CXXXIII</w:t>
            </w:r>
          </w:p>
        </w:tc>
        <w:tc>
          <w:tcPr>
            <w:tcW w:w="228" w:type="pct"/>
            <w:shd w:val="clear" w:color="auto" w:fill="D9F2D0" w:themeFill="accent6" w:themeFillTint="33"/>
            <w:vAlign w:val="center"/>
          </w:tcPr>
          <w:p w14:paraId="26CA8234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45F21" w14:paraId="4202D88C" w14:textId="77777777" w:rsidTr="00845F21">
        <w:trPr>
          <w:gridAfter w:val="1"/>
          <w:wAfter w:w="81" w:type="pct"/>
        </w:trPr>
        <w:tc>
          <w:tcPr>
            <w:tcW w:w="1786" w:type="pct"/>
            <w:gridSpan w:val="2"/>
            <w:shd w:val="clear" w:color="auto" w:fill="D9F2D0" w:themeFill="accent6" w:themeFillTint="33"/>
            <w:vAlign w:val="center"/>
          </w:tcPr>
          <w:p w14:paraId="76DDBEE5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2905" w:type="pct"/>
            <w:gridSpan w:val="2"/>
            <w:shd w:val="clear" w:color="auto" w:fill="D9F2D0" w:themeFill="accent6" w:themeFillTint="33"/>
            <w:vAlign w:val="center"/>
          </w:tcPr>
          <w:p w14:paraId="33F159CB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31/10/2024</w:t>
            </w:r>
          </w:p>
        </w:tc>
        <w:tc>
          <w:tcPr>
            <w:tcW w:w="228" w:type="pct"/>
            <w:shd w:val="clear" w:color="auto" w:fill="D9F2D0" w:themeFill="accent6" w:themeFillTint="33"/>
            <w:vAlign w:val="center"/>
          </w:tcPr>
          <w:p w14:paraId="4D0E8B4D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45F21" w14:paraId="63DDFFF6" w14:textId="77777777" w:rsidTr="00845F21">
        <w:trPr>
          <w:gridAfter w:val="1"/>
          <w:wAfter w:w="81" w:type="pct"/>
        </w:trPr>
        <w:tc>
          <w:tcPr>
            <w:tcW w:w="1786" w:type="pct"/>
            <w:gridSpan w:val="2"/>
            <w:shd w:val="clear" w:color="auto" w:fill="D9F2D0" w:themeFill="accent6" w:themeFillTint="33"/>
            <w:vAlign w:val="center"/>
          </w:tcPr>
          <w:p w14:paraId="023A48F5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2905" w:type="pct"/>
            <w:gridSpan w:val="2"/>
            <w:shd w:val="clear" w:color="auto" w:fill="D9F2D0" w:themeFill="accent6" w:themeFillTint="33"/>
            <w:vAlign w:val="center"/>
          </w:tcPr>
          <w:p w14:paraId="110D872B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Montevideo-Uruguay</w:t>
            </w:r>
          </w:p>
        </w:tc>
        <w:tc>
          <w:tcPr>
            <w:tcW w:w="228" w:type="pct"/>
            <w:shd w:val="clear" w:color="auto" w:fill="D9F2D0" w:themeFill="accent6" w:themeFillTint="33"/>
            <w:vAlign w:val="center"/>
          </w:tcPr>
          <w:p w14:paraId="4F073DE3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45F21" w14:paraId="54B6355D" w14:textId="77777777" w:rsidTr="00845F21">
        <w:trPr>
          <w:gridAfter w:val="1"/>
          <w:wAfter w:w="81" w:type="pct"/>
        </w:trPr>
        <w:tc>
          <w:tcPr>
            <w:tcW w:w="1786" w:type="pct"/>
            <w:gridSpan w:val="2"/>
            <w:shd w:val="clear" w:color="auto" w:fill="D9F2D0" w:themeFill="accent6" w:themeFillTint="33"/>
            <w:vAlign w:val="center"/>
          </w:tcPr>
          <w:p w14:paraId="56B159AE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2905" w:type="pct"/>
            <w:gridSpan w:val="2"/>
            <w:shd w:val="clear" w:color="auto" w:fill="D9F2D0" w:themeFill="accent6" w:themeFillTint="33"/>
            <w:vAlign w:val="center"/>
          </w:tcPr>
          <w:p w14:paraId="6CCA55D4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05/2024</w:t>
            </w:r>
          </w:p>
        </w:tc>
        <w:tc>
          <w:tcPr>
            <w:tcW w:w="228" w:type="pct"/>
            <w:shd w:val="clear" w:color="auto" w:fill="D9F2D0" w:themeFill="accent6" w:themeFillTint="33"/>
            <w:vAlign w:val="center"/>
          </w:tcPr>
          <w:p w14:paraId="294B9C41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45F21" w14:paraId="48A9C2E6" w14:textId="77777777" w:rsidTr="00845F21">
        <w:trPr>
          <w:gridAfter w:val="1"/>
          <w:wAfter w:w="81" w:type="pct"/>
        </w:trPr>
        <w:tc>
          <w:tcPr>
            <w:tcW w:w="1786" w:type="pct"/>
            <w:gridSpan w:val="2"/>
            <w:shd w:val="clear" w:color="auto" w:fill="D9F2D0" w:themeFill="accent6" w:themeFillTint="33"/>
            <w:vAlign w:val="center"/>
          </w:tcPr>
          <w:p w14:paraId="6D2A2320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2905" w:type="pct"/>
            <w:gridSpan w:val="2"/>
            <w:shd w:val="clear" w:color="auto" w:fill="D9F2D0" w:themeFill="accent6" w:themeFillTint="33"/>
            <w:vAlign w:val="center"/>
          </w:tcPr>
          <w:p w14:paraId="04926383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31/10/2024</w:t>
            </w:r>
          </w:p>
        </w:tc>
        <w:tc>
          <w:tcPr>
            <w:tcW w:w="228" w:type="pct"/>
            <w:shd w:val="clear" w:color="auto" w:fill="D9F2D0" w:themeFill="accent6" w:themeFillTint="33"/>
            <w:vAlign w:val="center"/>
          </w:tcPr>
          <w:p w14:paraId="7F0046D1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45F21" w14:paraId="17A66130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40D25BBF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771" w:type="pct"/>
            <w:gridSpan w:val="2"/>
            <w:shd w:val="clear" w:color="auto" w:fill="auto"/>
            <w:vAlign w:val="center"/>
          </w:tcPr>
          <w:p w14:paraId="6116914A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39D0BB18" w14:textId="077E2F7F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>p.01</w:t>
            </w:r>
          </w:p>
        </w:tc>
      </w:tr>
      <w:tr w:rsidR="00845F21" w14:paraId="20A6489A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64EB1D44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771" w:type="pct"/>
            <w:gridSpan w:val="2"/>
            <w:shd w:val="clear" w:color="auto" w:fill="auto"/>
            <w:vAlign w:val="center"/>
          </w:tcPr>
          <w:p w14:paraId="2ACEA7B3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55044A61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845F21" w14:paraId="71E54A5E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263BFBDC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771" w:type="pct"/>
            <w:gridSpan w:val="2"/>
            <w:shd w:val="clear" w:color="auto" w:fill="auto"/>
            <w:vAlign w:val="center"/>
          </w:tcPr>
          <w:p w14:paraId="6639FE70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59E2EE85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845F21" w14:paraId="182DB065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</w:tcPr>
          <w:p w14:paraId="0462E120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60634E88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5CC8A34D" w14:textId="004B52EA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845F21" w14:paraId="6DCBACC7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2BD4C9FD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1D55CAB3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7F4DFC0E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45F21" w14:paraId="79BDE11A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</w:tcPr>
          <w:p w14:paraId="39B04CB3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3B7B32FD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005FE416" w14:textId="1D2E11A0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845F21" w14:paraId="3A8BC3D5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04719CBC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15968495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4A690904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45F21" w14:paraId="572D7FC1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</w:tcPr>
          <w:p w14:paraId="1EE49301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41E851EC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Resoluciones aprobadas y proyectos de Decisión elevados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089BAC4B" w14:textId="4916B182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45F21" w:rsidRPr="00845F21" w14:paraId="725E309B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078AE609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76A78F5A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Resoluções aprovadas e projetos de Decisão elevados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153376B8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45F21" w14:paraId="5EA3C017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227B9A41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7AD97179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Resolución 023/2024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02E32233" w14:textId="4555A498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</w:t>
            </w:r>
          </w:p>
        </w:tc>
      </w:tr>
      <w:tr w:rsidR="00845F21" w14:paraId="35C62E52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4B0D09B9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4E3AE71B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MECANISMO DE COOPERACIÓN PARA LA FISCALIZACIÓN DEL CUMPLIMIENTO DE LA NORMATIVA DE DEFENSA DEL CONSUMIDOR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44C0DC09" w14:textId="09CB62B9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845F21" w:rsidRPr="00845F21" w14:paraId="10A2C077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0EEBCC98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07149DAB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MECANISMO DE COOPERAÇÃO PARA A FISCALIZAÇÃO DO CUMPRIMENTO DA NORMATIVA DE DEFESA DO CONSUMIDOR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3CF1504F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45F21" w14:paraId="704A2E11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4EBE5FEF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78733155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76387E17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45F21" w14:paraId="3CAAF707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68D629CD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7B0E7F67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763A7BC4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45F21" w14:paraId="2B0CBEAF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05D3A5E2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238F7684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Resolución 024/2024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51C26E42" w14:textId="13BB0E3F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</w:t>
            </w:r>
          </w:p>
        </w:tc>
      </w:tr>
      <w:tr w:rsidR="00845F21" w14:paraId="1DC62FD5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22FBF7D9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3760031E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PRÓRROGA DEL MANDATO DEL GAHCDS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79647415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45F21" w:rsidRPr="00845F21" w14:paraId="58075B8D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5725CEED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60803E0D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PRORROGAÇÃO DO MANDATO DO GAHCDS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32D95E67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45F21" w14:paraId="662C6F9C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2D500AAA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72B5D872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453D9290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45F21" w14:paraId="3BBA2F79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51C29095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303186F6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7713553E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45F21" w14:paraId="5DE03846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70BC09D9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78D2C250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Resolución 025/2024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48757A43" w14:textId="0D45342D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845F21" w14:paraId="60877A87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7DDBD0C2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74E4A1ED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ADDENDUM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1 AL ACUERDO MARCO DE COOPERACIÓN ENTRE EL MERCADO COMUN DEL SUR (MERCOSUR) Y EL INSTITUTO INTERAMERICANO DE COOPERACIÓN PARA LA AGRICULTURA (IICA)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02250041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45F21" w:rsidRPr="00845F21" w14:paraId="4562E067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487480BC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387B8829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ADENDO N° 1 AO ACORDO-QUADRO DE COOPERAÇÃO ENTRE O MERCADO COMUM DO SUL (MERCOSUL) E O INSTITUTO INTERAMERICANO DE COOPERAÇÃO PARA A AGRICULTURA (IICA)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76235AE4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45F21" w14:paraId="1C449594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7D47A7C1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40FB9D3C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0FCBE609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45F21" w14:paraId="249F712C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0E2B0BFC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24778563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1844DB58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45F21" w14:paraId="741E4E7E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13C5734A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18E48A3E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Resolución 026/2024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12983462" w14:textId="6F3BE5F1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</w:t>
            </w:r>
          </w:p>
        </w:tc>
      </w:tr>
      <w:tr w:rsidR="00845F21" w14:paraId="669F1572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49B62F22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lastRenderedPageBreak/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6D3B12D3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MEMORANDO DE ENTENDIMIENTO ENTRE EL MERCADO COMÚN DEL SUR (MERCOSUR) Y EL FONDO FINANCIERO PARA EL DESARROLLO DE LA CUENCA DEL PLATA (FONPLATA)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0E4E22F0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45F21" w:rsidRPr="00845F21" w14:paraId="0A0403CD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0006A277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19935FDD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MEMORANDO DE ENTENDIMENTO ENTRE O MERCADO COMUM DO SUL (MERCOSUL) E O FUNDO FINANCEIRO PARA O DESENVOLVIMENTO DA BACIA DO PRATA (FONPLATA)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45D15057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45F21" w14:paraId="018D7514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571289D7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7D3EEA0C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71A5D29B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45F21" w14:paraId="1EA67106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2AD141FB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38DCF920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104E15C9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45F21" w14:paraId="5B54EF34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724AC513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39775833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DESIGNACIÓN DEL DIRECTOR DE LA SECRETARÍA ADMINISTRATIVA DEL MERCOSUR - Norma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327F5E64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45F21" w:rsidRPr="00845F21" w14:paraId="0A59EFF8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646985AA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3F39BA8D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DESIGNAÇÃO DO DIRETOR DA SECRETARIA ADMINISTRATIVA DO MERCOSUL - Norma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24B68D5D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45F21" w14:paraId="7C6D5871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3757C600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3D53BDB9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PRESUPUESTO DEL FONDO PARA LA CONVERGENCIA ESTRUCTURAL DEL MERCOSUR (FOCEM) PARA EL EJERCICIO 2025 - Norma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50A2463C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45F21" w:rsidRPr="00845F21" w14:paraId="68685147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09E6CF6E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76B0637C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ORÇAMENTO DO FUNDO PARA A CONVERGÊNCIA ESTRUTURAL DO MERCOSUL (FOCEM) PARA O EXERCÍCIO 2025 - Norma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67E5728C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45F21" w14:paraId="325A2759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05030AA1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60BB834D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ACUERDO DE COMPLEMENTACIÓN ECONÓMICA ENTRE LOS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ESTADOS PARTES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</w:rPr>
              <w:t xml:space="preserve"> DEL MERCADO COMÚN DEL SUR (MERCOSUR) SIGNATARIOS DEL TRATADO DE ASUNCIÓN Y LA REPÚBLICA DE PANAMÁ - Norma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14A8FF63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45F21" w:rsidRPr="00845F21" w14:paraId="1FBAD8DD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47A44584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040BBE09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ACORDO DE COMPLEMENTAÇÃO ECONÔMICA ENTRE OS ESTADOS PARTES DO MERCADO COMUM DO SUL (MERCOSUL) SIGNATÁRIOS DO TRATADO DE ASSUNÇÃO E A REPÚBLICA DO PANAMÁ - Norma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51861405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45F21" w14:paraId="57DC053D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5E1E4FFA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4BEF24C7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APROBACIÓN DE LA ADHESIÓN DE LA REPÚBLICA DE PANAMÁ AL PROTOCOLO DE USHUAIA SOBRE COMPROMISO DEMOCRÁTICO EN EL MERCOSUR, LA REPÚBLICA DE BOLIVIA Y LA REPÚBLICA DE CHILE Y A LA DECLARACIÓN PRESIDENCIAL SOBRE COMPROMISO DEMOCRÁTICO EN EL MERCOSUR - Norma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3062C2E8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45F21" w:rsidRPr="00845F21" w14:paraId="5DC47805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2EC1CF86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5C4323C4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APROVAÇÃO DA ADESÃO DA REPÚBLICA DO PANAMÁ AO PROTOCOLO DE USHUAIA SOBRE COMPROMISSO DEMOCRÁTICO NO MERCOSUL, BOLÍVIA E CHILE E À DECLARAÇÃO PRESIDENCIAL SOBRE O COMPROMISSO DEMOCRÁTICO NO MERCOSUL - Norma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16BFF91C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45F21" w14:paraId="0C24E2DF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553D3148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27986C5A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ATRIBUCIÓN DE LA CONDICIÓN DE ESTADO ASOCIADO DEL MERCOSUR A LA REPÚBLICA DE PANAMÁ - Norma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1D818054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45F21" w:rsidRPr="00845F21" w14:paraId="7EFC9770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7E203C01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35AAFF01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ATRIBUIÇÃO DA CONDIÇÃO DE ESTADO ASSOCIADO DO MERCOSUL À REPÚBLICA DO PANAMÁ - Norma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7C05A0F3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45F21" w14:paraId="6610CED7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</w:tcPr>
          <w:p w14:paraId="3B4AABFC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3AB4A59C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Proyecto de Decisión – Modificación de la Decisión CMC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58/10 – Argentina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3F421AF4" w14:textId="1B10C4DB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</w:t>
            </w:r>
          </w:p>
        </w:tc>
      </w:tr>
      <w:tr w:rsidR="00845F21" w:rsidRPr="00845F21" w14:paraId="5B54AF1B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2DDC03E5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lastRenderedPageBreak/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6C8E3058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Projeto de Decisão – Modificação da Decisão CMC nº 58/10 – Argentina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25E19D1A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45F21" w14:paraId="1FA68551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</w:tcPr>
          <w:p w14:paraId="5ACE95A5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424FB7ED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- RESERVADO - Nota DMSUL/136/2024 de fecha 9/10/2024, actualización a la versión 2022 de la Nomenclatura Común del MERCOSUR (NCM) del Apéndice I “Listado de Productos Automotores del Acuerdo”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074FE8E6" w14:textId="4EA9D4AC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</w:t>
            </w:r>
          </w:p>
        </w:tc>
      </w:tr>
      <w:tr w:rsidR="00845F21" w:rsidRPr="00845F21" w14:paraId="65CDB643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52552C06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2886B37B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RESERVADO - Nota DMSUL/136/2024 de 09/10/2024, atualização para a versão 2022 da Nomenclatura Comum do MERCOSUL (NCM) do Anexo I “Lista de Produtos Automotivos do Acordo”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52A02C3B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45F21" w14:paraId="751AE31F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</w:tcPr>
          <w:p w14:paraId="1FD61896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7379E9B6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RESERVADO - Instructivos de Procedimiento FOCEM - español y portugués 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2707E64D" w14:textId="6BB8EA9D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845F21" w:rsidRPr="00845F21" w14:paraId="7E0658F7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23882396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38C9E6C4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RESERVADO - Instruções de Procedimento FOCEM - Espanhol e </w:t>
            </w:r>
            <w:proofErr w:type="gramStart"/>
            <w:r w:rsidRPr="00845F21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Português</w:t>
            </w:r>
            <w:proofErr w:type="gramEnd"/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34A6CCAA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45F21" w14:paraId="605DE82B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</w:tcPr>
          <w:p w14:paraId="548FF94F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325C3606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- RESERVADO - Proyecto de Recomendación “Ciencia abierta con equidad e impacto regional en el MERCOSUR”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1691545B" w14:textId="71E90FEC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</w:t>
            </w:r>
          </w:p>
        </w:tc>
      </w:tr>
      <w:tr w:rsidR="00845F21" w:rsidRPr="00845F21" w14:paraId="33D9F4B4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0DA0B3E8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69228F8A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RESERVADO - Projeto de Recomendação “Ciência aberta com equidade e impacto regional no MERCOSUL”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6DE98D2D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45F21" w14:paraId="1F6D7BFF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</w:tcPr>
          <w:p w14:paraId="4B8D72E2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0C7D2B9C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Adenda al Programa de Trabajo 2023-2024 del 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3 (CA Add.7)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38FEBB8A" w14:textId="585664AE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</w:t>
            </w:r>
          </w:p>
        </w:tc>
      </w:tr>
      <w:tr w:rsidR="00845F21" w:rsidRPr="00845F21" w14:paraId="4348FCB5" w14:textId="77777777" w:rsidTr="00845F21">
        <w:tblPrEx>
          <w:shd w:val="clear" w:color="auto" w:fill="auto"/>
        </w:tblPrEx>
        <w:tc>
          <w:tcPr>
            <w:tcW w:w="690" w:type="pct"/>
            <w:shd w:val="clear" w:color="auto" w:fill="auto"/>
            <w:vAlign w:val="center"/>
          </w:tcPr>
          <w:p w14:paraId="463A9777" w14:textId="77777777" w:rsid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50D1820D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Adenda ao Programa de Trabalho 2023-2024 do SGT N° 3 (CA Add.7)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1077140D" w14:textId="77777777" w:rsidR="00845F21" w:rsidRPr="00845F21" w:rsidRDefault="00845F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845F21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62137841" w14:textId="77777777" w:rsidR="00845F21" w:rsidRPr="00845F21" w:rsidRDefault="00845F21" w:rsidP="00845F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1FF940EA" w14:textId="77777777" w:rsidR="00845F21" w:rsidRPr="00845F21" w:rsidRDefault="00845F21" w:rsidP="00845F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845F21">
        <w:rPr>
          <w:rFonts w:ascii="Tms Rmn" w:hAnsi="Tms Rmn" w:cs="Tms Rmn"/>
          <w:color w:val="000000"/>
          <w:kern w:val="0"/>
          <w:lang w:val="pt-BR"/>
        </w:rPr>
        <w:br/>
      </w:r>
    </w:p>
    <w:p w14:paraId="09B10A6E" w14:textId="77777777" w:rsidR="00845F21" w:rsidRPr="00845F21" w:rsidRDefault="00845F21">
      <w:pPr>
        <w:rPr>
          <w:lang w:val="pt-BR"/>
        </w:rPr>
      </w:pPr>
    </w:p>
    <w:sectPr w:rsidR="00845F21" w:rsidRPr="00845F21" w:rsidSect="00845F21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18D45" w14:textId="77777777" w:rsidR="00845F21" w:rsidRDefault="00845F21" w:rsidP="00845F21">
      <w:pPr>
        <w:spacing w:after="0" w:line="240" w:lineRule="auto"/>
      </w:pPr>
      <w:r>
        <w:separator/>
      </w:r>
    </w:p>
  </w:endnote>
  <w:endnote w:type="continuationSeparator" w:id="0">
    <w:p w14:paraId="4CEB6234" w14:textId="77777777" w:rsidR="00845F21" w:rsidRDefault="00845F21" w:rsidP="0084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75D78" w14:textId="0FBD5C9E" w:rsidR="00845F21" w:rsidRPr="00845F21" w:rsidRDefault="00845F21" w:rsidP="00845F21">
    <w:pPr>
      <w:pStyle w:val="Piedepgina"/>
      <w:jc w:val="right"/>
      <w:rPr>
        <w:b/>
        <w:bCs/>
      </w:rPr>
    </w:pPr>
    <w:r>
      <w:rPr>
        <w:b/>
        <w:bCs/>
      </w:rPr>
      <w:t>IG-SND-07/11/2024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CD5BA" w14:textId="77777777" w:rsidR="00845F21" w:rsidRDefault="00845F21" w:rsidP="00845F21">
      <w:pPr>
        <w:spacing w:after="0" w:line="240" w:lineRule="auto"/>
      </w:pPr>
      <w:r>
        <w:separator/>
      </w:r>
    </w:p>
  </w:footnote>
  <w:footnote w:type="continuationSeparator" w:id="0">
    <w:p w14:paraId="7D518E28" w14:textId="77777777" w:rsidR="00845F21" w:rsidRDefault="00845F21" w:rsidP="00845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21"/>
    <w:rsid w:val="00845F21"/>
    <w:rsid w:val="00C2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7150"/>
  <w15:chartTrackingRefBased/>
  <w15:docId w15:val="{4049E444-2259-48A0-B983-89E243EF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5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5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5F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5F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5F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5F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5F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5F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5F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5F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5F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5F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5F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5F2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5F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5F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5F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5F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45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5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45F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45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45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45F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45F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45F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5F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5F2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45F2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45F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5F21"/>
  </w:style>
  <w:style w:type="paragraph" w:styleId="Piedepgina">
    <w:name w:val="footer"/>
    <w:basedOn w:val="Normal"/>
    <w:link w:val="PiedepginaCar"/>
    <w:uiPriority w:val="99"/>
    <w:unhideWhenUsed/>
    <w:rsid w:val="00845F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665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1</cp:revision>
  <dcterms:created xsi:type="dcterms:W3CDTF">2024-11-07T15:50:00Z</dcterms:created>
  <dcterms:modified xsi:type="dcterms:W3CDTF">2024-11-07T15:57:00Z</dcterms:modified>
</cp:coreProperties>
</file>