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5"/>
        <w:gridCol w:w="5939"/>
        <w:gridCol w:w="154"/>
      </w:tblGrid>
      <w:tr w:rsidR="007D1B35" w:rsidRPr="007D1B35" w14:paraId="336D493F" w14:textId="77777777" w:rsidTr="007D1B35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4A943976" w14:textId="77777777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D1B3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- 07/2024</w:t>
            </w:r>
          </w:p>
        </w:tc>
      </w:tr>
      <w:tr w:rsidR="007D1B35" w:rsidRPr="007D1B35" w14:paraId="29CBB976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468F5426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039C175E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Grupo de Cooperación Internacional (GCI)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1639284C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  <w:tr w:rsidR="007D1B35" w:rsidRPr="007D1B35" w14:paraId="477B2B8C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0796B325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3B634CA9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XIX Ext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B80CE67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  <w:tr w:rsidR="007D1B35" w:rsidRPr="007D1B35" w14:paraId="0102AA4E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5B426383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1CF087A3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23/10/2024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52903308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  <w:tr w:rsidR="007D1B35" w:rsidRPr="007D1B35" w14:paraId="0915CCEA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5E4C1121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273A11EE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79CEAED3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  <w:tr w:rsidR="007D1B35" w:rsidRPr="007D1B35" w14:paraId="295E5595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2462F504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035E634A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07/2024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5713B046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  <w:tr w:rsidR="007D1B35" w:rsidRPr="007D1B35" w14:paraId="4A19F082" w14:textId="77777777" w:rsidTr="007D1B35">
        <w:tc>
          <w:tcPr>
            <w:tcW w:w="1553" w:type="pct"/>
            <w:shd w:val="clear" w:color="auto" w:fill="84E290" w:themeFill="accent3" w:themeFillTint="66"/>
            <w:vAlign w:val="center"/>
          </w:tcPr>
          <w:p w14:paraId="2305FB0A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377C742B" w14:textId="77777777" w:rsidR="007D1B35" w:rsidRPr="007D1B35" w:rsidRDefault="007D1B35" w:rsidP="007D1B35">
            <w:pPr>
              <w:spacing w:after="0"/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1/11/2024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C815EAD" w14:textId="77777777" w:rsidR="007D1B35" w:rsidRPr="007D1B35" w:rsidRDefault="007D1B35" w:rsidP="007D1B35">
            <w:pPr>
              <w:spacing w:after="0"/>
            </w:pPr>
            <w:r w:rsidRPr="007D1B35">
              <w:t xml:space="preserve"> </w:t>
            </w:r>
          </w:p>
        </w:tc>
      </w:tr>
    </w:tbl>
    <w:p w14:paraId="27446B7D" w14:textId="77777777" w:rsidR="007D1B35" w:rsidRPr="007D1B35" w:rsidRDefault="007D1B35" w:rsidP="007D1B3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9"/>
        <w:gridCol w:w="6530"/>
        <w:gridCol w:w="1179"/>
      </w:tblGrid>
      <w:tr w:rsidR="007D1B35" w:rsidRPr="007D1B35" w14:paraId="353C6D50" w14:textId="77777777" w:rsidTr="007D1B35">
        <w:tc>
          <w:tcPr>
            <w:tcW w:w="639" w:type="pct"/>
            <w:vAlign w:val="center"/>
          </w:tcPr>
          <w:p w14:paraId="06DC5562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693" w:type="pct"/>
            <w:vAlign w:val="center"/>
          </w:tcPr>
          <w:p w14:paraId="4DC44234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14:paraId="7D2CA82B" w14:textId="30C51267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7D1B35" w:rsidRPr="007D1B35" w14:paraId="04AB2A57" w14:textId="77777777" w:rsidTr="007D1B35">
        <w:tc>
          <w:tcPr>
            <w:tcW w:w="639" w:type="pct"/>
            <w:vAlign w:val="center"/>
          </w:tcPr>
          <w:p w14:paraId="6A3A5AEB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3693" w:type="pct"/>
            <w:vAlign w:val="center"/>
          </w:tcPr>
          <w:p w14:paraId="5BBEE6CD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14:paraId="45A922DC" w14:textId="135FB6CA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B35" w:rsidRPr="007D1B35" w14:paraId="729E81E2" w14:textId="77777777" w:rsidTr="007D1B35">
        <w:tc>
          <w:tcPr>
            <w:tcW w:w="639" w:type="pct"/>
            <w:vAlign w:val="center"/>
          </w:tcPr>
          <w:p w14:paraId="35840BF8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pct"/>
            <w:vAlign w:val="center"/>
          </w:tcPr>
          <w:p w14:paraId="25CC040F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vAlign w:val="center"/>
          </w:tcPr>
          <w:p w14:paraId="1EC47A8F" w14:textId="77777777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B35" w:rsidRPr="007D1B35" w14:paraId="3DCA2DCB" w14:textId="77777777" w:rsidTr="007D1B35">
        <w:tc>
          <w:tcPr>
            <w:tcW w:w="639" w:type="pct"/>
          </w:tcPr>
          <w:p w14:paraId="45E9B54F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693" w:type="pct"/>
          </w:tcPr>
          <w:p w14:paraId="31DD7B6E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8D4FBBD" w14:textId="59F40DCA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7D1B35" w:rsidRPr="007D1B35" w14:paraId="6218531C" w14:textId="77777777" w:rsidTr="007D1B35">
        <w:tc>
          <w:tcPr>
            <w:tcW w:w="639" w:type="pct"/>
            <w:vAlign w:val="center"/>
          </w:tcPr>
          <w:p w14:paraId="104B9E10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</w:rPr>
            </w:pPr>
            <w:r w:rsidRPr="00815BD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3FFB9312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</w:rPr>
            </w:pPr>
            <w:r w:rsidRPr="00815BDC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145E96A" w14:textId="02C1F73F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B35" w:rsidRPr="007D1B35" w14:paraId="49A6BF40" w14:textId="77777777" w:rsidTr="007D1B35">
        <w:tc>
          <w:tcPr>
            <w:tcW w:w="639" w:type="pct"/>
          </w:tcPr>
          <w:p w14:paraId="5A393D93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693" w:type="pct"/>
          </w:tcPr>
          <w:p w14:paraId="60FC1986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26C23D0" w14:textId="6636DED6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7D1B35" w:rsidRPr="007D1B35" w14:paraId="3B8187CF" w14:textId="77777777" w:rsidTr="007D1B35">
        <w:tc>
          <w:tcPr>
            <w:tcW w:w="639" w:type="pct"/>
            <w:vAlign w:val="center"/>
          </w:tcPr>
          <w:p w14:paraId="1D03C82E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3" w:type="pct"/>
          </w:tcPr>
          <w:p w14:paraId="35233C97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</w:rPr>
            </w:pPr>
            <w:r w:rsidRPr="00815BDC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3D84952" w14:textId="620FA55D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B35" w:rsidRPr="007D1B35" w14:paraId="057A2565" w14:textId="77777777" w:rsidTr="007D1B35">
        <w:tc>
          <w:tcPr>
            <w:tcW w:w="639" w:type="pct"/>
          </w:tcPr>
          <w:p w14:paraId="7343F2CD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693" w:type="pct"/>
          </w:tcPr>
          <w:p w14:paraId="10C6A42D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Resumen de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F951602" w14:textId="0D47C7AA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7D1B35" w:rsidRPr="007D1B35" w14:paraId="794BC122" w14:textId="77777777" w:rsidTr="007D1B35">
        <w:tc>
          <w:tcPr>
            <w:tcW w:w="639" w:type="pct"/>
            <w:vAlign w:val="center"/>
          </w:tcPr>
          <w:p w14:paraId="39F93EED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3" w:type="pct"/>
          </w:tcPr>
          <w:p w14:paraId="29EFDC85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</w:rPr>
            </w:pPr>
            <w:r w:rsidRPr="00815BDC">
              <w:rPr>
                <w:rFonts w:ascii="Times New Roman" w:hAnsi="Times New Roman" w:cs="Times New Roman"/>
                <w:i/>
                <w:iCs/>
              </w:rPr>
              <w:t>Resumo de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1EBACA9" w14:textId="15C3874C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B35" w:rsidRPr="007D1B35" w14:paraId="34FC05B0" w14:textId="77777777" w:rsidTr="007D1B35">
        <w:tc>
          <w:tcPr>
            <w:tcW w:w="639" w:type="pct"/>
          </w:tcPr>
          <w:p w14:paraId="6A3D2B5D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693" w:type="pct"/>
          </w:tcPr>
          <w:p w14:paraId="47B56BEC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Proyectos de Resolución </w:t>
            </w:r>
            <w:proofErr w:type="spellStart"/>
            <w:r w:rsidRPr="007D1B35">
              <w:rPr>
                <w:rFonts w:ascii="Times New Roman" w:hAnsi="Times New Roman" w:cs="Times New Roman"/>
              </w:rPr>
              <w:t>N°</w:t>
            </w:r>
            <w:proofErr w:type="spellEnd"/>
            <w:r w:rsidRPr="007D1B35">
              <w:rPr>
                <w:rFonts w:ascii="Times New Roman" w:hAnsi="Times New Roman" w:cs="Times New Roman"/>
              </w:rPr>
              <w:t xml:space="preserve"> 03/24 y 04/24 elevados al GMC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5FA0E1C" w14:textId="3DF4F521" w:rsidR="007D1B35" w:rsidRPr="007D1B35" w:rsidRDefault="00815BDC" w:rsidP="00815B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7D1B35" w:rsidRPr="007D1B35" w14:paraId="143D46AB" w14:textId="77777777" w:rsidTr="007D1B35">
        <w:tc>
          <w:tcPr>
            <w:tcW w:w="639" w:type="pct"/>
            <w:vAlign w:val="center"/>
          </w:tcPr>
          <w:p w14:paraId="43730FA6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3" w:type="pct"/>
          </w:tcPr>
          <w:p w14:paraId="302C1D8F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815BDC">
              <w:rPr>
                <w:rFonts w:ascii="Times New Roman" w:hAnsi="Times New Roman" w:cs="Times New Roman"/>
                <w:i/>
                <w:iCs/>
                <w:lang w:val="pt-BR"/>
              </w:rPr>
              <w:t>Projetos de Resolução N° 03/24 e 04/24 apresentados ao GMC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776D104" w14:textId="13070C1C" w:rsidR="007D1B35" w:rsidRPr="007D1B35" w:rsidRDefault="007D1B35" w:rsidP="00815BDC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7D1B35" w:rsidRPr="007D1B35" w14:paraId="342E60BC" w14:textId="77777777" w:rsidTr="007D1B35">
        <w:tc>
          <w:tcPr>
            <w:tcW w:w="639" w:type="pct"/>
          </w:tcPr>
          <w:p w14:paraId="0DCCDB27" w14:textId="77777777" w:rsidR="007D1B35" w:rsidRPr="007D1B35" w:rsidRDefault="007D1B35" w:rsidP="007D1B35">
            <w:pPr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693" w:type="pct"/>
          </w:tcPr>
          <w:p w14:paraId="07001028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>Nota Conceptual y Ficha Técnica sobre el evento para visibilizar las oportunidades y desafíos de la cooperación en el MERCOSUR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8788FB8" w14:textId="794C6D86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7D1B35" w:rsidRPr="007D1B35" w14:paraId="74DE7C9A" w14:textId="77777777" w:rsidTr="007D1B35">
        <w:tc>
          <w:tcPr>
            <w:tcW w:w="639" w:type="pct"/>
            <w:vAlign w:val="center"/>
          </w:tcPr>
          <w:p w14:paraId="7241CC6F" w14:textId="77777777" w:rsidR="007D1B35" w:rsidRPr="007D1B35" w:rsidRDefault="007D1B35" w:rsidP="007D1B35">
            <w:pPr>
              <w:rPr>
                <w:rFonts w:ascii="Times New Roman" w:hAnsi="Times New Roman" w:cs="Times New Roman"/>
              </w:rPr>
            </w:pPr>
            <w:r w:rsidRPr="007D1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3" w:type="pct"/>
          </w:tcPr>
          <w:p w14:paraId="614CAABE" w14:textId="77777777" w:rsidR="007D1B35" w:rsidRPr="00815BDC" w:rsidRDefault="007D1B35" w:rsidP="007D1B3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815BDC">
              <w:rPr>
                <w:rFonts w:ascii="Times New Roman" w:hAnsi="Times New Roman" w:cs="Times New Roman"/>
                <w:i/>
                <w:iCs/>
                <w:lang w:val="pt-BR"/>
              </w:rPr>
              <w:t>Nota Conceitual e Ficha Técnica sobre o evento para visibilizar as oportunidades e desafios da cooperação no MERCOSUL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53F34EE" w14:textId="58CCB6F9" w:rsidR="007D1B35" w:rsidRPr="007D1B35" w:rsidRDefault="007D1B35" w:rsidP="007D1B35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D1B35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</w:tbl>
    <w:p w14:paraId="165F209A" w14:textId="77777777" w:rsidR="007D1B35" w:rsidRPr="007D1B35" w:rsidRDefault="007D1B35" w:rsidP="007D1B35">
      <w:pPr>
        <w:rPr>
          <w:lang w:val="pt-BR"/>
        </w:rPr>
      </w:pPr>
    </w:p>
    <w:p w14:paraId="5A7262C6" w14:textId="77777777" w:rsidR="007D1B35" w:rsidRPr="007D1B35" w:rsidRDefault="007D1B35" w:rsidP="007D1B35">
      <w:pPr>
        <w:rPr>
          <w:lang w:val="pt-BR"/>
        </w:rPr>
      </w:pPr>
      <w:r w:rsidRPr="007D1B35">
        <w:rPr>
          <w:lang w:val="pt-BR"/>
        </w:rPr>
        <w:br/>
      </w:r>
    </w:p>
    <w:p w14:paraId="1C895ACB" w14:textId="77777777" w:rsidR="006E2877" w:rsidRPr="007D1B35" w:rsidRDefault="006E2877">
      <w:pPr>
        <w:rPr>
          <w:lang w:val="pt-BR"/>
        </w:rPr>
      </w:pPr>
    </w:p>
    <w:sectPr w:rsidR="006E2877" w:rsidRPr="007D1B35" w:rsidSect="007D1B3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D310" w14:textId="77777777" w:rsidR="007D1B35" w:rsidRDefault="007D1B35" w:rsidP="007D1B35">
      <w:pPr>
        <w:spacing w:after="0" w:line="240" w:lineRule="auto"/>
      </w:pPr>
      <w:r>
        <w:separator/>
      </w:r>
    </w:p>
  </w:endnote>
  <w:endnote w:type="continuationSeparator" w:id="0">
    <w:p w14:paraId="7844C1CD" w14:textId="77777777" w:rsidR="007D1B35" w:rsidRDefault="007D1B35" w:rsidP="007D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35D8" w14:textId="77777777" w:rsidR="007D1B35" w:rsidRPr="006E2A50" w:rsidRDefault="007D1B35" w:rsidP="007D1B35">
    <w:pPr>
      <w:spacing w:after="0"/>
      <w:jc w:val="right"/>
      <w:rPr>
        <w:rFonts w:ascii="Times New Roman" w:hAnsi="Times New Roman" w:cs="Times New Roman"/>
        <w:b/>
        <w:bCs/>
      </w:rPr>
    </w:pPr>
    <w:r w:rsidRPr="006E2A50">
      <w:rPr>
        <w:rFonts w:ascii="Times New Roman" w:hAnsi="Times New Roman" w:cs="Times New Roman"/>
        <w:b/>
        <w:bCs/>
      </w:rPr>
      <w:t xml:space="preserve">RG - </w:t>
    </w:r>
    <w:r>
      <w:rPr>
        <w:rFonts w:ascii="Times New Roman" w:hAnsi="Times New Roman" w:cs="Times New Roman"/>
        <w:b/>
        <w:bCs/>
      </w:rPr>
      <w:t>01</w:t>
    </w:r>
    <w:r w:rsidRPr="006E2A50">
      <w:rPr>
        <w:rFonts w:ascii="Times New Roman" w:hAnsi="Times New Roman" w:cs="Times New Roman"/>
        <w:b/>
        <w:bCs/>
      </w:rPr>
      <w:t>/1</w:t>
    </w:r>
    <w:r>
      <w:rPr>
        <w:rFonts w:ascii="Times New Roman" w:hAnsi="Times New Roman" w:cs="Times New Roman"/>
        <w:b/>
        <w:bCs/>
      </w:rPr>
      <w:t>1</w:t>
    </w:r>
    <w:r w:rsidRPr="006E2A50">
      <w:rPr>
        <w:rFonts w:ascii="Times New Roman" w:hAnsi="Times New Roman" w:cs="Times New Roman"/>
        <w:b/>
        <w:bCs/>
      </w:rPr>
      <w:t xml:space="preserve">/2024 - </w:t>
    </w:r>
    <w:r>
      <w:rPr>
        <w:rFonts w:ascii="Times New Roman" w:hAnsi="Times New Roman" w:cs="Times New Roman"/>
        <w:b/>
        <w:bCs/>
      </w:rPr>
      <w:t>IG</w:t>
    </w:r>
  </w:p>
  <w:p w14:paraId="68805B97" w14:textId="387407D5" w:rsidR="007D1B35" w:rsidRPr="007D1B35" w:rsidRDefault="007D1B35" w:rsidP="007D1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D907" w14:textId="77777777" w:rsidR="007D1B35" w:rsidRDefault="007D1B35" w:rsidP="007D1B35">
      <w:pPr>
        <w:spacing w:after="0" w:line="240" w:lineRule="auto"/>
      </w:pPr>
      <w:r>
        <w:separator/>
      </w:r>
    </w:p>
  </w:footnote>
  <w:footnote w:type="continuationSeparator" w:id="0">
    <w:p w14:paraId="243ECD9F" w14:textId="77777777" w:rsidR="007D1B35" w:rsidRDefault="007D1B35" w:rsidP="007D1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35"/>
    <w:rsid w:val="00027655"/>
    <w:rsid w:val="002A0F5B"/>
    <w:rsid w:val="002D5107"/>
    <w:rsid w:val="006E2877"/>
    <w:rsid w:val="007D1B35"/>
    <w:rsid w:val="008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AB05"/>
  <w15:chartTrackingRefBased/>
  <w15:docId w15:val="{D88E25BF-038B-471C-9E59-14AAE5E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1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1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1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1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1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1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1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1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1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1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1B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1B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1B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1B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1B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1B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1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1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1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1B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1B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1B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1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1B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1B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B35"/>
  </w:style>
  <w:style w:type="paragraph" w:styleId="Piedepgina">
    <w:name w:val="footer"/>
    <w:basedOn w:val="Normal"/>
    <w:link w:val="PiedepginaCar"/>
    <w:uiPriority w:val="99"/>
    <w:unhideWhenUsed/>
    <w:rsid w:val="007D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Isabela Glienke</cp:lastModifiedBy>
  <cp:revision>2</cp:revision>
  <dcterms:created xsi:type="dcterms:W3CDTF">2024-11-01T16:31:00Z</dcterms:created>
  <dcterms:modified xsi:type="dcterms:W3CDTF">2024-11-04T12:22:00Z</dcterms:modified>
</cp:coreProperties>
</file>