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35" w:type="pct"/>
        <w:shd w:val="clear" w:color="auto" w:fill="C5E0B3" w:themeFill="accent6" w:themeFillTint="6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343"/>
        <w:gridCol w:w="6243"/>
        <w:gridCol w:w="647"/>
        <w:gridCol w:w="137"/>
        <w:gridCol w:w="60"/>
      </w:tblGrid>
      <w:tr w:rsidR="00733A16" w:rsidRPr="00733A16" w:rsidTr="00733A16">
        <w:trPr>
          <w:gridAfter w:val="1"/>
          <w:wAfter w:w="35" w:type="pct"/>
        </w:trPr>
        <w:tc>
          <w:tcPr>
            <w:tcW w:w="4965" w:type="pct"/>
            <w:gridSpan w:val="5"/>
            <w:shd w:val="clear" w:color="auto" w:fill="C5E0B3" w:themeFill="accent6" w:themeFillTint="66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733A16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- 04/2023</w:t>
            </w:r>
          </w:p>
        </w:tc>
      </w:tr>
      <w:tr w:rsidR="00733A16" w:rsidRPr="00733A16" w:rsidTr="00733A16">
        <w:trPr>
          <w:gridAfter w:val="1"/>
          <w:wAfter w:w="35" w:type="pct"/>
        </w:trPr>
        <w:tc>
          <w:tcPr>
            <w:tcW w:w="662" w:type="pct"/>
            <w:shd w:val="clear" w:color="auto" w:fill="C5E0B3" w:themeFill="accent6" w:themeFillTint="66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33A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23" w:type="pct"/>
            <w:gridSpan w:val="3"/>
            <w:shd w:val="clear" w:color="auto" w:fill="C5E0B3" w:themeFill="accent6" w:themeFillTint="66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33A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Comisión de Comercio del MERCOSUR (CCM)</w:t>
            </w:r>
          </w:p>
        </w:tc>
        <w:tc>
          <w:tcPr>
            <w:tcW w:w="79" w:type="pct"/>
            <w:shd w:val="clear" w:color="auto" w:fill="C5E0B3" w:themeFill="accent6" w:themeFillTint="66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33A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33A16" w:rsidRPr="00733A16" w:rsidTr="00733A16">
        <w:trPr>
          <w:gridAfter w:val="1"/>
          <w:wAfter w:w="35" w:type="pct"/>
        </w:trPr>
        <w:tc>
          <w:tcPr>
            <w:tcW w:w="662" w:type="pct"/>
            <w:shd w:val="clear" w:color="auto" w:fill="C5E0B3" w:themeFill="accent6" w:themeFillTint="66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33A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23" w:type="pct"/>
            <w:gridSpan w:val="3"/>
            <w:shd w:val="clear" w:color="auto" w:fill="C5E0B3" w:themeFill="accent6" w:themeFillTint="66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33A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CXCVI</w:t>
            </w:r>
          </w:p>
        </w:tc>
        <w:tc>
          <w:tcPr>
            <w:tcW w:w="79" w:type="pct"/>
            <w:shd w:val="clear" w:color="auto" w:fill="C5E0B3" w:themeFill="accent6" w:themeFillTint="66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33A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33A16" w:rsidRPr="00733A16" w:rsidTr="00733A16">
        <w:trPr>
          <w:gridAfter w:val="1"/>
          <w:wAfter w:w="35" w:type="pct"/>
        </w:trPr>
        <w:tc>
          <w:tcPr>
            <w:tcW w:w="662" w:type="pct"/>
            <w:shd w:val="clear" w:color="auto" w:fill="C5E0B3" w:themeFill="accent6" w:themeFillTint="66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33A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23" w:type="pct"/>
            <w:gridSpan w:val="3"/>
            <w:shd w:val="clear" w:color="auto" w:fill="C5E0B3" w:themeFill="accent6" w:themeFillTint="66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33A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22/06/2023</w:t>
            </w:r>
          </w:p>
        </w:tc>
        <w:tc>
          <w:tcPr>
            <w:tcW w:w="79" w:type="pct"/>
            <w:shd w:val="clear" w:color="auto" w:fill="C5E0B3" w:themeFill="accent6" w:themeFillTint="66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33A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33A16" w:rsidRPr="00733A16" w:rsidTr="00733A16">
        <w:trPr>
          <w:gridAfter w:val="1"/>
          <w:wAfter w:w="35" w:type="pct"/>
        </w:trPr>
        <w:tc>
          <w:tcPr>
            <w:tcW w:w="662" w:type="pct"/>
            <w:shd w:val="clear" w:color="auto" w:fill="C5E0B3" w:themeFill="accent6" w:themeFillTint="66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33A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23" w:type="pct"/>
            <w:gridSpan w:val="3"/>
            <w:shd w:val="clear" w:color="auto" w:fill="C5E0B3" w:themeFill="accent6" w:themeFillTint="66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33A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Montevideo-</w:t>
            </w:r>
            <w:r w:rsidRPr="00733A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Uruguay </w:t>
            </w:r>
          </w:p>
        </w:tc>
        <w:tc>
          <w:tcPr>
            <w:tcW w:w="79" w:type="pct"/>
            <w:shd w:val="clear" w:color="auto" w:fill="C5E0B3" w:themeFill="accent6" w:themeFillTint="66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33A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33A16" w:rsidRPr="00733A16" w:rsidTr="00733A16">
        <w:trPr>
          <w:gridAfter w:val="1"/>
          <w:wAfter w:w="35" w:type="pct"/>
        </w:trPr>
        <w:tc>
          <w:tcPr>
            <w:tcW w:w="662" w:type="pct"/>
            <w:shd w:val="clear" w:color="auto" w:fill="C5E0B3" w:themeFill="accent6" w:themeFillTint="66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33A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23" w:type="pct"/>
            <w:gridSpan w:val="3"/>
            <w:shd w:val="clear" w:color="auto" w:fill="C5E0B3" w:themeFill="accent6" w:themeFillTint="66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33A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04/2023</w:t>
            </w:r>
          </w:p>
        </w:tc>
        <w:tc>
          <w:tcPr>
            <w:tcW w:w="79" w:type="pct"/>
            <w:shd w:val="clear" w:color="auto" w:fill="C5E0B3" w:themeFill="accent6" w:themeFillTint="66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33A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33A16" w:rsidRPr="00733A16" w:rsidTr="00733A16">
        <w:trPr>
          <w:gridAfter w:val="1"/>
          <w:wAfter w:w="35" w:type="pct"/>
        </w:trPr>
        <w:tc>
          <w:tcPr>
            <w:tcW w:w="662" w:type="pct"/>
            <w:shd w:val="clear" w:color="auto" w:fill="C5E0B3" w:themeFill="accent6" w:themeFillTint="66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33A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23" w:type="pct"/>
            <w:gridSpan w:val="3"/>
            <w:shd w:val="clear" w:color="auto" w:fill="C5E0B3" w:themeFill="accent6" w:themeFillTint="66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33A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22/06/2023</w:t>
            </w:r>
          </w:p>
        </w:tc>
        <w:tc>
          <w:tcPr>
            <w:tcW w:w="79" w:type="pct"/>
            <w:shd w:val="clear" w:color="auto" w:fill="C5E0B3" w:themeFill="accent6" w:themeFillTint="66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33A1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645" w:type="pct"/>
            <w:vAlign w:val="center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Ata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5" w:type="pct"/>
            <w:vAlign w:val="center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Directivas aprobadas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Diretrizes aprovadas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Directiva 032/2023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Directiva 033/2023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Directiva 034/2023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Directiva 035/2023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Directiva 036/2023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Directiva 037/2023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Directiva 038/2023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Directiva 039/2023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Directiva 040/2023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Directiva 041/2023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Directiva 042/2023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Directiva 043/2023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Directiva 044/2023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Directiva 045/2023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Directiva 046/2023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Directiva 047/2023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MODELO PARA EL SUMINISTRO Y TRATAMIENTO UNIFORME DE LOS DATOS ESTADÍSTICOS SOBRE LOS RECLAMOS DE CONSUMO EN EL MERCOSUR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MODELO PARA O FORNECIMENTO E TRATAMENTO UNIFORME DOS DADOS ESTATÍSTICOS SOBRE AS RECLAMAÇÕES DE CONSUMO NO MERCOSUL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RESERVADO - Nueva Consulta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RESERVADO - Nova Consulta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RESERVADO CT2 DI 01-2023 Informe </w:t>
            </w:r>
            <w:proofErr w:type="spellStart"/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ACIs</w:t>
            </w:r>
            <w:proofErr w:type="spellEnd"/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MERCOSUR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RESERVADO CT2 DI 01-2023 Relatório </w:t>
            </w:r>
            <w:proofErr w:type="spellStart"/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ACIs</w:t>
            </w:r>
            <w:proofErr w:type="spellEnd"/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MERCOSUL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RESERVADO - CT 3 Proyecto de Decisión Régimen de Origen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RESERVADO - CT 3 Projeto de Decisão Regime de Origem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Informe Técnico de Comercio Exterior del MERCOSUR 2022 elaborado por la SM/UTECEM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Relatório Técnico de Comércio Exterior do MERCOSUL 2022 elaborado pela SM/UTECEM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RESERVADO - Proyecto de Decisión “Mecanismo de cooperación para la fiscalización del cumplimiento de la normativa de protección al consumidor”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RESERVADO - Projeto de Decisão "Mecanismo de Cooperação para Supervisão do Cumprimento das Normas de Defesa do Consumidor"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Atlas de Protección al Consumidor del MERCOSUR y Estados Asociados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Atlas de Defesa do Consumidor do MERCOSUL e Estados Associados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Documento “Impacto de la Pandemia por COVID-19 en el MERCOSUR y en las relaciones con los consumidores”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Documento "Impacto da Pandemia do COVID-19 no MERCOSUL e nas relações de consumo"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Informe del Conversatorio sobre “La protección de las y los consumidores frente al sobreendeudamiento”, organizado </w:t>
            </w:r>
            <w:proofErr w:type="gram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conjuntamente con</w:t>
            </w:r>
            <w:proofErr w:type="gram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el Foro Iberoamericano de Agencias Gubernamentales de Protección al Consumidor (FIAGC)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Relatório "A proteção dos consumidores contra o superendividamento", organizada conjuntamente com o Fórum Ibero-Americano de Órgãos Governamentais de Defesa do Consumidor (FIAGC)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RESERVADO - listas del Acuerdo MERCOSUR – Egipto - Estado actualizado de las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RESERVADO - listas do Acordo MERCOSUL - Egito - atualizada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RESERVADO - Nota de la Dirección de Integración Económica, del Ministerio de Comercio, Industria y Turismo de Colombia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RESERVADO - Nota da Direção de Integração Econômica, do Ministério de Comércio, Indústria e Turismo da Colômbia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Informe Semestral sobre el Grado de Avance del Programa de Trabajo del Período 2023 - CT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2, CT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3, CT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6, CT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7 y CT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Relatório Semestral sobre o Grau de avanço do Programa de Trabalho para o Período 2023 - CT nº 2, CT nº 3, CT nº 6, CT nº 7 e CT nº 8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Programa de Trabajo 2023 del CT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5 - PPTA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Programa de Trabalho 2023 do TC nº 5 - PPTA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RESERVADO - Documento de Argentina relativa al pedido correspondiente a la NCM 2309.90.90 – Pedido 3.7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Documento da Argentina referente ao pedido correspondente a NCM 2309.90.90 – Pedido 3.7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RESERVADO Documento de Argentina NCM 3002.49.99 – Pedido 3.29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RESERVADO Documento argentino NCM 3002.49.99 – Ordem 3.29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lastRenderedPageBreak/>
              <w:t>Anexo XX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RESERVADO - Formulario Básico actualizado - Brasil – pedido 3.41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RESERVADO - Roteiro Atualizado - Brasil – solicitação 3.41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XXI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RESERVADO - Ayuda Memoria XII reunión de puntos focales del Módulo de Automatización del Proceso de Solicitud y Seguimiento de Pedidos de medidas de abastecimiento (Res. GMC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49/19) del Sistema de Información MERCOSUR (SIM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RESERVADO - Ajuda Memória - XII reunião de pontos focais do Módulo de Automação do Processo de Solicitação e Acompanhamento de Pedidos de medidas de abastecimento (Res. GMC nº 49/19) do Sistema de Informações MERCOSUL (SIM)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XXII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RESERVADO - ROM - texto - actualizado versión CXCVI CCM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RESERVADO - ROM - texto - </w:t>
            </w:r>
            <w:proofErr w:type="spellStart"/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actualizado</w:t>
            </w:r>
            <w:proofErr w:type="spellEnd"/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versão CXCVI CCM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XXIII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RESERVADO - Nuevo texto del proyecto de Directiva “Mecanismo para comunicar la actualización de los Anexos, II, III, IV, y V de la Decisión CMC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08/22” 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RESERVADO - Novo texto do Projeto de Diretriz "Mecanismo para comunicar a atualização dos Anexos, II, III, IV e V da Decisão CMC nº 08/22"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33A16" w:rsidTr="00733A16">
        <w:tblPrEx>
          <w:shd w:val="clear" w:color="auto" w:fill="auto"/>
        </w:tblPrEx>
        <w:tc>
          <w:tcPr>
            <w:tcW w:w="862" w:type="pct"/>
            <w:gridSpan w:val="2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XXIV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45" w:type="pct"/>
          </w:tcPr>
          <w:p w:rsid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RESERVADO - MERCOSUR/LXXV CCM/DT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21/05 Rev. 118) Lista actualizada de las normas con plazo de incorporación vencido - SM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33A16" w:rsidRPr="00733A16" w:rsidTr="00733A16">
        <w:tblPrEx>
          <w:shd w:val="clear" w:color="auto" w:fill="auto"/>
        </w:tblPrEx>
        <w:tc>
          <w:tcPr>
            <w:tcW w:w="862" w:type="pct"/>
            <w:gridSpan w:val="2"/>
            <w:vAlign w:val="center"/>
          </w:tcPr>
          <w:p w:rsid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5" w:type="pct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RESERVADO - MERCOSUL/LXXV CCM/DT N° 21/05 Rev. 118) Lista atualizada de normas com prazo de incorporação expirado - SM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733A16" w:rsidRPr="00733A16" w:rsidRDefault="00733A16" w:rsidP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733A16" w:rsidRPr="00733A16" w:rsidRDefault="00733A16" w:rsidP="00733A1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733A16" w:rsidRPr="00733A16" w:rsidRDefault="00733A16" w:rsidP="00733A1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733A16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tbl>
      <w:tblPr>
        <w:tblW w:w="8705" w:type="dxa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705"/>
      </w:tblGrid>
      <w:tr w:rsidR="00733A16" w:rsidRPr="00733A16" w:rsidTr="00733A16">
        <w:trPr>
          <w:trHeight w:val="382"/>
        </w:trPr>
        <w:tc>
          <w:tcPr>
            <w:tcW w:w="8705" w:type="dxa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733A1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Observaciones</w:t>
            </w:r>
            <w:r w:rsidRPr="00733A1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: Los anexos I, II y III no fuero</w:t>
            </w:r>
            <w:r w:rsidRPr="00733A1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n</w:t>
            </w:r>
            <w:r w:rsidRPr="00733A1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dep</w:t>
            </w:r>
            <w:r w:rsidRPr="00733A1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o</w:t>
            </w:r>
            <w:r w:rsidRPr="00733A1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sitados en la SM</w:t>
            </w:r>
          </w:p>
        </w:tc>
      </w:tr>
      <w:tr w:rsidR="00733A16" w:rsidRPr="00733A16" w:rsidTr="00733A16">
        <w:trPr>
          <w:trHeight w:val="186"/>
        </w:trPr>
        <w:tc>
          <w:tcPr>
            <w:tcW w:w="8705" w:type="dxa"/>
            <w:vAlign w:val="center"/>
          </w:tcPr>
          <w:p w:rsidR="00733A16" w:rsidRPr="00733A16" w:rsidRDefault="00733A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733A1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Comentários</w:t>
            </w:r>
            <w:r w:rsidRPr="00733A1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: Os anexos I, II e III não foram dep</w:t>
            </w:r>
            <w:r w:rsidRPr="00733A1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o</w:t>
            </w:r>
            <w:r w:rsidRPr="00733A1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sitados na SM</w:t>
            </w:r>
          </w:p>
        </w:tc>
      </w:tr>
    </w:tbl>
    <w:p w:rsidR="00733A16" w:rsidRPr="00733A16" w:rsidRDefault="00733A16">
      <w:pPr>
        <w:rPr>
          <w:lang w:val="pt-BR"/>
        </w:rPr>
      </w:pPr>
    </w:p>
    <w:sectPr w:rsidR="00733A16" w:rsidRPr="00733A16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A16" w:rsidRDefault="00733A16" w:rsidP="00733A16">
      <w:pPr>
        <w:spacing w:after="0" w:line="240" w:lineRule="auto"/>
      </w:pPr>
      <w:r>
        <w:separator/>
      </w:r>
    </w:p>
  </w:endnote>
  <w:endnote w:type="continuationSeparator" w:id="0">
    <w:p w:rsidR="00733A16" w:rsidRDefault="00733A16" w:rsidP="0073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A16" w:rsidRDefault="00733A16" w:rsidP="00733A16">
    <w:pPr>
      <w:pStyle w:val="Piedepgina"/>
      <w:jc w:val="right"/>
    </w:pPr>
    <w:r>
      <w:t>VPB/26/06/2023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A16" w:rsidRDefault="00733A16" w:rsidP="00733A16">
      <w:pPr>
        <w:spacing w:after="0" w:line="240" w:lineRule="auto"/>
      </w:pPr>
      <w:r>
        <w:separator/>
      </w:r>
    </w:p>
  </w:footnote>
  <w:footnote w:type="continuationSeparator" w:id="0">
    <w:p w:rsidR="00733A16" w:rsidRDefault="00733A16" w:rsidP="00733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16"/>
    <w:rsid w:val="0073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4AD640"/>
  <w15:chartTrackingRefBased/>
  <w15:docId w15:val="{73DAAEC5-A198-4F59-85F0-6A4E212B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3A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3A16"/>
  </w:style>
  <w:style w:type="paragraph" w:styleId="Piedepgina">
    <w:name w:val="footer"/>
    <w:basedOn w:val="Normal"/>
    <w:link w:val="PiedepginaCar"/>
    <w:uiPriority w:val="99"/>
    <w:unhideWhenUsed/>
    <w:rsid w:val="00733A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3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1293</Words>
  <Characters>7113</Characters>
  <Application>Microsoft Office Word</Application>
  <DocSecurity>0</DocSecurity>
  <Lines>59</Lines>
  <Paragraphs>16</Paragraphs>
  <ScaleCrop>false</ScaleCrop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2023-07-03T17:03:00Z</dcterms:created>
  <dcterms:modified xsi:type="dcterms:W3CDTF">2023-07-03T19:21:00Z</dcterms:modified>
</cp:coreProperties>
</file>