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CDC9" w14:textId="77777777" w:rsidR="00CD787F" w:rsidRDefault="00CD787F">
      <w:pPr>
        <w:keepNext/>
        <w:widowControl w:val="0"/>
        <w:spacing w:after="0" w:line="240" w:lineRule="auto"/>
        <w:jc w:val="both"/>
        <w:rPr>
          <w:rFonts w:ascii="Arial" w:eastAsia="Arial" w:hAnsi="Arial" w:cs="Arial"/>
          <w:b/>
          <w:sz w:val="24"/>
          <w:szCs w:val="24"/>
        </w:rPr>
      </w:pPr>
    </w:p>
    <w:p w14:paraId="7E494DAA" w14:textId="1D457FE2" w:rsidR="00CD787F" w:rsidRDefault="00000000">
      <w:pPr>
        <w:keepNext/>
        <w:widowControl w:val="0"/>
        <w:spacing w:after="0" w:line="240" w:lineRule="auto"/>
        <w:jc w:val="both"/>
        <w:rPr>
          <w:rFonts w:ascii="Arial" w:eastAsia="Arial" w:hAnsi="Arial" w:cs="Arial"/>
          <w:b/>
          <w:color w:val="000000"/>
          <w:sz w:val="24"/>
          <w:szCs w:val="24"/>
        </w:rPr>
      </w:pPr>
      <w:r>
        <w:rPr>
          <w:rFonts w:ascii="Arial" w:eastAsia="Arial" w:hAnsi="Arial" w:cs="Arial"/>
          <w:b/>
          <w:sz w:val="24"/>
          <w:szCs w:val="24"/>
        </w:rPr>
        <w:t xml:space="preserve">MERCOSUL/SGT Nº 3/CIA/ATA Nº </w:t>
      </w:r>
      <w:r>
        <w:rPr>
          <w:rFonts w:ascii="Arial" w:eastAsia="Arial" w:hAnsi="Arial" w:cs="Arial"/>
          <w:b/>
          <w:color w:val="000000"/>
          <w:sz w:val="24"/>
          <w:szCs w:val="24"/>
        </w:rPr>
        <w:t>0</w:t>
      </w:r>
      <w:r>
        <w:rPr>
          <w:rFonts w:ascii="Arial" w:eastAsia="Arial" w:hAnsi="Arial" w:cs="Arial"/>
          <w:b/>
          <w:sz w:val="24"/>
          <w:szCs w:val="24"/>
        </w:rPr>
        <w:t>4</w:t>
      </w:r>
      <w:r>
        <w:rPr>
          <w:rFonts w:ascii="Arial" w:eastAsia="Arial" w:hAnsi="Arial" w:cs="Arial"/>
          <w:b/>
          <w:color w:val="000000"/>
          <w:sz w:val="24"/>
          <w:szCs w:val="24"/>
        </w:rPr>
        <w:t>/23</w:t>
      </w:r>
    </w:p>
    <w:p w14:paraId="66D8957E" w14:textId="77777777" w:rsidR="00CD787F" w:rsidRDefault="00000000">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bookmarkStart w:id="0" w:name="_heading=h.gjdgxs" w:colFirst="0" w:colLast="0"/>
      <w:bookmarkEnd w:id="0"/>
      <w:r>
        <w:rPr>
          <w:rFonts w:ascii="Arial" w:eastAsia="Arial" w:hAnsi="Arial" w:cs="Arial"/>
          <w:b/>
          <w:color w:val="000000"/>
          <w:sz w:val="24"/>
          <w:szCs w:val="24"/>
        </w:rPr>
        <w:t>LXXXVI REUNIÃO ORDINÁRIA DO SGT Nº 3 “REGULAMENTOS TÉCNICOS E AVALIAÇÃO DA CONFORMIDADE” / COMISSÃO DA INDÚSTRIA AUTOMOTIVA</w:t>
      </w:r>
    </w:p>
    <w:p w14:paraId="1DEBE2D5" w14:textId="2F2A3D79" w:rsidR="00CD787F" w:rsidRDefault="00000000">
      <w:pPr>
        <w:spacing w:after="0" w:line="240" w:lineRule="auto"/>
        <w:ind w:left="-2" w:hanging="2"/>
        <w:jc w:val="both"/>
        <w:rPr>
          <w:rFonts w:ascii="Arial" w:eastAsia="Arial" w:hAnsi="Arial" w:cs="Arial"/>
          <w:sz w:val="24"/>
          <w:szCs w:val="24"/>
        </w:rPr>
      </w:pPr>
      <w:r>
        <w:rPr>
          <w:rFonts w:ascii="Arial" w:eastAsia="Arial" w:hAnsi="Arial" w:cs="Arial"/>
          <w:sz w:val="24"/>
          <w:szCs w:val="24"/>
        </w:rPr>
        <w:t>Realizou-se nos dias 17, 18</w:t>
      </w:r>
      <w:r w:rsidR="00887117" w:rsidRPr="00887117">
        <w:rPr>
          <w:rFonts w:ascii="Arial" w:eastAsia="Arial" w:hAnsi="Arial" w:cs="Arial"/>
          <w:sz w:val="24"/>
          <w:szCs w:val="24"/>
        </w:rPr>
        <w:t xml:space="preserve"> </w:t>
      </w:r>
      <w:r w:rsidR="00887117">
        <w:rPr>
          <w:rFonts w:ascii="Arial" w:eastAsia="Arial" w:hAnsi="Arial" w:cs="Arial"/>
          <w:sz w:val="24"/>
          <w:szCs w:val="24"/>
        </w:rPr>
        <w:t xml:space="preserve">de outubro de 2023 e 09 de novembro de 2023, pelo sistema de videoconferência, em conformidade com o disposto na Resolução GMC Nº 19/12 e os dias </w:t>
      </w:r>
      <w:r>
        <w:rPr>
          <w:rFonts w:ascii="Arial" w:eastAsia="Arial" w:hAnsi="Arial" w:cs="Arial"/>
          <w:sz w:val="24"/>
          <w:szCs w:val="24"/>
        </w:rPr>
        <w:t>30, 31 de outubro e 01 de novembro de 2023</w:t>
      </w:r>
      <w:r w:rsidR="00887117">
        <w:rPr>
          <w:rFonts w:ascii="Arial" w:eastAsia="Arial" w:hAnsi="Arial" w:cs="Arial"/>
          <w:sz w:val="24"/>
          <w:szCs w:val="24"/>
        </w:rPr>
        <w:t>, na cidade de Caxias do Sul, República Federativa do Brasil</w:t>
      </w:r>
      <w:r>
        <w:rPr>
          <w:rFonts w:ascii="Arial" w:eastAsia="Arial" w:hAnsi="Arial" w:cs="Arial"/>
          <w:sz w:val="24"/>
          <w:szCs w:val="24"/>
        </w:rPr>
        <w:t xml:space="preserve">, no exercício da Presidência </w:t>
      </w:r>
      <w:r>
        <w:rPr>
          <w:rFonts w:ascii="Arial" w:eastAsia="Arial" w:hAnsi="Arial" w:cs="Arial"/>
          <w:i/>
          <w:sz w:val="24"/>
          <w:szCs w:val="24"/>
        </w:rPr>
        <w:t>Pro Tempore</w:t>
      </w:r>
      <w:r>
        <w:rPr>
          <w:rFonts w:ascii="Arial" w:eastAsia="Arial" w:hAnsi="Arial" w:cs="Arial"/>
          <w:sz w:val="24"/>
          <w:szCs w:val="24"/>
        </w:rPr>
        <w:t xml:space="preserve"> do Brasil (PPTB), a Reunião da Comissão da Indústria Automotiva (CIA), no âmbito da LXXXVI Reunião Ordinária do Subgrupo de Trabalho Nº 3 “Regulamentos Técnicos e Avaliação da Conformidade”,</w:t>
      </w:r>
      <w:r w:rsidR="00887117">
        <w:rPr>
          <w:rFonts w:ascii="Arial" w:eastAsia="Arial" w:hAnsi="Arial" w:cs="Arial"/>
          <w:sz w:val="24"/>
          <w:szCs w:val="24"/>
        </w:rPr>
        <w:t xml:space="preserve"> </w:t>
      </w:r>
      <w:r>
        <w:rPr>
          <w:rFonts w:ascii="Arial" w:eastAsia="Arial" w:hAnsi="Arial" w:cs="Arial"/>
          <w:sz w:val="24"/>
          <w:szCs w:val="24"/>
        </w:rPr>
        <w:t>com a presença das delegações da Argentina, do Brasil, do Paraguai e do Uruguai.</w:t>
      </w:r>
    </w:p>
    <w:p w14:paraId="7D69D9F8" w14:textId="77777777" w:rsidR="00CD787F" w:rsidRDefault="00CD787F">
      <w:pPr>
        <w:spacing w:after="0" w:line="240" w:lineRule="auto"/>
        <w:rPr>
          <w:rFonts w:ascii="Times New Roman" w:eastAsia="Times New Roman" w:hAnsi="Times New Roman" w:cs="Times New Roman"/>
          <w:sz w:val="24"/>
          <w:szCs w:val="24"/>
        </w:rPr>
      </w:pPr>
    </w:p>
    <w:p w14:paraId="60DC0211" w14:textId="77777777" w:rsidR="00CD787F" w:rsidRDefault="00000000">
      <w:pPr>
        <w:spacing w:after="0" w:line="240" w:lineRule="auto"/>
        <w:ind w:left="-2" w:hanging="2"/>
        <w:jc w:val="both"/>
        <w:rPr>
          <w:rFonts w:ascii="Times New Roman" w:eastAsia="Times New Roman" w:hAnsi="Times New Roman" w:cs="Times New Roman"/>
          <w:sz w:val="24"/>
          <w:szCs w:val="24"/>
        </w:rPr>
      </w:pPr>
      <w:r>
        <w:rPr>
          <w:rFonts w:ascii="Arial" w:eastAsia="Arial" w:hAnsi="Arial" w:cs="Arial"/>
          <w:sz w:val="24"/>
          <w:szCs w:val="24"/>
        </w:rPr>
        <w:t xml:space="preserve">A Lista de Participantes consta no </w:t>
      </w:r>
      <w:r>
        <w:rPr>
          <w:rFonts w:ascii="Arial" w:eastAsia="Arial" w:hAnsi="Arial" w:cs="Arial"/>
          <w:b/>
          <w:sz w:val="24"/>
          <w:szCs w:val="24"/>
        </w:rPr>
        <w:t>Agregado I</w:t>
      </w:r>
      <w:r>
        <w:rPr>
          <w:rFonts w:ascii="Arial" w:eastAsia="Arial" w:hAnsi="Arial" w:cs="Arial"/>
          <w:sz w:val="24"/>
          <w:szCs w:val="24"/>
        </w:rPr>
        <w:t>.</w:t>
      </w:r>
    </w:p>
    <w:p w14:paraId="7348337E" w14:textId="77777777" w:rsidR="00CD787F" w:rsidRDefault="00CD787F">
      <w:pPr>
        <w:spacing w:after="0" w:line="240" w:lineRule="auto"/>
        <w:rPr>
          <w:rFonts w:ascii="Times New Roman" w:eastAsia="Times New Roman" w:hAnsi="Times New Roman" w:cs="Times New Roman"/>
          <w:sz w:val="24"/>
          <w:szCs w:val="24"/>
        </w:rPr>
      </w:pPr>
    </w:p>
    <w:p w14:paraId="33EC6980" w14:textId="77777777" w:rsidR="00CD787F" w:rsidRDefault="00000000">
      <w:pPr>
        <w:spacing w:after="0" w:line="240" w:lineRule="auto"/>
        <w:ind w:left="-2" w:hanging="2"/>
        <w:jc w:val="both"/>
        <w:rPr>
          <w:rFonts w:ascii="Times New Roman" w:eastAsia="Times New Roman" w:hAnsi="Times New Roman" w:cs="Times New Roman"/>
          <w:sz w:val="24"/>
          <w:szCs w:val="24"/>
        </w:rPr>
      </w:pPr>
      <w:r>
        <w:rPr>
          <w:rFonts w:ascii="Arial" w:eastAsia="Arial" w:hAnsi="Arial" w:cs="Arial"/>
          <w:sz w:val="24"/>
          <w:szCs w:val="24"/>
        </w:rPr>
        <w:t xml:space="preserve">A Agenda de Reunião consta no </w:t>
      </w:r>
      <w:r>
        <w:rPr>
          <w:rFonts w:ascii="Arial" w:eastAsia="Arial" w:hAnsi="Arial" w:cs="Arial"/>
          <w:b/>
          <w:sz w:val="24"/>
          <w:szCs w:val="24"/>
        </w:rPr>
        <w:t>Agregado II</w:t>
      </w:r>
      <w:r>
        <w:rPr>
          <w:rFonts w:ascii="Arial" w:eastAsia="Arial" w:hAnsi="Arial" w:cs="Arial"/>
          <w:sz w:val="24"/>
          <w:szCs w:val="24"/>
        </w:rPr>
        <w:t>.</w:t>
      </w:r>
    </w:p>
    <w:p w14:paraId="0F982FBD" w14:textId="77777777" w:rsidR="00CD787F" w:rsidRDefault="00CD787F">
      <w:pPr>
        <w:spacing w:after="0" w:line="240" w:lineRule="auto"/>
        <w:rPr>
          <w:rFonts w:ascii="Times New Roman" w:eastAsia="Times New Roman" w:hAnsi="Times New Roman" w:cs="Times New Roman"/>
          <w:sz w:val="24"/>
          <w:szCs w:val="24"/>
        </w:rPr>
      </w:pPr>
    </w:p>
    <w:p w14:paraId="5C6C3023" w14:textId="77777777" w:rsidR="00CD787F" w:rsidRDefault="00000000">
      <w:pPr>
        <w:spacing w:after="0" w:line="240" w:lineRule="auto"/>
        <w:ind w:left="-2" w:hanging="2"/>
        <w:jc w:val="both"/>
        <w:rPr>
          <w:rFonts w:ascii="Times New Roman" w:eastAsia="Times New Roman" w:hAnsi="Times New Roman" w:cs="Times New Roman"/>
          <w:sz w:val="24"/>
          <w:szCs w:val="24"/>
        </w:rPr>
      </w:pPr>
      <w:r>
        <w:rPr>
          <w:rFonts w:ascii="Arial" w:eastAsia="Arial" w:hAnsi="Arial" w:cs="Arial"/>
          <w:sz w:val="24"/>
          <w:szCs w:val="24"/>
        </w:rPr>
        <w:t>Na Reunião foram tratados os seguintes temas: </w:t>
      </w:r>
    </w:p>
    <w:p w14:paraId="3D7F9DAF" w14:textId="77777777" w:rsidR="00CD787F" w:rsidRDefault="00CD787F">
      <w:pPr>
        <w:spacing w:after="240" w:line="240" w:lineRule="auto"/>
        <w:jc w:val="both"/>
        <w:rPr>
          <w:rFonts w:ascii="Arial" w:eastAsia="Arial" w:hAnsi="Arial" w:cs="Arial"/>
          <w:sz w:val="24"/>
          <w:szCs w:val="24"/>
        </w:rPr>
      </w:pPr>
    </w:p>
    <w:p w14:paraId="63D11CC9" w14:textId="77777777" w:rsidR="00CD787F" w:rsidRDefault="00000000">
      <w:pPr>
        <w:numPr>
          <w:ilvl w:val="0"/>
          <w:numId w:val="1"/>
        </w:numPr>
        <w:spacing w:after="240" w:line="240" w:lineRule="auto"/>
        <w:jc w:val="both"/>
        <w:rPr>
          <w:rFonts w:ascii="Arial" w:eastAsia="Arial" w:hAnsi="Arial" w:cs="Arial"/>
          <w:sz w:val="24"/>
          <w:szCs w:val="24"/>
        </w:rPr>
      </w:pPr>
      <w:r>
        <w:rPr>
          <w:rFonts w:ascii="Arial" w:eastAsia="Arial" w:hAnsi="Arial" w:cs="Arial"/>
          <w:b/>
          <w:sz w:val="24"/>
          <w:szCs w:val="24"/>
        </w:rPr>
        <w:t>INSTRUÇÕES DOS COORDENADORES NACIONAIS</w:t>
      </w:r>
    </w:p>
    <w:p w14:paraId="684A3F88"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As delegações tomaram conhecimento do instrutivo para a LXXXVI Reunião Ordinária do SGT Nº 3 enviado pelos Coordenadores Nacionais, tendo tratado dos temas específicos da Comissão da Indústria Automotiva da seguinte forma:</w:t>
      </w:r>
    </w:p>
    <w:p w14:paraId="03742F8F" w14:textId="055A5CF9" w:rsidR="00CD787F" w:rsidRDefault="00000000" w:rsidP="005805EE">
      <w:pPr>
        <w:tabs>
          <w:tab w:val="left" w:pos="851"/>
        </w:tabs>
        <w:spacing w:after="240" w:line="240" w:lineRule="auto"/>
        <w:ind w:left="851" w:hanging="567"/>
        <w:jc w:val="both"/>
        <w:rPr>
          <w:rFonts w:ascii="Arial" w:eastAsia="Arial" w:hAnsi="Arial" w:cs="Arial"/>
          <w:b/>
          <w:sz w:val="24"/>
          <w:szCs w:val="24"/>
        </w:rPr>
      </w:pPr>
      <w:r>
        <w:rPr>
          <w:rFonts w:ascii="Arial" w:eastAsia="Arial" w:hAnsi="Arial" w:cs="Arial"/>
          <w:b/>
          <w:sz w:val="24"/>
          <w:szCs w:val="24"/>
        </w:rPr>
        <w:t>1.1</w:t>
      </w:r>
      <w:r w:rsidR="00210269">
        <w:rPr>
          <w:rFonts w:ascii="Arial" w:eastAsia="Arial" w:hAnsi="Arial" w:cs="Arial"/>
          <w:b/>
          <w:sz w:val="24"/>
          <w:szCs w:val="24"/>
        </w:rPr>
        <w:t>.</w:t>
      </w:r>
      <w:r>
        <w:rPr>
          <w:rFonts w:ascii="Arial" w:eastAsia="Arial" w:hAnsi="Arial" w:cs="Arial"/>
          <w:b/>
          <w:sz w:val="24"/>
          <w:szCs w:val="24"/>
        </w:rPr>
        <w:t xml:space="preserve"> Projeto de Resolução </w:t>
      </w:r>
      <w:r w:rsidR="009E1D32">
        <w:rPr>
          <w:rFonts w:ascii="Arial" w:eastAsia="Arial" w:hAnsi="Arial" w:cs="Arial"/>
          <w:b/>
          <w:sz w:val="24"/>
          <w:szCs w:val="24"/>
        </w:rPr>
        <w:t>N</w:t>
      </w:r>
      <w:r>
        <w:rPr>
          <w:rFonts w:ascii="Arial" w:eastAsia="Arial" w:hAnsi="Arial" w:cs="Arial"/>
          <w:b/>
          <w:sz w:val="24"/>
          <w:szCs w:val="24"/>
        </w:rPr>
        <w:t>º 11/19 “Regulamento Técnico MERCOSUL sobre Cinto de Segurança”</w:t>
      </w:r>
    </w:p>
    <w:p w14:paraId="1B512AB0" w14:textId="00F307E8"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 xml:space="preserve">As delegações tomaram conhecimento e iniciaram as discussões a respeito das observações recebidas durante as consultas públicas realizadas pelas delegações do Brasil e do Uruguai, sobre o Projeto de Resolução </w:t>
      </w:r>
      <w:r w:rsidR="009E1D32">
        <w:rPr>
          <w:rFonts w:ascii="Arial" w:eastAsia="Arial" w:hAnsi="Arial" w:cs="Arial"/>
          <w:sz w:val="24"/>
          <w:szCs w:val="24"/>
        </w:rPr>
        <w:t>N</w:t>
      </w:r>
      <w:r>
        <w:rPr>
          <w:rFonts w:ascii="Arial" w:eastAsia="Arial" w:hAnsi="Arial" w:cs="Arial"/>
          <w:sz w:val="24"/>
          <w:szCs w:val="24"/>
        </w:rPr>
        <w:t xml:space="preserve">º 11/19 “Regulamento Técnico MERCOSUL sobre Cinto de Segurança” (Anexo VI, Ata </w:t>
      </w:r>
      <w:r w:rsidR="009E1D32">
        <w:rPr>
          <w:rFonts w:ascii="Arial" w:eastAsia="Arial" w:hAnsi="Arial" w:cs="Arial"/>
          <w:sz w:val="24"/>
          <w:szCs w:val="24"/>
        </w:rPr>
        <w:t>N</w:t>
      </w:r>
      <w:r>
        <w:rPr>
          <w:rFonts w:ascii="Arial" w:eastAsia="Arial" w:hAnsi="Arial" w:cs="Arial"/>
          <w:sz w:val="24"/>
          <w:szCs w:val="24"/>
        </w:rPr>
        <w:t>º 01/21 e Anexo VIII-</w:t>
      </w:r>
      <w:r w:rsidR="009E1D32">
        <w:rPr>
          <w:rFonts w:ascii="Arial" w:eastAsia="Arial" w:hAnsi="Arial" w:cs="Arial"/>
          <w:sz w:val="24"/>
          <w:szCs w:val="24"/>
        </w:rPr>
        <w:t>R</w:t>
      </w:r>
      <w:r>
        <w:rPr>
          <w:rFonts w:ascii="Arial" w:eastAsia="Arial" w:hAnsi="Arial" w:cs="Arial"/>
          <w:sz w:val="24"/>
          <w:szCs w:val="24"/>
        </w:rPr>
        <w:t xml:space="preserve">eservado, Ata </w:t>
      </w:r>
      <w:r w:rsidR="009E1D32">
        <w:rPr>
          <w:rFonts w:ascii="Arial" w:eastAsia="Arial" w:hAnsi="Arial" w:cs="Arial"/>
          <w:sz w:val="24"/>
          <w:szCs w:val="24"/>
        </w:rPr>
        <w:t>N</w:t>
      </w:r>
      <w:r>
        <w:rPr>
          <w:rFonts w:ascii="Arial" w:eastAsia="Arial" w:hAnsi="Arial" w:cs="Arial"/>
          <w:sz w:val="24"/>
          <w:szCs w:val="24"/>
        </w:rPr>
        <w:t>º 02/23 do SGT Nº 3).</w:t>
      </w:r>
    </w:p>
    <w:p w14:paraId="13DF5C16"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As delegações concordaram em realizar a revisão do documento a partir dos comentários recebidos, indicando a necessidade de realizar consultas internas para a continuidade do processo de revisão.</w:t>
      </w:r>
    </w:p>
    <w:p w14:paraId="7ADC69AB"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 xml:space="preserve">As delegações concordaram que o avanço do tema deve passar pela compatibilização do texto deste RTM com o Regulamento Técnico MERCOSUL </w:t>
      </w:r>
      <w:r>
        <w:rPr>
          <w:rFonts w:ascii="Arial" w:eastAsia="Arial" w:hAnsi="Arial" w:cs="Arial"/>
          <w:sz w:val="24"/>
          <w:szCs w:val="24"/>
        </w:rPr>
        <w:lastRenderedPageBreak/>
        <w:t xml:space="preserve">sobre Ancoragem de Cintos </w:t>
      </w:r>
      <w:r>
        <w:rPr>
          <w:rFonts w:ascii="Arial" w:eastAsia="Arial" w:hAnsi="Arial" w:cs="Arial"/>
          <w:color w:val="00000A"/>
          <w:sz w:val="24"/>
          <w:szCs w:val="24"/>
        </w:rPr>
        <w:t>de Segurança e Ancoragem de Sistem</w:t>
      </w:r>
      <w:r>
        <w:rPr>
          <w:rFonts w:ascii="Arial" w:eastAsia="Arial" w:hAnsi="Arial" w:cs="Arial"/>
          <w:sz w:val="24"/>
          <w:szCs w:val="24"/>
        </w:rPr>
        <w:t xml:space="preserve">as de Retenção Infantil. </w:t>
      </w:r>
    </w:p>
    <w:p w14:paraId="7F0967D5" w14:textId="77777777" w:rsidR="007067A8" w:rsidRDefault="00000000" w:rsidP="007067A8">
      <w:pPr>
        <w:spacing w:after="240" w:line="240" w:lineRule="auto"/>
        <w:jc w:val="both"/>
        <w:rPr>
          <w:rFonts w:ascii="Arial" w:eastAsia="Arial" w:hAnsi="Arial" w:cs="Arial"/>
          <w:sz w:val="24"/>
          <w:szCs w:val="24"/>
        </w:rPr>
      </w:pPr>
      <w:r>
        <w:rPr>
          <w:rFonts w:ascii="Arial" w:eastAsia="Arial" w:hAnsi="Arial" w:cs="Arial"/>
          <w:sz w:val="24"/>
          <w:szCs w:val="24"/>
        </w:rPr>
        <w:t xml:space="preserve">O Projeto de RTM, em suas versões em português e espanhol, consta nos </w:t>
      </w:r>
      <w:r>
        <w:rPr>
          <w:rFonts w:ascii="Arial" w:eastAsia="Arial" w:hAnsi="Arial" w:cs="Arial"/>
          <w:b/>
          <w:sz w:val="24"/>
          <w:szCs w:val="24"/>
        </w:rPr>
        <w:t>Agregados III – RESERVADO</w:t>
      </w:r>
      <w:r>
        <w:rPr>
          <w:rFonts w:ascii="Arial" w:eastAsia="Arial" w:hAnsi="Arial" w:cs="Arial"/>
          <w:sz w:val="24"/>
          <w:szCs w:val="24"/>
        </w:rPr>
        <w:t xml:space="preserve"> e </w:t>
      </w:r>
      <w:r>
        <w:rPr>
          <w:rFonts w:ascii="Arial" w:eastAsia="Arial" w:hAnsi="Arial" w:cs="Arial"/>
          <w:b/>
          <w:sz w:val="24"/>
          <w:szCs w:val="24"/>
        </w:rPr>
        <w:t>IV – RESERVADO</w:t>
      </w:r>
      <w:r>
        <w:rPr>
          <w:rFonts w:ascii="Arial" w:eastAsia="Arial" w:hAnsi="Arial" w:cs="Arial"/>
          <w:sz w:val="24"/>
          <w:szCs w:val="24"/>
        </w:rPr>
        <w:t>, respectivamente.</w:t>
      </w:r>
      <w:r w:rsidR="007067A8" w:rsidRPr="007067A8">
        <w:rPr>
          <w:rFonts w:ascii="Arial" w:eastAsia="Arial" w:hAnsi="Arial" w:cs="Arial"/>
          <w:sz w:val="24"/>
          <w:szCs w:val="24"/>
        </w:rPr>
        <w:t xml:space="preserve"> </w:t>
      </w:r>
    </w:p>
    <w:p w14:paraId="382A98DE" w14:textId="26E15B9A" w:rsidR="00CD787F" w:rsidRDefault="007067A8">
      <w:pPr>
        <w:spacing w:after="240" w:line="240" w:lineRule="auto"/>
        <w:jc w:val="both"/>
        <w:rPr>
          <w:rFonts w:ascii="Arial" w:eastAsia="Arial" w:hAnsi="Arial" w:cs="Arial"/>
          <w:sz w:val="24"/>
          <w:szCs w:val="24"/>
        </w:rPr>
      </w:pPr>
      <w:r>
        <w:rPr>
          <w:rFonts w:ascii="Arial" w:eastAsia="Arial" w:hAnsi="Arial" w:cs="Arial"/>
          <w:sz w:val="24"/>
          <w:szCs w:val="24"/>
        </w:rPr>
        <w:t>O tema continua na agenda.</w:t>
      </w:r>
    </w:p>
    <w:p w14:paraId="55374FE5" w14:textId="1BA611B5" w:rsidR="00CD787F" w:rsidRDefault="00000000" w:rsidP="005805EE">
      <w:pPr>
        <w:spacing w:after="240" w:line="240" w:lineRule="auto"/>
        <w:ind w:left="851" w:hanging="567"/>
        <w:jc w:val="both"/>
        <w:rPr>
          <w:rFonts w:ascii="Arial" w:eastAsia="Arial" w:hAnsi="Arial" w:cs="Arial"/>
          <w:b/>
          <w:sz w:val="24"/>
          <w:szCs w:val="24"/>
        </w:rPr>
      </w:pPr>
      <w:r>
        <w:rPr>
          <w:rFonts w:ascii="Arial" w:eastAsia="Arial" w:hAnsi="Arial" w:cs="Arial"/>
          <w:b/>
          <w:sz w:val="24"/>
          <w:szCs w:val="24"/>
        </w:rPr>
        <w:t>1.2</w:t>
      </w:r>
      <w:r w:rsidR="00210269">
        <w:rPr>
          <w:rFonts w:ascii="Arial" w:eastAsia="Arial" w:hAnsi="Arial" w:cs="Arial"/>
          <w:b/>
          <w:sz w:val="24"/>
          <w:szCs w:val="24"/>
        </w:rPr>
        <w:t xml:space="preserve">. </w:t>
      </w:r>
      <w:r>
        <w:rPr>
          <w:rFonts w:ascii="Arial" w:eastAsia="Arial" w:hAnsi="Arial" w:cs="Arial"/>
          <w:b/>
          <w:sz w:val="24"/>
          <w:szCs w:val="24"/>
        </w:rPr>
        <w:t>Início da abordagem do tema “Identificação das realidades e necessidades dos Estados Partes relacionadas a homologação de veículos”.</w:t>
      </w:r>
    </w:p>
    <w:p w14:paraId="4600D676"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As delegações iniciaram as discussões a respeito da identificação das realidades e necessidades dos Estados Partes relacionadas à homologação de veículos.</w:t>
      </w:r>
    </w:p>
    <w:p w14:paraId="293057A4"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As delegações concordaram com a sugestão apresentada pela delegação do Brasil de se promover, para as próximas reuniões, apresentações detalhadas acerca do processo de homologação de veículos em cada Estado Parte, a fim de identificar o nível de exigência e os procedimentos adotados para esta finalidade.</w:t>
      </w:r>
    </w:p>
    <w:p w14:paraId="3E9F0233" w14:textId="69E58B78"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 xml:space="preserve">A delegação da Argentina manifestou o interesse em realizar a revisão da Resolução GMC </w:t>
      </w:r>
      <w:r w:rsidR="009E1D32">
        <w:rPr>
          <w:rFonts w:ascii="Arial" w:eastAsia="Arial" w:hAnsi="Arial" w:cs="Arial"/>
          <w:sz w:val="24"/>
          <w:szCs w:val="24"/>
        </w:rPr>
        <w:t>N</w:t>
      </w:r>
      <w:r>
        <w:rPr>
          <w:rFonts w:ascii="Arial" w:eastAsia="Arial" w:hAnsi="Arial" w:cs="Arial"/>
          <w:sz w:val="24"/>
          <w:szCs w:val="24"/>
        </w:rPr>
        <w:t>º 89/94 a fim de verificar se seu teor corresponde à elaboração de um regulamento técnico ou de um procedimento de avaliação de conformidade de veículos que possa ser adotado de maneira similar pelos Estados Partes.</w:t>
      </w:r>
    </w:p>
    <w:p w14:paraId="75242D46"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A delegação do Uruguai manifestou o interesse em conhecer como são realizados os procedimentos de homologação nos demais Estados Partes com relação a casos excepcionais como, por exemplo, veículos de pequena série, veículos fora-de-estrada e veículos das categorias L6 e L7.</w:t>
      </w:r>
    </w:p>
    <w:p w14:paraId="07E9D2F7"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Ao final das discussões a CIA será capaz de elaborar o documento solicitado pelos Coordenadores Nacionais que reflita de maneira clara e objetiva as conclusões obtidas.</w:t>
      </w:r>
    </w:p>
    <w:p w14:paraId="304EFD03" w14:textId="77777777" w:rsidR="00CD787F" w:rsidRDefault="00000000" w:rsidP="00130E15">
      <w:pPr>
        <w:spacing w:after="0" w:line="240" w:lineRule="auto"/>
        <w:jc w:val="both"/>
        <w:rPr>
          <w:rFonts w:ascii="Arial" w:eastAsia="Arial" w:hAnsi="Arial" w:cs="Arial"/>
          <w:sz w:val="24"/>
          <w:szCs w:val="24"/>
        </w:rPr>
      </w:pPr>
      <w:r>
        <w:rPr>
          <w:rFonts w:ascii="Arial" w:eastAsia="Arial" w:hAnsi="Arial" w:cs="Arial"/>
          <w:sz w:val="24"/>
          <w:szCs w:val="24"/>
        </w:rPr>
        <w:t>O tema continua na agenda.</w:t>
      </w:r>
    </w:p>
    <w:p w14:paraId="142C7E6A" w14:textId="77777777" w:rsidR="00130E15" w:rsidRDefault="00130E15" w:rsidP="00130E15">
      <w:pPr>
        <w:spacing w:after="0" w:line="240" w:lineRule="auto"/>
        <w:jc w:val="both"/>
        <w:rPr>
          <w:rFonts w:ascii="Arial" w:eastAsia="Arial" w:hAnsi="Arial" w:cs="Arial"/>
          <w:sz w:val="24"/>
          <w:szCs w:val="24"/>
        </w:rPr>
      </w:pPr>
    </w:p>
    <w:p w14:paraId="6737123B" w14:textId="77777777" w:rsidR="00130E15" w:rsidRDefault="00130E15" w:rsidP="00130E15">
      <w:pPr>
        <w:spacing w:after="0" w:line="240" w:lineRule="auto"/>
        <w:jc w:val="both"/>
        <w:rPr>
          <w:rFonts w:ascii="Arial" w:eastAsia="Arial" w:hAnsi="Arial" w:cs="Arial"/>
          <w:sz w:val="24"/>
          <w:szCs w:val="24"/>
        </w:rPr>
      </w:pPr>
    </w:p>
    <w:p w14:paraId="614D272B" w14:textId="77777777" w:rsidR="00CD787F" w:rsidRDefault="00000000">
      <w:pPr>
        <w:numPr>
          <w:ilvl w:val="0"/>
          <w:numId w:val="1"/>
        </w:numPr>
        <w:spacing w:after="240" w:line="240" w:lineRule="auto"/>
        <w:ind w:left="284" w:hanging="284"/>
        <w:jc w:val="both"/>
        <w:rPr>
          <w:rFonts w:ascii="Arial" w:eastAsia="Arial" w:hAnsi="Arial" w:cs="Arial"/>
          <w:sz w:val="24"/>
          <w:szCs w:val="24"/>
        </w:rPr>
      </w:pPr>
      <w:r>
        <w:rPr>
          <w:rFonts w:ascii="Arial" w:eastAsia="Arial" w:hAnsi="Arial" w:cs="Arial"/>
          <w:b/>
          <w:sz w:val="24"/>
          <w:szCs w:val="24"/>
        </w:rPr>
        <w:t>DOCUMENTO DE TRABALHO “QUADRO COMPARATIVO DE ÍTENS DE SEGURANÇA E NORMAS TÉCNICAS DE REFERÊNCIA”</w:t>
      </w:r>
    </w:p>
    <w:p w14:paraId="67E4769C"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As delegações revisaram o documento de trabalho com a finalidade de mantê-lo atualizado.</w:t>
      </w:r>
    </w:p>
    <w:p w14:paraId="42A71E48" w14:textId="77777777" w:rsidR="00CD787F" w:rsidRDefault="00000000" w:rsidP="00130E15">
      <w:pPr>
        <w:spacing w:after="0" w:line="240" w:lineRule="auto"/>
        <w:jc w:val="both"/>
        <w:rPr>
          <w:rFonts w:ascii="Arial" w:eastAsia="Arial" w:hAnsi="Arial" w:cs="Arial"/>
          <w:sz w:val="24"/>
          <w:szCs w:val="24"/>
        </w:rPr>
      </w:pPr>
      <w:r>
        <w:rPr>
          <w:rFonts w:ascii="Arial" w:eastAsia="Arial" w:hAnsi="Arial" w:cs="Arial"/>
          <w:sz w:val="24"/>
          <w:szCs w:val="24"/>
        </w:rPr>
        <w:t>O documento de trabalho “</w:t>
      </w:r>
      <w:r w:rsidRPr="009E1D32">
        <w:rPr>
          <w:rFonts w:ascii="Arial" w:eastAsia="Arial" w:hAnsi="Arial" w:cs="Arial"/>
          <w:i/>
          <w:iCs/>
          <w:sz w:val="24"/>
          <w:szCs w:val="24"/>
        </w:rPr>
        <w:t>Cuadro comparativo de ítems de seguridad y normas técnicas de referencia</w:t>
      </w:r>
      <w:r>
        <w:rPr>
          <w:rFonts w:ascii="Arial" w:eastAsia="Arial" w:hAnsi="Arial" w:cs="Arial"/>
          <w:sz w:val="24"/>
          <w:szCs w:val="24"/>
        </w:rPr>
        <w:t xml:space="preserve">”, consta no </w:t>
      </w:r>
      <w:r>
        <w:rPr>
          <w:rFonts w:ascii="Arial" w:eastAsia="Arial" w:hAnsi="Arial" w:cs="Arial"/>
          <w:b/>
          <w:sz w:val="24"/>
          <w:szCs w:val="24"/>
        </w:rPr>
        <w:t>Agregado V – RESERVADO</w:t>
      </w:r>
      <w:r>
        <w:rPr>
          <w:rFonts w:ascii="Arial" w:eastAsia="Arial" w:hAnsi="Arial" w:cs="Arial"/>
          <w:sz w:val="24"/>
          <w:szCs w:val="24"/>
        </w:rPr>
        <w:t>.</w:t>
      </w:r>
    </w:p>
    <w:p w14:paraId="22A01C0F" w14:textId="77777777" w:rsidR="00130E15" w:rsidRDefault="00130E15" w:rsidP="00130E15">
      <w:pPr>
        <w:spacing w:after="0" w:line="240" w:lineRule="auto"/>
        <w:jc w:val="both"/>
        <w:rPr>
          <w:rFonts w:ascii="Arial" w:eastAsia="Arial" w:hAnsi="Arial" w:cs="Arial"/>
          <w:sz w:val="24"/>
          <w:szCs w:val="24"/>
        </w:rPr>
      </w:pPr>
    </w:p>
    <w:p w14:paraId="721422F0" w14:textId="77777777" w:rsidR="00130E15" w:rsidRDefault="00130E15" w:rsidP="00130E15">
      <w:pPr>
        <w:spacing w:after="0" w:line="240" w:lineRule="auto"/>
        <w:jc w:val="both"/>
        <w:rPr>
          <w:rFonts w:ascii="Arial" w:eastAsia="Arial" w:hAnsi="Arial" w:cs="Arial"/>
          <w:sz w:val="24"/>
          <w:szCs w:val="24"/>
        </w:rPr>
      </w:pPr>
    </w:p>
    <w:p w14:paraId="2041814E" w14:textId="77777777" w:rsidR="00CD787F" w:rsidRDefault="00000000">
      <w:pPr>
        <w:numPr>
          <w:ilvl w:val="0"/>
          <w:numId w:val="1"/>
        </w:numPr>
        <w:spacing w:after="240" w:line="240" w:lineRule="auto"/>
        <w:ind w:left="284" w:hanging="284"/>
        <w:jc w:val="both"/>
        <w:rPr>
          <w:rFonts w:ascii="Arial" w:eastAsia="Arial" w:hAnsi="Arial" w:cs="Arial"/>
          <w:b/>
          <w:sz w:val="24"/>
          <w:szCs w:val="24"/>
        </w:rPr>
      </w:pPr>
      <w:bookmarkStart w:id="1" w:name="_heading=h.1fob9te" w:colFirst="0" w:colLast="0"/>
      <w:bookmarkEnd w:id="1"/>
      <w:r>
        <w:rPr>
          <w:rFonts w:ascii="Arial" w:eastAsia="Arial" w:hAnsi="Arial" w:cs="Arial"/>
          <w:b/>
          <w:sz w:val="24"/>
          <w:szCs w:val="24"/>
        </w:rPr>
        <w:lastRenderedPageBreak/>
        <w:t>ELABORAÇÃO DO “REGULAMENTO TÉCNICO MERCOSUL SOBRE VEÍCULOS A HIDROGÊNIO E CÉLULAS DE COMBUSTÍVEL”</w:t>
      </w:r>
    </w:p>
    <w:p w14:paraId="0C0A5C50"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As delegações continuaram com a análise do documento, a fim de chegarem a um acordo com relação aos pontos que se encontram em discussão.</w:t>
      </w:r>
    </w:p>
    <w:p w14:paraId="04842DC7"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A delegação do Uruguai apresentou sugestões de pequenos ajustes de redação que foram acatados pelas demais delegações.</w:t>
      </w:r>
    </w:p>
    <w:p w14:paraId="5DDCCE0F"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A discussão foi concluída e o RTM está sendo elevado aos Coordenadores Nacionais.</w:t>
      </w:r>
    </w:p>
    <w:p w14:paraId="7AD9FA13" w14:textId="77777777" w:rsidR="00CD787F" w:rsidRDefault="00000000" w:rsidP="009277AA">
      <w:pPr>
        <w:spacing w:after="0" w:line="240" w:lineRule="auto"/>
        <w:jc w:val="both"/>
        <w:rPr>
          <w:rFonts w:ascii="Arial" w:eastAsia="Arial" w:hAnsi="Arial" w:cs="Arial"/>
          <w:sz w:val="24"/>
          <w:szCs w:val="24"/>
        </w:rPr>
      </w:pPr>
      <w:r>
        <w:rPr>
          <w:rFonts w:ascii="Arial" w:eastAsia="Arial" w:hAnsi="Arial" w:cs="Arial"/>
          <w:sz w:val="24"/>
          <w:szCs w:val="24"/>
        </w:rPr>
        <w:t xml:space="preserve">O Projeto de RTM, em suas versões em português e espanhol, consta nos </w:t>
      </w:r>
      <w:r>
        <w:rPr>
          <w:rFonts w:ascii="Arial" w:eastAsia="Arial" w:hAnsi="Arial" w:cs="Arial"/>
          <w:b/>
          <w:sz w:val="24"/>
          <w:szCs w:val="24"/>
        </w:rPr>
        <w:t>Agregados VI – RESERVADO</w:t>
      </w:r>
      <w:r>
        <w:rPr>
          <w:rFonts w:ascii="Arial" w:eastAsia="Arial" w:hAnsi="Arial" w:cs="Arial"/>
          <w:sz w:val="24"/>
          <w:szCs w:val="24"/>
        </w:rPr>
        <w:t xml:space="preserve"> e </w:t>
      </w:r>
      <w:r>
        <w:rPr>
          <w:rFonts w:ascii="Arial" w:eastAsia="Arial" w:hAnsi="Arial" w:cs="Arial"/>
          <w:b/>
          <w:sz w:val="24"/>
          <w:szCs w:val="24"/>
        </w:rPr>
        <w:t>VII – RESERVADO</w:t>
      </w:r>
      <w:r>
        <w:rPr>
          <w:rFonts w:ascii="Arial" w:eastAsia="Arial" w:hAnsi="Arial" w:cs="Arial"/>
          <w:sz w:val="24"/>
          <w:szCs w:val="24"/>
        </w:rPr>
        <w:t>, respectivamente.</w:t>
      </w:r>
    </w:p>
    <w:p w14:paraId="4157CA1E" w14:textId="77777777" w:rsidR="009277AA" w:rsidRDefault="009277AA" w:rsidP="009277AA">
      <w:pPr>
        <w:spacing w:after="0" w:line="240" w:lineRule="auto"/>
        <w:jc w:val="both"/>
        <w:rPr>
          <w:rFonts w:ascii="Arial" w:eastAsia="Arial" w:hAnsi="Arial" w:cs="Arial"/>
          <w:sz w:val="24"/>
          <w:szCs w:val="24"/>
        </w:rPr>
      </w:pPr>
    </w:p>
    <w:p w14:paraId="59FFBA87" w14:textId="77777777" w:rsidR="009277AA" w:rsidRDefault="009277AA" w:rsidP="009277AA">
      <w:pPr>
        <w:spacing w:after="0" w:line="240" w:lineRule="auto"/>
        <w:jc w:val="both"/>
        <w:rPr>
          <w:rFonts w:ascii="Arial" w:eastAsia="Arial" w:hAnsi="Arial" w:cs="Arial"/>
          <w:sz w:val="24"/>
          <w:szCs w:val="24"/>
        </w:rPr>
      </w:pPr>
    </w:p>
    <w:p w14:paraId="175BA8EF" w14:textId="77777777" w:rsidR="00CD787F" w:rsidRDefault="00000000">
      <w:pPr>
        <w:numPr>
          <w:ilvl w:val="0"/>
          <w:numId w:val="1"/>
        </w:numPr>
        <w:spacing w:after="240" w:line="240" w:lineRule="auto"/>
        <w:ind w:left="284" w:hanging="284"/>
        <w:jc w:val="both"/>
        <w:rPr>
          <w:rFonts w:ascii="Arial" w:eastAsia="Arial" w:hAnsi="Arial" w:cs="Arial"/>
          <w:b/>
          <w:sz w:val="24"/>
          <w:szCs w:val="24"/>
        </w:rPr>
      </w:pPr>
      <w:r>
        <w:rPr>
          <w:rFonts w:ascii="Arial" w:eastAsia="Arial" w:hAnsi="Arial" w:cs="Arial"/>
          <w:b/>
          <w:sz w:val="24"/>
          <w:szCs w:val="24"/>
        </w:rPr>
        <w:t>REVISÃO DA RESOLUÇÃO GMC Nº 19/02 “REGULAMENTO TÉCNICO MERCOSUL DE VEÍCULOS DA CATEGORIA M3 PARA O TRANSPORTE RODOVIÁRIO DE PASSAGEIROS”</w:t>
      </w:r>
    </w:p>
    <w:p w14:paraId="326CA062"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As delegações continuaram a análise da minuta de documento intitulado “Regulamento Técnico MERCOSUL de Veículos da Categoria M3 para o Transporte Rodoviário de Passageiros”, que serve de referência para a revisão da Resolução GMC Nº 19/02.</w:t>
      </w:r>
    </w:p>
    <w:p w14:paraId="0C5194FD"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 xml:space="preserve">As delegações continuaram com o intercâmbio a respeito das condições de segurança que serão exigidos para os veículos da categoria M3. </w:t>
      </w:r>
    </w:p>
    <w:p w14:paraId="30CD6908"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As delegações evidenciaram a necessidade de se estabelecer claramente qual o objetivo do regulamento em análise, se trata apenas de requisitos técnicos de segurança para os veículos de caráter rodoviário em trânsito internacional, ou se trata de requisitos gerais aplicados a todos os tipos de ônibus nos Estados Partes, sejam rodoviários ou urbanos.</w:t>
      </w:r>
    </w:p>
    <w:p w14:paraId="53431772"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As delegações da Argentina e do Uruguai sugeriram que o alcance do RTM seja estabelecido para os veículos M3 em função de suas classes e não em função do tipo de serviço.</w:t>
      </w:r>
    </w:p>
    <w:p w14:paraId="4FE74B74"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 xml:space="preserve">No que diz respeito ao item 10.1 da minuta de regulamento, acerca dos requisitos da relação peso/potência, as delegações da Argentina e do Brasil apresentaram como os temas são tratados nos seus regulamentos nacionais. A delegação do Brasil informou que está promovendo um estudo interno acerca da revisão dos requisitos da relação peso/potência, que poderá ser posteriormente apresentado à CIA. No entanto, no que diz respeito à redação da minuta de regulamento, as delegações concordaram em manter uma redação que dispõe que o tema deva ser tratado pelas normas nacionais de cada Estado Parte. </w:t>
      </w:r>
    </w:p>
    <w:p w14:paraId="77466F36"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lastRenderedPageBreak/>
        <w:t>A delegação do Paraguai apresentou quais são as suas normas nacionais relativas à acessibilidade de veículos. As delegações da Argentina e do Brasil também informaram que há regulamentos domésticos referentes a este tema.</w:t>
      </w:r>
    </w:p>
    <w:p w14:paraId="64257528"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As delegações da Argentina e do Paraguai sugeriram que os requisitos do RTM se limitem às questões afetas aos requisitos construtivos da carroceria dos veículos da categoria M3 e que demais aspectos devem ser objetos de regulamentos específicos.</w:t>
      </w:r>
    </w:p>
    <w:p w14:paraId="55B86A8A" w14:textId="77777777" w:rsidR="00CD787F" w:rsidRDefault="00000000" w:rsidP="007D4A18">
      <w:pPr>
        <w:spacing w:after="0" w:line="240" w:lineRule="auto"/>
        <w:jc w:val="both"/>
        <w:rPr>
          <w:rFonts w:ascii="Arial" w:eastAsia="Arial" w:hAnsi="Arial" w:cs="Arial"/>
          <w:sz w:val="24"/>
          <w:szCs w:val="24"/>
        </w:rPr>
      </w:pPr>
      <w:r>
        <w:rPr>
          <w:rFonts w:ascii="Arial" w:eastAsia="Arial" w:hAnsi="Arial" w:cs="Arial"/>
          <w:sz w:val="24"/>
          <w:szCs w:val="24"/>
        </w:rPr>
        <w:t xml:space="preserve">O Projeto de RTM, em sua versão em português, consta no </w:t>
      </w:r>
      <w:r>
        <w:rPr>
          <w:rFonts w:ascii="Arial" w:eastAsia="Arial" w:hAnsi="Arial" w:cs="Arial"/>
          <w:b/>
          <w:sz w:val="24"/>
          <w:szCs w:val="24"/>
        </w:rPr>
        <w:t>Agregado VIII – RESERVADO</w:t>
      </w:r>
      <w:r>
        <w:rPr>
          <w:rFonts w:ascii="Arial" w:eastAsia="Arial" w:hAnsi="Arial" w:cs="Arial"/>
          <w:sz w:val="24"/>
          <w:szCs w:val="24"/>
        </w:rPr>
        <w:t>.</w:t>
      </w:r>
    </w:p>
    <w:p w14:paraId="174253B5" w14:textId="77777777" w:rsidR="007D4A18" w:rsidRDefault="007D4A18" w:rsidP="007D4A18">
      <w:pPr>
        <w:spacing w:after="0" w:line="240" w:lineRule="auto"/>
        <w:jc w:val="both"/>
        <w:rPr>
          <w:rFonts w:ascii="Arial" w:eastAsia="Arial" w:hAnsi="Arial" w:cs="Arial"/>
          <w:sz w:val="24"/>
          <w:szCs w:val="24"/>
        </w:rPr>
      </w:pPr>
    </w:p>
    <w:p w14:paraId="4CF95FB7" w14:textId="77777777" w:rsidR="001534BC" w:rsidRDefault="001534BC" w:rsidP="001534BC">
      <w:pPr>
        <w:spacing w:after="240" w:line="240" w:lineRule="auto"/>
        <w:jc w:val="both"/>
        <w:rPr>
          <w:rFonts w:ascii="Arial" w:eastAsia="Arial" w:hAnsi="Arial" w:cs="Arial"/>
          <w:sz w:val="24"/>
          <w:szCs w:val="24"/>
        </w:rPr>
      </w:pPr>
      <w:r>
        <w:rPr>
          <w:rFonts w:ascii="Arial" w:eastAsia="Arial" w:hAnsi="Arial" w:cs="Arial"/>
          <w:sz w:val="24"/>
          <w:szCs w:val="24"/>
        </w:rPr>
        <w:t>O tema continua na agenda.</w:t>
      </w:r>
    </w:p>
    <w:p w14:paraId="09EBB317" w14:textId="77777777" w:rsidR="007D4A18" w:rsidRDefault="007D4A18" w:rsidP="007D4A18">
      <w:pPr>
        <w:spacing w:after="0" w:line="240" w:lineRule="auto"/>
        <w:jc w:val="both"/>
        <w:rPr>
          <w:rFonts w:ascii="Arial" w:eastAsia="Arial" w:hAnsi="Arial" w:cs="Arial"/>
          <w:sz w:val="24"/>
          <w:szCs w:val="24"/>
        </w:rPr>
      </w:pPr>
    </w:p>
    <w:p w14:paraId="1EDC0794" w14:textId="7B7D27CD" w:rsidR="00CD787F" w:rsidRDefault="00000000">
      <w:pPr>
        <w:numPr>
          <w:ilvl w:val="0"/>
          <w:numId w:val="1"/>
        </w:numPr>
        <w:spacing w:after="240" w:line="240" w:lineRule="auto"/>
        <w:ind w:left="284" w:hanging="284"/>
        <w:jc w:val="both"/>
        <w:rPr>
          <w:rFonts w:ascii="Arial" w:eastAsia="Arial" w:hAnsi="Arial" w:cs="Arial"/>
          <w:sz w:val="24"/>
          <w:szCs w:val="24"/>
        </w:rPr>
      </w:pPr>
      <w:r>
        <w:rPr>
          <w:rFonts w:ascii="Arial" w:eastAsia="Arial" w:hAnsi="Arial" w:cs="Arial"/>
          <w:b/>
          <w:sz w:val="24"/>
          <w:szCs w:val="24"/>
        </w:rPr>
        <w:t xml:space="preserve">REVISÃO DA RESOLUÇÃO GMC Nº 20/02 “REGULAMENTO TÉCNICO MERCOSUL DE VEÍCULOS LEVES DA CATEGORIA M2 PARA O TRANSPORTE </w:t>
      </w:r>
      <w:r w:rsidR="007D3716">
        <w:rPr>
          <w:rFonts w:ascii="Arial" w:eastAsia="Arial" w:hAnsi="Arial" w:cs="Arial"/>
          <w:b/>
          <w:sz w:val="24"/>
          <w:szCs w:val="24"/>
        </w:rPr>
        <w:t xml:space="preserve">AUTOMOTOR </w:t>
      </w:r>
      <w:r>
        <w:rPr>
          <w:rFonts w:ascii="Arial" w:eastAsia="Arial" w:hAnsi="Arial" w:cs="Arial"/>
          <w:b/>
          <w:sz w:val="24"/>
          <w:szCs w:val="24"/>
        </w:rPr>
        <w:t xml:space="preserve">PÚBLICO </w:t>
      </w:r>
      <w:r w:rsidR="007D3716">
        <w:rPr>
          <w:rFonts w:ascii="Arial" w:eastAsia="Arial" w:hAnsi="Arial" w:cs="Arial"/>
          <w:b/>
          <w:sz w:val="24"/>
          <w:szCs w:val="24"/>
        </w:rPr>
        <w:t xml:space="preserve">REMUNERADO </w:t>
      </w:r>
      <w:r w:rsidR="007D3716">
        <w:rPr>
          <w:rFonts w:ascii="Arial" w:eastAsia="Arial" w:hAnsi="Arial" w:cs="Arial"/>
          <w:b/>
          <w:sz w:val="24"/>
          <w:szCs w:val="24"/>
        </w:rPr>
        <w:t xml:space="preserve">INTERNACIONAL </w:t>
      </w:r>
      <w:r>
        <w:rPr>
          <w:rFonts w:ascii="Arial" w:eastAsia="Arial" w:hAnsi="Arial" w:cs="Arial"/>
          <w:b/>
          <w:sz w:val="24"/>
          <w:szCs w:val="24"/>
        </w:rPr>
        <w:t>DE PASSAGEIROS POR RODOVIA (ÔNIBUS DE MÉDIA E LONGA DISTÂNCIA)”</w:t>
      </w:r>
    </w:p>
    <w:p w14:paraId="7A1B6B44"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As delegações confirmaram a necessidade de avançar de maneira prévia na revisão da Resolução GMC Nº 19/02 e, uma vez que se registrem avanços significativos, iniciar a revisão da Resolução GMC Nº 20/02.</w:t>
      </w:r>
    </w:p>
    <w:p w14:paraId="08EEF9E1" w14:textId="77777777" w:rsidR="00CD787F" w:rsidRDefault="00000000" w:rsidP="007D4A18">
      <w:pPr>
        <w:spacing w:after="0" w:line="240" w:lineRule="auto"/>
        <w:jc w:val="both"/>
        <w:rPr>
          <w:rFonts w:ascii="Arial" w:eastAsia="Arial" w:hAnsi="Arial" w:cs="Arial"/>
          <w:sz w:val="24"/>
          <w:szCs w:val="24"/>
        </w:rPr>
      </w:pPr>
      <w:r>
        <w:rPr>
          <w:rFonts w:ascii="Arial" w:eastAsia="Arial" w:hAnsi="Arial" w:cs="Arial"/>
          <w:sz w:val="24"/>
          <w:szCs w:val="24"/>
        </w:rPr>
        <w:t>O tema continua na agenda.</w:t>
      </w:r>
    </w:p>
    <w:p w14:paraId="31A1A353" w14:textId="77777777" w:rsidR="007D4A18" w:rsidRDefault="007D4A18" w:rsidP="007D4A18">
      <w:pPr>
        <w:spacing w:after="0" w:line="240" w:lineRule="auto"/>
        <w:jc w:val="both"/>
        <w:rPr>
          <w:rFonts w:ascii="Arial" w:eastAsia="Arial" w:hAnsi="Arial" w:cs="Arial"/>
          <w:sz w:val="24"/>
          <w:szCs w:val="24"/>
        </w:rPr>
      </w:pPr>
    </w:p>
    <w:p w14:paraId="1E2225D4" w14:textId="77777777" w:rsidR="007D4A18" w:rsidRDefault="007D4A18" w:rsidP="007D4A18">
      <w:pPr>
        <w:spacing w:after="0" w:line="240" w:lineRule="auto"/>
        <w:jc w:val="both"/>
        <w:rPr>
          <w:rFonts w:ascii="Arial" w:eastAsia="Arial" w:hAnsi="Arial" w:cs="Arial"/>
          <w:sz w:val="24"/>
          <w:szCs w:val="24"/>
        </w:rPr>
      </w:pPr>
    </w:p>
    <w:p w14:paraId="52F4EF0D" w14:textId="77777777" w:rsidR="00CD787F" w:rsidRDefault="00000000">
      <w:pPr>
        <w:numPr>
          <w:ilvl w:val="0"/>
          <w:numId w:val="1"/>
        </w:numPr>
        <w:spacing w:after="240" w:line="240" w:lineRule="auto"/>
        <w:ind w:left="284" w:hanging="284"/>
        <w:jc w:val="both"/>
        <w:rPr>
          <w:rFonts w:ascii="Arial" w:eastAsia="Arial" w:hAnsi="Arial" w:cs="Arial"/>
          <w:b/>
          <w:sz w:val="24"/>
          <w:szCs w:val="24"/>
        </w:rPr>
      </w:pPr>
      <w:r>
        <w:rPr>
          <w:rFonts w:ascii="Arial" w:eastAsia="Arial" w:hAnsi="Arial" w:cs="Arial"/>
          <w:b/>
          <w:sz w:val="24"/>
          <w:szCs w:val="24"/>
        </w:rPr>
        <w:t>ELABORAÇÃO DO “REGULAMENTO TÉCNICO MERCOSUL SOBRE REQUISITOS APLICÁVEIS A VEÍCULOS DA CATEGORIA M1”</w:t>
      </w:r>
    </w:p>
    <w:p w14:paraId="1983960C"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 xml:space="preserve">As delegações continuaram com a análise do tema. </w:t>
      </w:r>
    </w:p>
    <w:p w14:paraId="68201968"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A delegação do Uruguai apresentou sua avaliação acerca dos itens de segurança propostos no Apêndice 1-A do “Acordo de Reconhecimento Mútuo de Homologações Veiculares entre a República Argentina e a República Federativa do Brasil” (Quadragésimo Quinto Protocolo Adicional ao Acordo de Complementação Econômica Nº 14), tomado como referência para esse processo, indicando que dos vinte itens de segurança ali presentes, não estão previstas em sua agenda regulatória doméstica para curto e médio prazo discussões sobre a aceitação de regulamentos técnicos a respeito de fechaduras, buzina, tanque de combustível, luzes piloto, flamabilidade de materiais e limpadores de para-brisa. Tais itens teriam maiores dificuldades de aceitação em um RTM sobre requisitos de veículos da categoria M1. Para os demais itens, não teriam dificuldades.</w:t>
      </w:r>
    </w:p>
    <w:p w14:paraId="327B9CD3"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 xml:space="preserve">A delegação do Paraguai irá avaliar os itens do Apêndice 1-A do “Acordo de Reconhecimento Mútuo de Homologações Veiculares entre a República Argentina </w:t>
      </w:r>
      <w:r>
        <w:rPr>
          <w:rFonts w:ascii="Arial" w:eastAsia="Arial" w:hAnsi="Arial" w:cs="Arial"/>
          <w:sz w:val="24"/>
          <w:szCs w:val="24"/>
        </w:rPr>
        <w:lastRenderedPageBreak/>
        <w:t>e a República Federativa do Brasil” (Quadragésimo Quinto Protocolo Adicional ao Acordo de Complementação Econômica Nº 14) para a próxima reunião.</w:t>
      </w:r>
    </w:p>
    <w:p w14:paraId="5A31AB66" w14:textId="77777777" w:rsidR="00CD787F" w:rsidRDefault="00000000" w:rsidP="007D4A18">
      <w:pPr>
        <w:spacing w:after="0" w:line="240" w:lineRule="auto"/>
        <w:jc w:val="both"/>
        <w:rPr>
          <w:rFonts w:ascii="Arial" w:eastAsia="Arial" w:hAnsi="Arial" w:cs="Arial"/>
          <w:b/>
          <w:sz w:val="24"/>
          <w:szCs w:val="24"/>
        </w:rPr>
      </w:pPr>
      <w:bookmarkStart w:id="2" w:name="_heading=h.3znysh7" w:colFirst="0" w:colLast="0"/>
      <w:bookmarkEnd w:id="2"/>
      <w:r>
        <w:rPr>
          <w:rFonts w:ascii="Arial" w:eastAsia="Arial" w:hAnsi="Arial" w:cs="Arial"/>
          <w:sz w:val="24"/>
          <w:szCs w:val="24"/>
        </w:rPr>
        <w:t xml:space="preserve">O Regulamento ONU N°0, em sua versão em espanhol, consta no </w:t>
      </w:r>
      <w:r>
        <w:rPr>
          <w:rFonts w:ascii="Arial" w:eastAsia="Arial" w:hAnsi="Arial" w:cs="Arial"/>
          <w:b/>
          <w:sz w:val="24"/>
          <w:szCs w:val="24"/>
        </w:rPr>
        <w:t xml:space="preserve">Agregado IX – RESERVADO </w:t>
      </w:r>
      <w:r>
        <w:rPr>
          <w:rFonts w:ascii="Arial" w:eastAsia="Arial" w:hAnsi="Arial" w:cs="Arial"/>
          <w:sz w:val="24"/>
          <w:szCs w:val="24"/>
        </w:rPr>
        <w:t xml:space="preserve">e o Quadragésimo Quinto Protocolo Adicional ao Acordo de Complementação Econômica Nº 14, em sua versão em espanhol, consta no </w:t>
      </w:r>
      <w:r>
        <w:rPr>
          <w:rFonts w:ascii="Arial" w:eastAsia="Arial" w:hAnsi="Arial" w:cs="Arial"/>
          <w:b/>
          <w:sz w:val="24"/>
          <w:szCs w:val="24"/>
        </w:rPr>
        <w:t>Agregado X – RESERVADO.</w:t>
      </w:r>
    </w:p>
    <w:p w14:paraId="6B965C25" w14:textId="77777777" w:rsidR="007067A8" w:rsidRDefault="007067A8" w:rsidP="007067A8">
      <w:pPr>
        <w:spacing w:after="240" w:line="240" w:lineRule="auto"/>
        <w:jc w:val="both"/>
        <w:rPr>
          <w:rFonts w:ascii="Arial" w:eastAsia="Arial" w:hAnsi="Arial" w:cs="Arial"/>
          <w:sz w:val="24"/>
          <w:szCs w:val="24"/>
        </w:rPr>
      </w:pPr>
    </w:p>
    <w:p w14:paraId="0A921FD5" w14:textId="22DBF6C3" w:rsidR="007067A8" w:rsidRDefault="007067A8" w:rsidP="007067A8">
      <w:pPr>
        <w:spacing w:after="240" w:line="240" w:lineRule="auto"/>
        <w:jc w:val="both"/>
        <w:rPr>
          <w:rFonts w:ascii="Arial" w:eastAsia="Arial" w:hAnsi="Arial" w:cs="Arial"/>
          <w:sz w:val="24"/>
          <w:szCs w:val="24"/>
        </w:rPr>
      </w:pPr>
      <w:r>
        <w:rPr>
          <w:rFonts w:ascii="Arial" w:eastAsia="Arial" w:hAnsi="Arial" w:cs="Arial"/>
          <w:sz w:val="24"/>
          <w:szCs w:val="24"/>
        </w:rPr>
        <w:t>O tema continua na agenda.</w:t>
      </w:r>
    </w:p>
    <w:p w14:paraId="0E6DCA7B" w14:textId="77777777" w:rsidR="007D4A18" w:rsidRDefault="007D4A18" w:rsidP="007D4A18">
      <w:pPr>
        <w:spacing w:after="0" w:line="240" w:lineRule="auto"/>
        <w:jc w:val="both"/>
        <w:rPr>
          <w:rFonts w:ascii="Arial" w:eastAsia="Arial" w:hAnsi="Arial" w:cs="Arial"/>
          <w:b/>
          <w:sz w:val="24"/>
          <w:szCs w:val="24"/>
        </w:rPr>
      </w:pPr>
    </w:p>
    <w:p w14:paraId="2EFD10F6" w14:textId="77777777" w:rsidR="007D4A18" w:rsidRDefault="007D4A18" w:rsidP="007D4A18">
      <w:pPr>
        <w:spacing w:after="0" w:line="240" w:lineRule="auto"/>
        <w:jc w:val="both"/>
        <w:rPr>
          <w:rFonts w:ascii="Arial" w:eastAsia="Arial" w:hAnsi="Arial" w:cs="Arial"/>
          <w:b/>
          <w:sz w:val="24"/>
          <w:szCs w:val="24"/>
        </w:rPr>
      </w:pPr>
    </w:p>
    <w:p w14:paraId="3E893C33" w14:textId="77777777" w:rsidR="00CD787F" w:rsidRDefault="00000000">
      <w:pPr>
        <w:numPr>
          <w:ilvl w:val="0"/>
          <w:numId w:val="1"/>
        </w:numPr>
        <w:spacing w:after="240" w:line="240" w:lineRule="auto"/>
        <w:ind w:left="284" w:hanging="284"/>
        <w:jc w:val="both"/>
        <w:rPr>
          <w:rFonts w:ascii="Arial" w:eastAsia="Arial" w:hAnsi="Arial" w:cs="Arial"/>
          <w:b/>
          <w:sz w:val="24"/>
          <w:szCs w:val="24"/>
        </w:rPr>
      </w:pPr>
      <w:r>
        <w:rPr>
          <w:rFonts w:ascii="Arial" w:eastAsia="Arial" w:hAnsi="Arial" w:cs="Arial"/>
          <w:b/>
          <w:sz w:val="24"/>
          <w:szCs w:val="24"/>
        </w:rPr>
        <w:t>OUTROS ASSUNTOS</w:t>
      </w:r>
    </w:p>
    <w:p w14:paraId="31D749B1" w14:textId="77777777" w:rsidR="00CD787F" w:rsidRDefault="00000000">
      <w:pPr>
        <w:spacing w:after="240" w:line="240" w:lineRule="auto"/>
        <w:jc w:val="both"/>
        <w:rPr>
          <w:rFonts w:ascii="Arial" w:eastAsia="Arial" w:hAnsi="Arial" w:cs="Arial"/>
          <w:b/>
          <w:sz w:val="24"/>
          <w:szCs w:val="24"/>
        </w:rPr>
      </w:pPr>
      <w:r>
        <w:rPr>
          <w:rFonts w:ascii="Arial" w:eastAsia="Arial" w:hAnsi="Arial" w:cs="Arial"/>
          <w:b/>
          <w:sz w:val="24"/>
          <w:szCs w:val="24"/>
        </w:rPr>
        <w:t>Visita técnica às instalações de ensaio de itens de segurança para ônibus e implementos rodoviários.</w:t>
      </w:r>
    </w:p>
    <w:p w14:paraId="2B32EAFC"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 xml:space="preserve">Entre os dias 30 de outubro e 1º de novembro de 2023, realizou-se na cidade de Caxias do Sul, na República Federativa do Brasil, visitas técnicas com o intuito de melhor conhecer as instalações de ensaio de itens de segurança para ônibus e para implementos rodoviários (carrocerias, reboques e semirreboques). </w:t>
      </w:r>
    </w:p>
    <w:p w14:paraId="5B6D9DA9" w14:textId="77777777" w:rsidR="00CD787F" w:rsidRDefault="00000000" w:rsidP="007D4A18">
      <w:pPr>
        <w:spacing w:after="0" w:line="240" w:lineRule="auto"/>
        <w:jc w:val="both"/>
        <w:rPr>
          <w:rFonts w:ascii="Arial" w:eastAsia="Arial" w:hAnsi="Arial" w:cs="Arial"/>
          <w:sz w:val="24"/>
          <w:szCs w:val="24"/>
        </w:rPr>
      </w:pPr>
      <w:r>
        <w:rPr>
          <w:rFonts w:ascii="Arial" w:eastAsia="Arial" w:hAnsi="Arial" w:cs="Arial"/>
          <w:sz w:val="24"/>
          <w:szCs w:val="24"/>
        </w:rPr>
        <w:t>Os representantes governamentais das delegações do Brasil, Paraguai e Uruguai, verificaram nas instalações da empresa Marcopolo como são realizados os ensaios relacionados à segurança de ônibus, especialmente em relação à superestrutura, à resistência ao capotamento, ao impacto frontal, à estabilidade lateral e à resistência e ancoragem dos cintos de segurança e assentos. Também puderam conhecer as instalações da empresa Randon voltadas ao desenvolvimento de tecnologia de eixo elétrico para semirreboques e o centro de testes voltados à veículos pesados. Registra-se também a visita técnica realizada nas instalações da empresa Arrow Mobility a fim de conhecer o desenvolvimento do projeto de um veículo elétrico comercial leve.</w:t>
      </w:r>
    </w:p>
    <w:p w14:paraId="0531E08D" w14:textId="77777777" w:rsidR="007D4A18" w:rsidRDefault="007D4A18" w:rsidP="007D4A18">
      <w:pPr>
        <w:spacing w:after="0" w:line="240" w:lineRule="auto"/>
        <w:jc w:val="both"/>
        <w:rPr>
          <w:rFonts w:ascii="Arial" w:eastAsia="Arial" w:hAnsi="Arial" w:cs="Arial"/>
          <w:sz w:val="24"/>
          <w:szCs w:val="24"/>
        </w:rPr>
      </w:pPr>
    </w:p>
    <w:p w14:paraId="05132A71" w14:textId="77777777" w:rsidR="007D4A18" w:rsidRDefault="007D4A18" w:rsidP="007D4A18">
      <w:pPr>
        <w:spacing w:after="0" w:line="240" w:lineRule="auto"/>
        <w:jc w:val="both"/>
        <w:rPr>
          <w:rFonts w:ascii="Arial" w:eastAsia="Arial" w:hAnsi="Arial" w:cs="Arial"/>
          <w:sz w:val="24"/>
          <w:szCs w:val="24"/>
        </w:rPr>
      </w:pPr>
    </w:p>
    <w:p w14:paraId="17464D9D" w14:textId="77777777" w:rsidR="00CD787F" w:rsidRDefault="00000000">
      <w:pPr>
        <w:numPr>
          <w:ilvl w:val="0"/>
          <w:numId w:val="1"/>
        </w:numPr>
        <w:spacing w:after="240" w:line="240" w:lineRule="auto"/>
        <w:ind w:left="284" w:hanging="284"/>
        <w:jc w:val="both"/>
        <w:rPr>
          <w:rFonts w:ascii="Arial" w:eastAsia="Arial" w:hAnsi="Arial" w:cs="Arial"/>
          <w:b/>
          <w:sz w:val="24"/>
          <w:szCs w:val="24"/>
        </w:rPr>
      </w:pPr>
      <w:r>
        <w:rPr>
          <w:rFonts w:ascii="Arial" w:eastAsia="Arial" w:hAnsi="Arial" w:cs="Arial"/>
          <w:b/>
          <w:sz w:val="24"/>
          <w:szCs w:val="24"/>
        </w:rPr>
        <w:t>GRAU DE AVANÇO</w:t>
      </w:r>
    </w:p>
    <w:p w14:paraId="7F1C451E" w14:textId="77777777" w:rsidR="00CD787F" w:rsidRDefault="00000000" w:rsidP="007D4A18">
      <w:pPr>
        <w:spacing w:after="0" w:line="240" w:lineRule="auto"/>
        <w:jc w:val="both"/>
        <w:rPr>
          <w:rFonts w:ascii="Arial" w:eastAsia="Arial" w:hAnsi="Arial" w:cs="Arial"/>
          <w:sz w:val="24"/>
          <w:szCs w:val="24"/>
        </w:rPr>
      </w:pPr>
      <w:r>
        <w:rPr>
          <w:rFonts w:ascii="Arial" w:eastAsia="Arial" w:hAnsi="Arial" w:cs="Arial"/>
          <w:sz w:val="24"/>
          <w:szCs w:val="24"/>
        </w:rPr>
        <w:t xml:space="preserve">O grau de avanço do Programa de Trabalho consta no </w:t>
      </w:r>
      <w:r>
        <w:rPr>
          <w:rFonts w:ascii="Arial" w:eastAsia="Arial" w:hAnsi="Arial" w:cs="Arial"/>
          <w:b/>
          <w:sz w:val="24"/>
          <w:szCs w:val="24"/>
        </w:rPr>
        <w:t>Agregado XI</w:t>
      </w:r>
      <w:r>
        <w:rPr>
          <w:rFonts w:ascii="Arial" w:eastAsia="Arial" w:hAnsi="Arial" w:cs="Arial"/>
          <w:sz w:val="24"/>
          <w:szCs w:val="24"/>
        </w:rPr>
        <w:t>.</w:t>
      </w:r>
    </w:p>
    <w:p w14:paraId="52246A8B" w14:textId="77777777" w:rsidR="007D4A18" w:rsidRDefault="007D4A18" w:rsidP="007D4A18">
      <w:pPr>
        <w:spacing w:after="0" w:line="240" w:lineRule="auto"/>
        <w:jc w:val="both"/>
        <w:rPr>
          <w:rFonts w:ascii="Arial" w:eastAsia="Arial" w:hAnsi="Arial" w:cs="Arial"/>
          <w:sz w:val="24"/>
          <w:szCs w:val="24"/>
        </w:rPr>
      </w:pPr>
    </w:p>
    <w:p w14:paraId="03044D6C" w14:textId="77777777" w:rsidR="00985F73" w:rsidRDefault="00985F73" w:rsidP="007D4A18">
      <w:pPr>
        <w:spacing w:after="0" w:line="240" w:lineRule="auto"/>
        <w:jc w:val="both"/>
        <w:rPr>
          <w:rFonts w:ascii="Arial" w:eastAsia="Arial" w:hAnsi="Arial" w:cs="Arial"/>
          <w:sz w:val="24"/>
          <w:szCs w:val="24"/>
        </w:rPr>
      </w:pPr>
    </w:p>
    <w:p w14:paraId="64B9E1F4" w14:textId="700DD027" w:rsidR="00985F73" w:rsidRPr="007067A8" w:rsidRDefault="007067A8" w:rsidP="00985F73">
      <w:pPr>
        <w:numPr>
          <w:ilvl w:val="0"/>
          <w:numId w:val="1"/>
        </w:numPr>
        <w:spacing w:after="0" w:line="240" w:lineRule="auto"/>
        <w:ind w:left="284" w:hanging="284"/>
        <w:jc w:val="both"/>
        <w:rPr>
          <w:rFonts w:ascii="Arial" w:eastAsia="Arial" w:hAnsi="Arial" w:cs="Arial"/>
          <w:b/>
          <w:sz w:val="24"/>
          <w:szCs w:val="24"/>
        </w:rPr>
      </w:pPr>
      <w:r>
        <w:rPr>
          <w:rFonts w:ascii="Arial" w:eastAsia="Arial" w:hAnsi="Arial" w:cs="Arial"/>
          <w:b/>
          <w:sz w:val="24"/>
          <w:szCs w:val="24"/>
        </w:rPr>
        <w:t>RELATÓRIO</w:t>
      </w:r>
      <w:r w:rsidR="00985F73" w:rsidRPr="007067A8">
        <w:rPr>
          <w:rFonts w:ascii="Arial" w:eastAsia="Arial" w:hAnsi="Arial" w:cs="Arial"/>
          <w:b/>
          <w:sz w:val="24"/>
          <w:szCs w:val="24"/>
        </w:rPr>
        <w:t xml:space="preserve"> SEMESTRAL SOBRE O GRAU DE AVANÇO DO PROGRAMA DE TRABALHO 2023-2024</w:t>
      </w:r>
    </w:p>
    <w:p w14:paraId="4A1E4513" w14:textId="77777777" w:rsidR="00985F73" w:rsidRPr="007067A8" w:rsidRDefault="00985F73" w:rsidP="00985F73">
      <w:pPr>
        <w:shd w:val="clear" w:color="auto" w:fill="FFFFFF" w:themeFill="background1"/>
        <w:spacing w:after="0"/>
        <w:jc w:val="both"/>
        <w:rPr>
          <w:rFonts w:ascii="Arial" w:hAnsi="Arial" w:cs="Arial"/>
          <w:sz w:val="24"/>
          <w:szCs w:val="24"/>
        </w:rPr>
      </w:pPr>
    </w:p>
    <w:p w14:paraId="064CD847" w14:textId="133E9986" w:rsidR="00985F73" w:rsidRPr="007067A8" w:rsidRDefault="00985F73" w:rsidP="00985F73">
      <w:pPr>
        <w:spacing w:after="0"/>
        <w:jc w:val="both"/>
        <w:rPr>
          <w:rFonts w:ascii="Arial" w:eastAsia="Arial" w:hAnsi="Arial" w:cs="Arial"/>
          <w:b/>
          <w:sz w:val="24"/>
          <w:szCs w:val="24"/>
        </w:rPr>
      </w:pPr>
      <w:r w:rsidRPr="007067A8">
        <w:rPr>
          <w:rFonts w:ascii="Arial" w:eastAsia="Arial" w:hAnsi="Arial" w:cs="Arial"/>
          <w:sz w:val="24"/>
          <w:szCs w:val="24"/>
        </w:rPr>
        <w:t xml:space="preserve">As delegações elaboraram o </w:t>
      </w:r>
      <w:r w:rsidR="00CA478C">
        <w:rPr>
          <w:rFonts w:ascii="Arial" w:eastAsia="Arial" w:hAnsi="Arial" w:cs="Arial"/>
          <w:sz w:val="24"/>
          <w:szCs w:val="24"/>
        </w:rPr>
        <w:t>Relatório</w:t>
      </w:r>
      <w:r w:rsidRPr="007067A8">
        <w:rPr>
          <w:rFonts w:ascii="Arial" w:eastAsia="Arial" w:hAnsi="Arial" w:cs="Arial"/>
          <w:sz w:val="24"/>
          <w:szCs w:val="24"/>
        </w:rPr>
        <w:t xml:space="preserve"> Semestral do Grau de Avanço do Programa de Trabalho do Período 2023-2024, </w:t>
      </w:r>
      <w:r w:rsidR="00CA478C">
        <w:rPr>
          <w:rFonts w:ascii="Arial" w:eastAsia="Arial" w:hAnsi="Arial" w:cs="Arial"/>
          <w:sz w:val="24"/>
          <w:szCs w:val="24"/>
        </w:rPr>
        <w:t xml:space="preserve">correspondente ao segundo semestre do ano 2023, </w:t>
      </w:r>
      <w:r w:rsidRPr="007067A8">
        <w:rPr>
          <w:rFonts w:ascii="Arial" w:eastAsia="Arial" w:hAnsi="Arial" w:cs="Arial"/>
          <w:sz w:val="24"/>
          <w:szCs w:val="24"/>
        </w:rPr>
        <w:t xml:space="preserve">que consta no </w:t>
      </w:r>
      <w:r w:rsidRPr="007067A8">
        <w:rPr>
          <w:rFonts w:ascii="Arial" w:hAnsi="Arial" w:cs="Arial"/>
          <w:b/>
          <w:sz w:val="24"/>
          <w:szCs w:val="24"/>
        </w:rPr>
        <w:t>Agregado XII</w:t>
      </w:r>
      <w:r w:rsidRPr="007067A8">
        <w:rPr>
          <w:rFonts w:ascii="Arial" w:eastAsia="Arial" w:hAnsi="Arial" w:cs="Arial"/>
          <w:bCs/>
          <w:sz w:val="24"/>
          <w:szCs w:val="24"/>
        </w:rPr>
        <w:t>.</w:t>
      </w:r>
    </w:p>
    <w:p w14:paraId="39C26571" w14:textId="77777777" w:rsidR="00985F73" w:rsidRDefault="00985F73" w:rsidP="007D4A18">
      <w:pPr>
        <w:spacing w:after="0" w:line="240" w:lineRule="auto"/>
        <w:jc w:val="both"/>
        <w:rPr>
          <w:rFonts w:ascii="Arial" w:eastAsia="Arial" w:hAnsi="Arial" w:cs="Arial"/>
          <w:sz w:val="24"/>
          <w:szCs w:val="24"/>
        </w:rPr>
      </w:pPr>
    </w:p>
    <w:p w14:paraId="1A27EE66" w14:textId="77777777" w:rsidR="00985F73" w:rsidRDefault="00985F73" w:rsidP="007D4A18">
      <w:pPr>
        <w:spacing w:after="0" w:line="240" w:lineRule="auto"/>
        <w:jc w:val="both"/>
        <w:rPr>
          <w:rFonts w:ascii="Arial" w:eastAsia="Arial" w:hAnsi="Arial" w:cs="Arial"/>
          <w:sz w:val="24"/>
          <w:szCs w:val="24"/>
        </w:rPr>
      </w:pPr>
    </w:p>
    <w:p w14:paraId="342501A9" w14:textId="77777777" w:rsidR="00985F73" w:rsidRDefault="00985F73" w:rsidP="007D4A18">
      <w:pPr>
        <w:spacing w:after="0" w:line="240" w:lineRule="auto"/>
        <w:jc w:val="both"/>
        <w:rPr>
          <w:rFonts w:ascii="Arial" w:eastAsia="Arial" w:hAnsi="Arial" w:cs="Arial"/>
          <w:sz w:val="24"/>
          <w:szCs w:val="24"/>
        </w:rPr>
      </w:pPr>
    </w:p>
    <w:p w14:paraId="25A9233F" w14:textId="77777777" w:rsidR="00985F73" w:rsidRDefault="00985F73" w:rsidP="007D4A18">
      <w:pPr>
        <w:spacing w:after="0" w:line="240" w:lineRule="auto"/>
        <w:jc w:val="both"/>
        <w:rPr>
          <w:rFonts w:ascii="Arial" w:eastAsia="Arial" w:hAnsi="Arial" w:cs="Arial"/>
          <w:sz w:val="24"/>
          <w:szCs w:val="24"/>
        </w:rPr>
      </w:pPr>
    </w:p>
    <w:p w14:paraId="6DE35AD3" w14:textId="77777777" w:rsidR="007D4A18" w:rsidRDefault="007D4A18" w:rsidP="007D4A18">
      <w:pPr>
        <w:spacing w:after="0" w:line="240" w:lineRule="auto"/>
        <w:jc w:val="both"/>
        <w:rPr>
          <w:rFonts w:ascii="Arial" w:eastAsia="Arial" w:hAnsi="Arial" w:cs="Arial"/>
          <w:b/>
          <w:sz w:val="24"/>
          <w:szCs w:val="24"/>
        </w:rPr>
      </w:pPr>
    </w:p>
    <w:p w14:paraId="7A947BDE" w14:textId="77777777" w:rsidR="00CD787F" w:rsidRDefault="00000000">
      <w:pPr>
        <w:numPr>
          <w:ilvl w:val="0"/>
          <w:numId w:val="1"/>
        </w:numPr>
        <w:tabs>
          <w:tab w:val="left" w:pos="426"/>
        </w:tabs>
        <w:spacing w:after="240" w:line="240" w:lineRule="auto"/>
        <w:ind w:left="284" w:hanging="284"/>
        <w:jc w:val="both"/>
        <w:rPr>
          <w:rFonts w:ascii="Arial" w:eastAsia="Arial" w:hAnsi="Arial" w:cs="Arial"/>
          <w:b/>
          <w:sz w:val="24"/>
          <w:szCs w:val="24"/>
        </w:rPr>
      </w:pPr>
      <w:r>
        <w:rPr>
          <w:rFonts w:ascii="Arial" w:eastAsia="Arial" w:hAnsi="Arial" w:cs="Arial"/>
          <w:b/>
          <w:sz w:val="24"/>
          <w:szCs w:val="24"/>
        </w:rPr>
        <w:t>AGENDA DA PRÓXIMA REUNIÃO</w:t>
      </w:r>
    </w:p>
    <w:p w14:paraId="2D60EA1D" w14:textId="78838C73" w:rsidR="00CD787F" w:rsidRDefault="00000000" w:rsidP="007D4A18">
      <w:pPr>
        <w:spacing w:after="0" w:line="240" w:lineRule="auto"/>
        <w:jc w:val="both"/>
        <w:rPr>
          <w:rFonts w:ascii="Arial" w:eastAsia="Arial" w:hAnsi="Arial" w:cs="Arial"/>
          <w:b/>
          <w:sz w:val="24"/>
          <w:szCs w:val="24"/>
        </w:rPr>
      </w:pPr>
      <w:r>
        <w:rPr>
          <w:rFonts w:ascii="Arial" w:eastAsia="Arial" w:hAnsi="Arial" w:cs="Arial"/>
          <w:sz w:val="24"/>
          <w:szCs w:val="24"/>
        </w:rPr>
        <w:t xml:space="preserve">A Agenda da próxima Reunião consta no </w:t>
      </w:r>
      <w:r>
        <w:rPr>
          <w:rFonts w:ascii="Arial" w:eastAsia="Arial" w:hAnsi="Arial" w:cs="Arial"/>
          <w:b/>
          <w:sz w:val="24"/>
          <w:szCs w:val="24"/>
        </w:rPr>
        <w:t>Agregado XI</w:t>
      </w:r>
      <w:r w:rsidR="00985F73">
        <w:rPr>
          <w:rFonts w:ascii="Arial" w:eastAsia="Arial" w:hAnsi="Arial" w:cs="Arial"/>
          <w:b/>
          <w:sz w:val="24"/>
          <w:szCs w:val="24"/>
        </w:rPr>
        <w:t>I</w:t>
      </w:r>
      <w:r>
        <w:rPr>
          <w:rFonts w:ascii="Arial" w:eastAsia="Arial" w:hAnsi="Arial" w:cs="Arial"/>
          <w:b/>
          <w:sz w:val="24"/>
          <w:szCs w:val="24"/>
        </w:rPr>
        <w:t>I.</w:t>
      </w:r>
    </w:p>
    <w:p w14:paraId="5E8BCD2B" w14:textId="77777777" w:rsidR="007D4A18" w:rsidRDefault="007D4A18" w:rsidP="007D4A18">
      <w:pPr>
        <w:spacing w:after="0" w:line="240" w:lineRule="auto"/>
        <w:jc w:val="both"/>
        <w:rPr>
          <w:rFonts w:ascii="Arial" w:eastAsia="Arial" w:hAnsi="Arial" w:cs="Arial"/>
          <w:b/>
          <w:sz w:val="24"/>
          <w:szCs w:val="24"/>
        </w:rPr>
      </w:pPr>
    </w:p>
    <w:p w14:paraId="6AE00BE7" w14:textId="77777777" w:rsidR="007D4A18" w:rsidRDefault="007D4A18" w:rsidP="007D4A18">
      <w:pPr>
        <w:spacing w:after="0" w:line="240" w:lineRule="auto"/>
        <w:jc w:val="both"/>
        <w:rPr>
          <w:rFonts w:ascii="Arial" w:eastAsia="Arial" w:hAnsi="Arial" w:cs="Arial"/>
          <w:b/>
          <w:sz w:val="24"/>
          <w:szCs w:val="24"/>
        </w:rPr>
      </w:pPr>
    </w:p>
    <w:p w14:paraId="1138DE46" w14:textId="77777777" w:rsidR="007D4A18" w:rsidRDefault="007D4A18" w:rsidP="007D4A18">
      <w:pPr>
        <w:spacing w:after="0" w:line="240" w:lineRule="auto"/>
        <w:jc w:val="both"/>
        <w:rPr>
          <w:rFonts w:ascii="Arial" w:eastAsia="Arial" w:hAnsi="Arial" w:cs="Arial"/>
          <w:b/>
          <w:sz w:val="24"/>
          <w:szCs w:val="24"/>
        </w:rPr>
      </w:pPr>
    </w:p>
    <w:p w14:paraId="7A0214C0" w14:textId="77777777" w:rsidR="00CD787F" w:rsidRDefault="00000000">
      <w:pPr>
        <w:tabs>
          <w:tab w:val="left" w:pos="426"/>
        </w:tabs>
        <w:spacing w:after="240" w:line="240" w:lineRule="auto"/>
        <w:jc w:val="both"/>
        <w:rPr>
          <w:rFonts w:ascii="Arial" w:eastAsia="Arial" w:hAnsi="Arial" w:cs="Arial"/>
          <w:b/>
          <w:sz w:val="24"/>
          <w:szCs w:val="24"/>
        </w:rPr>
      </w:pPr>
      <w:r>
        <w:rPr>
          <w:rFonts w:ascii="Arial" w:eastAsia="Arial" w:hAnsi="Arial" w:cs="Arial"/>
          <w:b/>
          <w:sz w:val="24"/>
          <w:szCs w:val="24"/>
        </w:rPr>
        <w:t>LISTA DE AGREGADOS</w:t>
      </w:r>
    </w:p>
    <w:p w14:paraId="3CE30F1F" w14:textId="77777777" w:rsidR="00CD787F" w:rsidRDefault="00000000">
      <w:pPr>
        <w:spacing w:after="240" w:line="240" w:lineRule="auto"/>
        <w:jc w:val="both"/>
        <w:rPr>
          <w:rFonts w:ascii="Arial" w:eastAsia="Arial" w:hAnsi="Arial" w:cs="Arial"/>
          <w:sz w:val="24"/>
          <w:szCs w:val="24"/>
        </w:rPr>
      </w:pPr>
      <w:r>
        <w:rPr>
          <w:rFonts w:ascii="Arial" w:eastAsia="Arial" w:hAnsi="Arial" w:cs="Arial"/>
          <w:sz w:val="24"/>
          <w:szCs w:val="24"/>
        </w:rPr>
        <w:t>Os Agregados que fazem parte da presente Ata são os seguintes:</w:t>
      </w:r>
    </w:p>
    <w:tbl>
      <w:tblPr>
        <w:tblStyle w:val="a1"/>
        <w:tblW w:w="9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04"/>
        <w:gridCol w:w="7530"/>
      </w:tblGrid>
      <w:tr w:rsidR="00CD787F" w14:paraId="6E10AB81" w14:textId="77777777" w:rsidTr="007D4A18">
        <w:trPr>
          <w:trHeight w:val="83"/>
        </w:trPr>
        <w:tc>
          <w:tcPr>
            <w:tcW w:w="1804" w:type="dxa"/>
          </w:tcPr>
          <w:p w14:paraId="6DC7FE63" w14:textId="77777777" w:rsidR="00CD787F" w:rsidRDefault="00000000" w:rsidP="007D4A18">
            <w:pPr>
              <w:tabs>
                <w:tab w:val="left" w:pos="540"/>
              </w:tabs>
              <w:spacing w:after="0" w:line="240" w:lineRule="auto"/>
              <w:jc w:val="both"/>
              <w:rPr>
                <w:rFonts w:ascii="Arial" w:eastAsia="Arial" w:hAnsi="Arial" w:cs="Arial"/>
                <w:b/>
                <w:sz w:val="24"/>
                <w:szCs w:val="24"/>
              </w:rPr>
            </w:pPr>
            <w:r>
              <w:rPr>
                <w:rFonts w:ascii="Arial" w:eastAsia="Arial" w:hAnsi="Arial" w:cs="Arial"/>
                <w:b/>
                <w:sz w:val="24"/>
                <w:szCs w:val="24"/>
              </w:rPr>
              <w:t>Agregado I</w:t>
            </w:r>
          </w:p>
        </w:tc>
        <w:tc>
          <w:tcPr>
            <w:tcW w:w="7530" w:type="dxa"/>
          </w:tcPr>
          <w:p w14:paraId="2C770BE9" w14:textId="77777777" w:rsidR="00CD787F" w:rsidRDefault="00000000" w:rsidP="007D4A18">
            <w:pPr>
              <w:tabs>
                <w:tab w:val="left" w:pos="540"/>
              </w:tabs>
              <w:spacing w:after="0" w:line="240" w:lineRule="auto"/>
              <w:jc w:val="both"/>
              <w:rPr>
                <w:rFonts w:ascii="Arial" w:eastAsia="Arial" w:hAnsi="Arial" w:cs="Arial"/>
                <w:sz w:val="24"/>
                <w:szCs w:val="24"/>
              </w:rPr>
            </w:pPr>
            <w:r>
              <w:rPr>
                <w:rFonts w:ascii="Arial" w:eastAsia="Arial" w:hAnsi="Arial" w:cs="Arial"/>
                <w:sz w:val="24"/>
                <w:szCs w:val="24"/>
              </w:rPr>
              <w:t>Lista de Participantes.</w:t>
            </w:r>
          </w:p>
        </w:tc>
      </w:tr>
      <w:tr w:rsidR="00CD787F" w14:paraId="650F6BE0" w14:textId="77777777" w:rsidTr="007D4A18">
        <w:trPr>
          <w:trHeight w:val="83"/>
        </w:trPr>
        <w:tc>
          <w:tcPr>
            <w:tcW w:w="1804" w:type="dxa"/>
          </w:tcPr>
          <w:p w14:paraId="1090671B" w14:textId="77777777" w:rsidR="00CD787F" w:rsidRDefault="00000000" w:rsidP="007D4A18">
            <w:pPr>
              <w:tabs>
                <w:tab w:val="left" w:pos="540"/>
              </w:tabs>
              <w:spacing w:after="0" w:line="240" w:lineRule="auto"/>
              <w:jc w:val="both"/>
              <w:rPr>
                <w:rFonts w:ascii="Arial" w:eastAsia="Arial" w:hAnsi="Arial" w:cs="Arial"/>
                <w:b/>
                <w:sz w:val="24"/>
                <w:szCs w:val="24"/>
              </w:rPr>
            </w:pPr>
            <w:r>
              <w:rPr>
                <w:rFonts w:ascii="Arial" w:eastAsia="Arial" w:hAnsi="Arial" w:cs="Arial"/>
                <w:b/>
                <w:sz w:val="24"/>
                <w:szCs w:val="24"/>
              </w:rPr>
              <w:t>Agregado II</w:t>
            </w:r>
          </w:p>
        </w:tc>
        <w:tc>
          <w:tcPr>
            <w:tcW w:w="7530" w:type="dxa"/>
          </w:tcPr>
          <w:p w14:paraId="0ED03860" w14:textId="77777777" w:rsidR="00CD787F" w:rsidRDefault="00000000" w:rsidP="007D4A18">
            <w:pPr>
              <w:tabs>
                <w:tab w:val="left" w:pos="540"/>
              </w:tabs>
              <w:spacing w:after="0" w:line="240" w:lineRule="auto"/>
              <w:jc w:val="both"/>
              <w:rPr>
                <w:rFonts w:ascii="Arial" w:eastAsia="Arial" w:hAnsi="Arial" w:cs="Arial"/>
                <w:sz w:val="24"/>
                <w:szCs w:val="24"/>
              </w:rPr>
            </w:pPr>
            <w:r>
              <w:rPr>
                <w:rFonts w:ascii="Arial" w:eastAsia="Arial" w:hAnsi="Arial" w:cs="Arial"/>
                <w:sz w:val="24"/>
                <w:szCs w:val="24"/>
              </w:rPr>
              <w:t>Agenda de Reunião.</w:t>
            </w:r>
          </w:p>
        </w:tc>
      </w:tr>
      <w:tr w:rsidR="00CD787F" w14:paraId="1D085CAB" w14:textId="77777777" w:rsidTr="007D4A18">
        <w:trPr>
          <w:trHeight w:val="83"/>
        </w:trPr>
        <w:tc>
          <w:tcPr>
            <w:tcW w:w="1804" w:type="dxa"/>
          </w:tcPr>
          <w:p w14:paraId="1BAA68A3" w14:textId="77777777" w:rsidR="00CD787F" w:rsidRDefault="00000000" w:rsidP="007D4A18">
            <w:pPr>
              <w:tabs>
                <w:tab w:val="left" w:pos="540"/>
              </w:tabs>
              <w:spacing w:after="0" w:line="240" w:lineRule="auto"/>
              <w:jc w:val="both"/>
              <w:rPr>
                <w:rFonts w:ascii="Arial" w:eastAsia="Arial" w:hAnsi="Arial" w:cs="Arial"/>
                <w:b/>
                <w:sz w:val="24"/>
                <w:szCs w:val="24"/>
              </w:rPr>
            </w:pPr>
            <w:r>
              <w:rPr>
                <w:rFonts w:ascii="Arial" w:eastAsia="Arial" w:hAnsi="Arial" w:cs="Arial"/>
                <w:b/>
                <w:sz w:val="24"/>
                <w:szCs w:val="24"/>
              </w:rPr>
              <w:t>Agregado III</w:t>
            </w:r>
          </w:p>
        </w:tc>
        <w:tc>
          <w:tcPr>
            <w:tcW w:w="7530" w:type="dxa"/>
          </w:tcPr>
          <w:p w14:paraId="737CFD25" w14:textId="77777777" w:rsidR="00CD787F" w:rsidRDefault="00000000" w:rsidP="007D4A18">
            <w:pPr>
              <w:spacing w:after="0" w:line="240" w:lineRule="auto"/>
              <w:jc w:val="both"/>
              <w:rPr>
                <w:rFonts w:ascii="Arial" w:eastAsia="Arial" w:hAnsi="Arial" w:cs="Arial"/>
                <w:sz w:val="24"/>
                <w:szCs w:val="24"/>
              </w:rPr>
            </w:pPr>
            <w:r>
              <w:rPr>
                <w:rFonts w:ascii="Arial" w:eastAsia="Arial" w:hAnsi="Arial" w:cs="Arial"/>
                <w:b/>
                <w:sz w:val="24"/>
                <w:szCs w:val="24"/>
              </w:rPr>
              <w:t>RESERVADO -</w:t>
            </w:r>
            <w:r>
              <w:rPr>
                <w:rFonts w:ascii="Arial" w:eastAsia="Arial" w:hAnsi="Arial" w:cs="Arial"/>
                <w:sz w:val="24"/>
                <w:szCs w:val="24"/>
              </w:rPr>
              <w:t xml:space="preserve"> Projeto de Resolução nº 11/19 “Regulamento Técnico MERCOSUL sobre Cinto de Segurança”, versão em português.</w:t>
            </w:r>
          </w:p>
        </w:tc>
      </w:tr>
      <w:tr w:rsidR="00CD787F" w14:paraId="315993D4" w14:textId="77777777" w:rsidTr="007D4A18">
        <w:trPr>
          <w:trHeight w:val="83"/>
        </w:trPr>
        <w:tc>
          <w:tcPr>
            <w:tcW w:w="1804" w:type="dxa"/>
          </w:tcPr>
          <w:p w14:paraId="64D7D912" w14:textId="77777777" w:rsidR="00CD787F" w:rsidRDefault="00000000" w:rsidP="007D4A18">
            <w:pPr>
              <w:tabs>
                <w:tab w:val="left" w:pos="540"/>
              </w:tabs>
              <w:spacing w:after="0" w:line="240" w:lineRule="auto"/>
              <w:jc w:val="both"/>
              <w:rPr>
                <w:rFonts w:ascii="Arial" w:eastAsia="Arial" w:hAnsi="Arial" w:cs="Arial"/>
                <w:b/>
                <w:sz w:val="24"/>
                <w:szCs w:val="24"/>
              </w:rPr>
            </w:pPr>
            <w:r>
              <w:rPr>
                <w:rFonts w:ascii="Arial" w:eastAsia="Arial" w:hAnsi="Arial" w:cs="Arial"/>
                <w:b/>
                <w:sz w:val="24"/>
                <w:szCs w:val="24"/>
              </w:rPr>
              <w:t>Agregado IV</w:t>
            </w:r>
          </w:p>
        </w:tc>
        <w:tc>
          <w:tcPr>
            <w:tcW w:w="7530" w:type="dxa"/>
          </w:tcPr>
          <w:p w14:paraId="47AF7648" w14:textId="77777777" w:rsidR="00CD787F" w:rsidRDefault="00000000" w:rsidP="007D4A18">
            <w:pPr>
              <w:spacing w:after="0" w:line="240" w:lineRule="auto"/>
              <w:jc w:val="both"/>
              <w:rPr>
                <w:rFonts w:ascii="Arial" w:eastAsia="Arial" w:hAnsi="Arial" w:cs="Arial"/>
                <w:sz w:val="24"/>
                <w:szCs w:val="24"/>
              </w:rPr>
            </w:pPr>
            <w:r>
              <w:rPr>
                <w:rFonts w:ascii="Arial" w:eastAsia="Arial" w:hAnsi="Arial" w:cs="Arial"/>
                <w:b/>
                <w:sz w:val="24"/>
                <w:szCs w:val="24"/>
              </w:rPr>
              <w:t>RESERVADO -</w:t>
            </w:r>
            <w:r>
              <w:rPr>
                <w:rFonts w:ascii="Arial" w:eastAsia="Arial" w:hAnsi="Arial" w:cs="Arial"/>
                <w:sz w:val="24"/>
                <w:szCs w:val="24"/>
              </w:rPr>
              <w:t xml:space="preserve"> Projeto de Resolução nº 11/19 “Regulamento Técnico MERCOSUL sobre Cinto de Segurança”, versão em espanhol.</w:t>
            </w:r>
          </w:p>
        </w:tc>
      </w:tr>
      <w:tr w:rsidR="00CD787F" w14:paraId="649B8DD6" w14:textId="77777777" w:rsidTr="007D4A18">
        <w:trPr>
          <w:trHeight w:val="397"/>
        </w:trPr>
        <w:tc>
          <w:tcPr>
            <w:tcW w:w="1804" w:type="dxa"/>
          </w:tcPr>
          <w:p w14:paraId="54890687" w14:textId="77777777" w:rsidR="00CD787F" w:rsidRDefault="00000000" w:rsidP="007D4A18">
            <w:pPr>
              <w:tabs>
                <w:tab w:val="left" w:pos="540"/>
              </w:tabs>
              <w:spacing w:after="0" w:line="240" w:lineRule="auto"/>
              <w:jc w:val="both"/>
              <w:rPr>
                <w:rFonts w:ascii="Arial" w:eastAsia="Arial" w:hAnsi="Arial" w:cs="Arial"/>
                <w:b/>
                <w:sz w:val="24"/>
                <w:szCs w:val="24"/>
              </w:rPr>
            </w:pPr>
            <w:r>
              <w:rPr>
                <w:rFonts w:ascii="Arial" w:eastAsia="Arial" w:hAnsi="Arial" w:cs="Arial"/>
                <w:b/>
                <w:sz w:val="24"/>
                <w:szCs w:val="24"/>
              </w:rPr>
              <w:t>Agregado V</w:t>
            </w:r>
          </w:p>
        </w:tc>
        <w:tc>
          <w:tcPr>
            <w:tcW w:w="7530" w:type="dxa"/>
          </w:tcPr>
          <w:p w14:paraId="27CC5311" w14:textId="77777777" w:rsidR="00CD787F" w:rsidRDefault="00000000" w:rsidP="007D4A18">
            <w:pPr>
              <w:tabs>
                <w:tab w:val="left" w:pos="540"/>
              </w:tabs>
              <w:spacing w:after="0" w:line="240" w:lineRule="auto"/>
              <w:jc w:val="both"/>
              <w:rPr>
                <w:rFonts w:ascii="Arial" w:eastAsia="Arial" w:hAnsi="Arial" w:cs="Arial"/>
                <w:sz w:val="24"/>
                <w:szCs w:val="24"/>
              </w:rPr>
            </w:pPr>
            <w:r>
              <w:rPr>
                <w:rFonts w:ascii="Arial" w:eastAsia="Arial" w:hAnsi="Arial" w:cs="Arial"/>
                <w:b/>
                <w:sz w:val="24"/>
                <w:szCs w:val="24"/>
              </w:rPr>
              <w:t xml:space="preserve">RESERVADO - </w:t>
            </w:r>
            <w:r>
              <w:rPr>
                <w:rFonts w:ascii="Arial" w:eastAsia="Arial" w:hAnsi="Arial" w:cs="Arial"/>
                <w:sz w:val="24"/>
                <w:szCs w:val="24"/>
              </w:rPr>
              <w:t>Documento de trabalho “</w:t>
            </w:r>
            <w:r w:rsidRPr="007067A8">
              <w:rPr>
                <w:rFonts w:ascii="Arial" w:eastAsia="Arial" w:hAnsi="Arial" w:cs="Arial"/>
                <w:i/>
                <w:iCs/>
                <w:sz w:val="24"/>
                <w:szCs w:val="24"/>
              </w:rPr>
              <w:t>Cuadro comparativo de ítems de seguridad y normas técnicas de referencia</w:t>
            </w:r>
            <w:r>
              <w:rPr>
                <w:rFonts w:ascii="Arial" w:eastAsia="Arial" w:hAnsi="Arial" w:cs="Arial"/>
                <w:sz w:val="24"/>
                <w:szCs w:val="24"/>
              </w:rPr>
              <w:t>”.</w:t>
            </w:r>
          </w:p>
        </w:tc>
      </w:tr>
      <w:tr w:rsidR="00CD787F" w14:paraId="61F58EE8" w14:textId="77777777" w:rsidTr="007D4A18">
        <w:trPr>
          <w:trHeight w:val="397"/>
        </w:trPr>
        <w:tc>
          <w:tcPr>
            <w:tcW w:w="1804" w:type="dxa"/>
          </w:tcPr>
          <w:p w14:paraId="3E9D42B4" w14:textId="77777777" w:rsidR="00CD787F" w:rsidRDefault="00000000" w:rsidP="007D4A18">
            <w:pPr>
              <w:tabs>
                <w:tab w:val="left" w:pos="540"/>
              </w:tabs>
              <w:spacing w:after="0" w:line="240" w:lineRule="auto"/>
              <w:jc w:val="both"/>
              <w:rPr>
                <w:rFonts w:ascii="Arial" w:eastAsia="Arial" w:hAnsi="Arial" w:cs="Arial"/>
                <w:b/>
                <w:sz w:val="24"/>
                <w:szCs w:val="24"/>
              </w:rPr>
            </w:pPr>
            <w:r>
              <w:rPr>
                <w:rFonts w:ascii="Arial" w:eastAsia="Arial" w:hAnsi="Arial" w:cs="Arial"/>
                <w:b/>
                <w:sz w:val="24"/>
                <w:szCs w:val="24"/>
              </w:rPr>
              <w:t>Agregado VI</w:t>
            </w:r>
          </w:p>
        </w:tc>
        <w:tc>
          <w:tcPr>
            <w:tcW w:w="7530" w:type="dxa"/>
          </w:tcPr>
          <w:p w14:paraId="3214C5D0" w14:textId="77777777" w:rsidR="00CD787F" w:rsidRDefault="00000000" w:rsidP="007D4A18">
            <w:pPr>
              <w:tabs>
                <w:tab w:val="left" w:pos="540"/>
              </w:tabs>
              <w:spacing w:after="0" w:line="240" w:lineRule="auto"/>
              <w:jc w:val="both"/>
              <w:rPr>
                <w:rFonts w:ascii="Arial" w:eastAsia="Arial" w:hAnsi="Arial" w:cs="Arial"/>
                <w:sz w:val="24"/>
                <w:szCs w:val="24"/>
              </w:rPr>
            </w:pPr>
            <w:r>
              <w:rPr>
                <w:rFonts w:ascii="Arial" w:eastAsia="Arial" w:hAnsi="Arial" w:cs="Arial"/>
                <w:b/>
                <w:sz w:val="24"/>
                <w:szCs w:val="24"/>
              </w:rPr>
              <w:t xml:space="preserve">RESERVADO - </w:t>
            </w:r>
            <w:r>
              <w:rPr>
                <w:rFonts w:ascii="Arial" w:eastAsia="Arial" w:hAnsi="Arial" w:cs="Arial"/>
                <w:sz w:val="24"/>
                <w:szCs w:val="24"/>
              </w:rPr>
              <w:t>Projeto de “Regulamento Técnico MERCOSUL sobre Veículos a Hidrogênio e Células de Combustível”, versão em português.</w:t>
            </w:r>
          </w:p>
        </w:tc>
      </w:tr>
      <w:tr w:rsidR="00CD787F" w14:paraId="1E8F4F56" w14:textId="77777777" w:rsidTr="007D4A18">
        <w:trPr>
          <w:trHeight w:val="397"/>
        </w:trPr>
        <w:tc>
          <w:tcPr>
            <w:tcW w:w="1804" w:type="dxa"/>
          </w:tcPr>
          <w:p w14:paraId="24784C06" w14:textId="77777777" w:rsidR="00CD787F" w:rsidRDefault="00000000" w:rsidP="007D4A18">
            <w:pPr>
              <w:tabs>
                <w:tab w:val="left" w:pos="540"/>
              </w:tabs>
              <w:spacing w:after="0" w:line="240" w:lineRule="auto"/>
              <w:jc w:val="both"/>
              <w:rPr>
                <w:rFonts w:ascii="Arial" w:eastAsia="Arial" w:hAnsi="Arial" w:cs="Arial"/>
                <w:b/>
                <w:sz w:val="24"/>
                <w:szCs w:val="24"/>
              </w:rPr>
            </w:pPr>
            <w:r>
              <w:rPr>
                <w:rFonts w:ascii="Arial" w:eastAsia="Arial" w:hAnsi="Arial" w:cs="Arial"/>
                <w:b/>
                <w:sz w:val="24"/>
                <w:szCs w:val="24"/>
              </w:rPr>
              <w:t>Agregado VII</w:t>
            </w:r>
          </w:p>
        </w:tc>
        <w:tc>
          <w:tcPr>
            <w:tcW w:w="7530" w:type="dxa"/>
          </w:tcPr>
          <w:p w14:paraId="360951AE" w14:textId="77777777" w:rsidR="00CD787F" w:rsidRDefault="00000000" w:rsidP="007D4A18">
            <w:pPr>
              <w:tabs>
                <w:tab w:val="left" w:pos="540"/>
              </w:tabs>
              <w:spacing w:after="0" w:line="240" w:lineRule="auto"/>
              <w:jc w:val="both"/>
              <w:rPr>
                <w:rFonts w:ascii="Arial" w:eastAsia="Arial" w:hAnsi="Arial" w:cs="Arial"/>
                <w:sz w:val="24"/>
                <w:szCs w:val="24"/>
              </w:rPr>
            </w:pPr>
            <w:r>
              <w:rPr>
                <w:rFonts w:ascii="Arial" w:eastAsia="Arial" w:hAnsi="Arial" w:cs="Arial"/>
                <w:b/>
                <w:sz w:val="24"/>
                <w:szCs w:val="24"/>
              </w:rPr>
              <w:t xml:space="preserve">RESERVADO - </w:t>
            </w:r>
            <w:r>
              <w:rPr>
                <w:rFonts w:ascii="Arial" w:eastAsia="Arial" w:hAnsi="Arial" w:cs="Arial"/>
                <w:sz w:val="24"/>
                <w:szCs w:val="24"/>
              </w:rPr>
              <w:t>Projeto de “Regulamento Técnico MERCOSUL sobre Veículos a Hidrogênio e Células de Combustível”, versão em espanhol.</w:t>
            </w:r>
          </w:p>
        </w:tc>
      </w:tr>
      <w:tr w:rsidR="00CD787F" w14:paraId="6A6A5902" w14:textId="77777777" w:rsidTr="007D4A18">
        <w:trPr>
          <w:trHeight w:val="397"/>
        </w:trPr>
        <w:tc>
          <w:tcPr>
            <w:tcW w:w="1804" w:type="dxa"/>
          </w:tcPr>
          <w:p w14:paraId="7AE368E3" w14:textId="77777777" w:rsidR="00CD787F" w:rsidRDefault="00000000" w:rsidP="007D4A18">
            <w:pPr>
              <w:tabs>
                <w:tab w:val="left" w:pos="540"/>
              </w:tabs>
              <w:spacing w:after="0" w:line="240" w:lineRule="auto"/>
              <w:jc w:val="both"/>
              <w:rPr>
                <w:rFonts w:ascii="Arial" w:eastAsia="Arial" w:hAnsi="Arial" w:cs="Arial"/>
                <w:b/>
                <w:sz w:val="24"/>
                <w:szCs w:val="24"/>
              </w:rPr>
            </w:pPr>
            <w:r>
              <w:rPr>
                <w:rFonts w:ascii="Arial" w:eastAsia="Arial" w:hAnsi="Arial" w:cs="Arial"/>
                <w:b/>
                <w:sz w:val="24"/>
                <w:szCs w:val="24"/>
              </w:rPr>
              <w:t>Agregado VIII</w:t>
            </w:r>
          </w:p>
        </w:tc>
        <w:tc>
          <w:tcPr>
            <w:tcW w:w="7530" w:type="dxa"/>
          </w:tcPr>
          <w:p w14:paraId="013BB3B8" w14:textId="77777777" w:rsidR="00CD787F" w:rsidRDefault="00000000" w:rsidP="007D4A18">
            <w:pPr>
              <w:tabs>
                <w:tab w:val="left" w:pos="540"/>
              </w:tabs>
              <w:spacing w:after="0" w:line="240" w:lineRule="auto"/>
              <w:jc w:val="both"/>
              <w:rPr>
                <w:rFonts w:ascii="Arial" w:eastAsia="Arial" w:hAnsi="Arial" w:cs="Arial"/>
                <w:sz w:val="24"/>
                <w:szCs w:val="24"/>
              </w:rPr>
            </w:pPr>
            <w:r>
              <w:rPr>
                <w:rFonts w:ascii="Arial" w:eastAsia="Arial" w:hAnsi="Arial" w:cs="Arial"/>
                <w:b/>
                <w:sz w:val="24"/>
                <w:szCs w:val="24"/>
              </w:rPr>
              <w:t xml:space="preserve">RESERVADO – </w:t>
            </w:r>
            <w:r>
              <w:rPr>
                <w:rFonts w:ascii="Arial" w:eastAsia="Arial" w:hAnsi="Arial" w:cs="Arial"/>
                <w:sz w:val="24"/>
                <w:szCs w:val="24"/>
              </w:rPr>
              <w:t>Projeto de “Regulamento Técnico MERCOSUL de Veículos da Categoria M3 para Transporte Rodoviário de Passageiros”, versão em português.</w:t>
            </w:r>
          </w:p>
        </w:tc>
      </w:tr>
      <w:tr w:rsidR="00CD787F" w14:paraId="0D777A0D" w14:textId="77777777" w:rsidTr="007D4A18">
        <w:trPr>
          <w:trHeight w:val="397"/>
        </w:trPr>
        <w:tc>
          <w:tcPr>
            <w:tcW w:w="1804" w:type="dxa"/>
          </w:tcPr>
          <w:p w14:paraId="0CE5804A" w14:textId="77777777" w:rsidR="00CD787F" w:rsidRDefault="00000000" w:rsidP="007D4A18">
            <w:pPr>
              <w:tabs>
                <w:tab w:val="left" w:pos="540"/>
              </w:tabs>
              <w:spacing w:after="0" w:line="240" w:lineRule="auto"/>
              <w:jc w:val="both"/>
              <w:rPr>
                <w:rFonts w:ascii="Arial" w:eastAsia="Arial" w:hAnsi="Arial" w:cs="Arial"/>
                <w:b/>
                <w:sz w:val="24"/>
                <w:szCs w:val="24"/>
              </w:rPr>
            </w:pPr>
            <w:r>
              <w:rPr>
                <w:rFonts w:ascii="Arial" w:eastAsia="Arial" w:hAnsi="Arial" w:cs="Arial"/>
                <w:b/>
                <w:sz w:val="24"/>
                <w:szCs w:val="24"/>
              </w:rPr>
              <w:t>Agregado IX</w:t>
            </w:r>
          </w:p>
        </w:tc>
        <w:tc>
          <w:tcPr>
            <w:tcW w:w="7530" w:type="dxa"/>
          </w:tcPr>
          <w:p w14:paraId="5B775EAA" w14:textId="77777777" w:rsidR="00CD787F" w:rsidRDefault="00000000" w:rsidP="007D4A18">
            <w:pPr>
              <w:tabs>
                <w:tab w:val="left" w:pos="540"/>
              </w:tabs>
              <w:spacing w:after="0" w:line="240" w:lineRule="auto"/>
              <w:jc w:val="both"/>
              <w:rPr>
                <w:rFonts w:ascii="Arial" w:eastAsia="Arial" w:hAnsi="Arial" w:cs="Arial"/>
                <w:sz w:val="24"/>
                <w:szCs w:val="24"/>
              </w:rPr>
            </w:pPr>
            <w:r>
              <w:rPr>
                <w:rFonts w:ascii="Arial" w:eastAsia="Arial" w:hAnsi="Arial" w:cs="Arial"/>
                <w:b/>
                <w:sz w:val="24"/>
                <w:szCs w:val="24"/>
              </w:rPr>
              <w:t xml:space="preserve">RESERVADO - </w:t>
            </w:r>
            <w:r>
              <w:rPr>
                <w:rFonts w:ascii="Arial" w:eastAsia="Arial" w:hAnsi="Arial" w:cs="Arial"/>
                <w:sz w:val="24"/>
                <w:szCs w:val="24"/>
              </w:rPr>
              <w:t>Regulamento ONU N°0 das Nações Unidas, versão em espanhol.</w:t>
            </w:r>
          </w:p>
        </w:tc>
      </w:tr>
      <w:tr w:rsidR="00CD787F" w14:paraId="696704CE" w14:textId="77777777" w:rsidTr="007D4A18">
        <w:trPr>
          <w:trHeight w:val="397"/>
        </w:trPr>
        <w:tc>
          <w:tcPr>
            <w:tcW w:w="1804" w:type="dxa"/>
          </w:tcPr>
          <w:p w14:paraId="3B91F37A" w14:textId="77777777" w:rsidR="00CD787F" w:rsidRDefault="00000000" w:rsidP="007D4A18">
            <w:pPr>
              <w:tabs>
                <w:tab w:val="left" w:pos="540"/>
              </w:tabs>
              <w:spacing w:after="0" w:line="240" w:lineRule="auto"/>
              <w:jc w:val="both"/>
              <w:rPr>
                <w:rFonts w:ascii="Arial" w:eastAsia="Arial" w:hAnsi="Arial" w:cs="Arial"/>
                <w:b/>
                <w:sz w:val="24"/>
                <w:szCs w:val="24"/>
              </w:rPr>
            </w:pPr>
            <w:r>
              <w:rPr>
                <w:rFonts w:ascii="Arial" w:eastAsia="Arial" w:hAnsi="Arial" w:cs="Arial"/>
                <w:b/>
                <w:sz w:val="24"/>
                <w:szCs w:val="24"/>
              </w:rPr>
              <w:t>Agregado X</w:t>
            </w:r>
          </w:p>
        </w:tc>
        <w:tc>
          <w:tcPr>
            <w:tcW w:w="7530" w:type="dxa"/>
          </w:tcPr>
          <w:p w14:paraId="69367658" w14:textId="77777777" w:rsidR="00CD787F" w:rsidRDefault="00000000" w:rsidP="007D4A18">
            <w:pPr>
              <w:tabs>
                <w:tab w:val="left" w:pos="540"/>
              </w:tabs>
              <w:spacing w:after="0" w:line="240" w:lineRule="auto"/>
              <w:jc w:val="both"/>
              <w:rPr>
                <w:rFonts w:ascii="Arial" w:eastAsia="Arial" w:hAnsi="Arial" w:cs="Arial"/>
                <w:b/>
                <w:sz w:val="24"/>
                <w:szCs w:val="24"/>
              </w:rPr>
            </w:pPr>
            <w:r>
              <w:rPr>
                <w:rFonts w:ascii="Arial" w:eastAsia="Arial" w:hAnsi="Arial" w:cs="Arial"/>
                <w:b/>
                <w:sz w:val="24"/>
                <w:szCs w:val="24"/>
              </w:rPr>
              <w:t xml:space="preserve">RESERVADO - </w:t>
            </w:r>
            <w:r>
              <w:rPr>
                <w:rFonts w:ascii="Arial" w:eastAsia="Arial" w:hAnsi="Arial" w:cs="Arial"/>
                <w:sz w:val="24"/>
                <w:szCs w:val="24"/>
              </w:rPr>
              <w:t>Quadragésimo Quinto Protocolo Adicional ao Acordo de Complementação Econômica N° 14, versão en espanhol.</w:t>
            </w:r>
          </w:p>
        </w:tc>
      </w:tr>
      <w:tr w:rsidR="00CD787F" w14:paraId="0A43B91E" w14:textId="77777777" w:rsidTr="00985F73">
        <w:trPr>
          <w:trHeight w:val="245"/>
        </w:trPr>
        <w:tc>
          <w:tcPr>
            <w:tcW w:w="1804" w:type="dxa"/>
          </w:tcPr>
          <w:p w14:paraId="30302FD3" w14:textId="77777777" w:rsidR="00CD787F" w:rsidRDefault="00000000" w:rsidP="007D4A18">
            <w:pPr>
              <w:tabs>
                <w:tab w:val="left" w:pos="540"/>
              </w:tabs>
              <w:spacing w:after="0" w:line="240" w:lineRule="auto"/>
              <w:jc w:val="both"/>
              <w:rPr>
                <w:rFonts w:ascii="Arial" w:eastAsia="Arial" w:hAnsi="Arial" w:cs="Arial"/>
                <w:b/>
                <w:sz w:val="24"/>
                <w:szCs w:val="24"/>
              </w:rPr>
            </w:pPr>
            <w:bookmarkStart w:id="3" w:name="_heading=h.2et92p0" w:colFirst="0" w:colLast="0"/>
            <w:bookmarkEnd w:id="3"/>
            <w:r>
              <w:rPr>
                <w:rFonts w:ascii="Arial" w:eastAsia="Arial" w:hAnsi="Arial" w:cs="Arial"/>
                <w:b/>
                <w:sz w:val="24"/>
                <w:szCs w:val="24"/>
              </w:rPr>
              <w:t>Agregado XI</w:t>
            </w:r>
          </w:p>
        </w:tc>
        <w:tc>
          <w:tcPr>
            <w:tcW w:w="7530" w:type="dxa"/>
          </w:tcPr>
          <w:p w14:paraId="43A77517" w14:textId="77777777" w:rsidR="00CD787F" w:rsidRDefault="00000000" w:rsidP="007D4A18">
            <w:pPr>
              <w:tabs>
                <w:tab w:val="left" w:pos="540"/>
              </w:tabs>
              <w:spacing w:after="0" w:line="240" w:lineRule="auto"/>
              <w:jc w:val="both"/>
              <w:rPr>
                <w:rFonts w:ascii="Arial" w:eastAsia="Arial" w:hAnsi="Arial" w:cs="Arial"/>
                <w:sz w:val="24"/>
                <w:szCs w:val="24"/>
              </w:rPr>
            </w:pPr>
            <w:r>
              <w:rPr>
                <w:rFonts w:ascii="Arial" w:eastAsia="Arial" w:hAnsi="Arial" w:cs="Arial"/>
                <w:sz w:val="24"/>
                <w:szCs w:val="24"/>
              </w:rPr>
              <w:t>Grau de avanço do Programa de Trabalho.</w:t>
            </w:r>
          </w:p>
        </w:tc>
      </w:tr>
      <w:tr w:rsidR="00CD787F" w14:paraId="0621573D" w14:textId="77777777" w:rsidTr="007D4A18">
        <w:trPr>
          <w:trHeight w:val="397"/>
        </w:trPr>
        <w:tc>
          <w:tcPr>
            <w:tcW w:w="1804" w:type="dxa"/>
          </w:tcPr>
          <w:p w14:paraId="63216B7E" w14:textId="77777777" w:rsidR="00CD787F" w:rsidRDefault="00000000" w:rsidP="007D4A18">
            <w:pPr>
              <w:tabs>
                <w:tab w:val="left" w:pos="540"/>
              </w:tabs>
              <w:spacing w:after="0" w:line="240" w:lineRule="auto"/>
              <w:jc w:val="both"/>
              <w:rPr>
                <w:rFonts w:ascii="Arial" w:eastAsia="Arial" w:hAnsi="Arial" w:cs="Arial"/>
                <w:b/>
                <w:sz w:val="24"/>
                <w:szCs w:val="24"/>
              </w:rPr>
            </w:pPr>
            <w:r>
              <w:rPr>
                <w:rFonts w:ascii="Arial" w:eastAsia="Arial" w:hAnsi="Arial" w:cs="Arial"/>
                <w:b/>
                <w:sz w:val="24"/>
                <w:szCs w:val="24"/>
              </w:rPr>
              <w:t>Agregado XII</w:t>
            </w:r>
          </w:p>
        </w:tc>
        <w:tc>
          <w:tcPr>
            <w:tcW w:w="7530" w:type="dxa"/>
          </w:tcPr>
          <w:p w14:paraId="1425B870" w14:textId="7535A500" w:rsidR="00CD787F" w:rsidRDefault="000A740A" w:rsidP="00985F73">
            <w:pPr>
              <w:spacing w:after="0"/>
              <w:jc w:val="both"/>
              <w:rPr>
                <w:rFonts w:ascii="Arial" w:eastAsia="Arial" w:hAnsi="Arial" w:cs="Arial"/>
                <w:sz w:val="24"/>
                <w:szCs w:val="24"/>
              </w:rPr>
            </w:pPr>
            <w:r>
              <w:rPr>
                <w:rFonts w:ascii="Arial" w:eastAsia="Arial" w:hAnsi="Arial" w:cs="Arial"/>
                <w:sz w:val="24"/>
                <w:szCs w:val="24"/>
              </w:rPr>
              <w:t>Relatório</w:t>
            </w:r>
            <w:r w:rsidRPr="007067A8">
              <w:rPr>
                <w:rFonts w:ascii="Arial" w:eastAsia="Arial" w:hAnsi="Arial" w:cs="Arial"/>
                <w:sz w:val="24"/>
                <w:szCs w:val="24"/>
              </w:rPr>
              <w:t xml:space="preserve"> Semestral do Grau de Avanço do Programa de Trabalho do Período 2023-2024, </w:t>
            </w:r>
            <w:r>
              <w:rPr>
                <w:rFonts w:ascii="Arial" w:eastAsia="Arial" w:hAnsi="Arial" w:cs="Arial"/>
                <w:sz w:val="24"/>
                <w:szCs w:val="24"/>
              </w:rPr>
              <w:t>correspondente ao segundo semestre do ano 2023</w:t>
            </w:r>
          </w:p>
        </w:tc>
      </w:tr>
    </w:tbl>
    <w:p w14:paraId="50982573" w14:textId="77777777" w:rsidR="007067A8" w:rsidRDefault="007067A8">
      <w:r>
        <w:br w:type="page"/>
      </w:r>
    </w:p>
    <w:tbl>
      <w:tblPr>
        <w:tblStyle w:val="a1"/>
        <w:tblW w:w="9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04"/>
        <w:gridCol w:w="7530"/>
      </w:tblGrid>
      <w:tr w:rsidR="00985F73" w14:paraId="1C05A1CF" w14:textId="77777777" w:rsidTr="00985F73">
        <w:trPr>
          <w:trHeight w:val="216"/>
        </w:trPr>
        <w:tc>
          <w:tcPr>
            <w:tcW w:w="1804" w:type="dxa"/>
          </w:tcPr>
          <w:p w14:paraId="47D419E5" w14:textId="0259F852" w:rsidR="00985F73" w:rsidRDefault="00985F73" w:rsidP="00985F73">
            <w:pPr>
              <w:tabs>
                <w:tab w:val="left" w:pos="540"/>
              </w:tabs>
              <w:spacing w:after="0" w:line="240" w:lineRule="auto"/>
              <w:jc w:val="both"/>
              <w:rPr>
                <w:rFonts w:ascii="Arial" w:eastAsia="Arial" w:hAnsi="Arial" w:cs="Arial"/>
                <w:b/>
                <w:sz w:val="24"/>
                <w:szCs w:val="24"/>
              </w:rPr>
            </w:pPr>
            <w:r>
              <w:rPr>
                <w:rFonts w:ascii="Arial" w:eastAsia="Arial" w:hAnsi="Arial" w:cs="Arial"/>
                <w:b/>
                <w:sz w:val="24"/>
                <w:szCs w:val="24"/>
              </w:rPr>
              <w:lastRenderedPageBreak/>
              <w:t>Agregado XIII</w:t>
            </w:r>
          </w:p>
        </w:tc>
        <w:tc>
          <w:tcPr>
            <w:tcW w:w="7530" w:type="dxa"/>
          </w:tcPr>
          <w:p w14:paraId="2EF22F19" w14:textId="4D964E0B" w:rsidR="00985F73" w:rsidRDefault="00985F73" w:rsidP="00985F73">
            <w:pPr>
              <w:tabs>
                <w:tab w:val="left" w:pos="540"/>
              </w:tabs>
              <w:spacing w:after="0" w:line="240" w:lineRule="auto"/>
              <w:jc w:val="both"/>
              <w:rPr>
                <w:rFonts w:ascii="Arial" w:eastAsia="Arial" w:hAnsi="Arial" w:cs="Arial"/>
                <w:sz w:val="24"/>
                <w:szCs w:val="24"/>
              </w:rPr>
            </w:pPr>
            <w:r>
              <w:rPr>
                <w:rFonts w:ascii="Arial" w:eastAsia="Arial" w:hAnsi="Arial" w:cs="Arial"/>
                <w:sz w:val="24"/>
                <w:szCs w:val="24"/>
              </w:rPr>
              <w:t>Agenda da Próxima Reunião.</w:t>
            </w:r>
          </w:p>
        </w:tc>
      </w:tr>
    </w:tbl>
    <w:p w14:paraId="481C7BA1" w14:textId="77777777" w:rsidR="00CD787F" w:rsidRDefault="00CD787F">
      <w:pPr>
        <w:widowControl w:val="0"/>
        <w:pBdr>
          <w:top w:val="nil"/>
          <w:left w:val="nil"/>
          <w:bottom w:val="nil"/>
          <w:right w:val="nil"/>
          <w:between w:val="nil"/>
        </w:pBdr>
        <w:spacing w:after="0" w:line="276" w:lineRule="auto"/>
        <w:rPr>
          <w:rFonts w:ascii="Arial" w:eastAsia="Arial" w:hAnsi="Arial" w:cs="Arial"/>
          <w:sz w:val="24"/>
          <w:szCs w:val="24"/>
        </w:rPr>
      </w:pPr>
    </w:p>
    <w:p w14:paraId="37C18AC0" w14:textId="77777777" w:rsidR="007D4A18" w:rsidRDefault="007D4A18">
      <w:pPr>
        <w:widowControl w:val="0"/>
        <w:pBdr>
          <w:top w:val="nil"/>
          <w:left w:val="nil"/>
          <w:bottom w:val="nil"/>
          <w:right w:val="nil"/>
          <w:between w:val="nil"/>
        </w:pBdr>
        <w:spacing w:after="0" w:line="276" w:lineRule="auto"/>
        <w:rPr>
          <w:rFonts w:ascii="Arial" w:eastAsia="Arial" w:hAnsi="Arial" w:cs="Arial"/>
          <w:sz w:val="24"/>
          <w:szCs w:val="24"/>
        </w:rPr>
      </w:pPr>
    </w:p>
    <w:tbl>
      <w:tblPr>
        <w:tblStyle w:val="a2"/>
        <w:tblW w:w="8784" w:type="dxa"/>
        <w:jc w:val="center"/>
        <w:tblInd w:w="0" w:type="dxa"/>
        <w:tblLayout w:type="fixed"/>
        <w:tblLook w:val="0400" w:firstRow="0" w:lastRow="0" w:firstColumn="0" w:lastColumn="0" w:noHBand="0" w:noVBand="1"/>
      </w:tblPr>
      <w:tblGrid>
        <w:gridCol w:w="4431"/>
        <w:gridCol w:w="4353"/>
      </w:tblGrid>
      <w:tr w:rsidR="00CD787F" w14:paraId="0DF13BCC" w14:textId="77777777">
        <w:trPr>
          <w:trHeight w:val="858"/>
          <w:jc w:val="center"/>
        </w:trPr>
        <w:tc>
          <w:tcPr>
            <w:tcW w:w="4431" w:type="dxa"/>
          </w:tcPr>
          <w:p w14:paraId="07BF995F" w14:textId="77777777" w:rsidR="00CD787F" w:rsidRDefault="00CD787F">
            <w:pPr>
              <w:spacing w:after="0" w:line="240" w:lineRule="auto"/>
              <w:jc w:val="center"/>
              <w:rPr>
                <w:rFonts w:ascii="Arial" w:eastAsia="Arial" w:hAnsi="Arial" w:cs="Arial"/>
                <w:b/>
                <w:sz w:val="24"/>
                <w:szCs w:val="24"/>
              </w:rPr>
            </w:pPr>
          </w:p>
          <w:p w14:paraId="5C6B88BC" w14:textId="77777777" w:rsidR="00CD787F" w:rsidRDefault="00CD787F">
            <w:pPr>
              <w:spacing w:after="0" w:line="240" w:lineRule="auto"/>
              <w:jc w:val="center"/>
              <w:rPr>
                <w:rFonts w:ascii="Arial" w:eastAsia="Arial" w:hAnsi="Arial" w:cs="Arial"/>
                <w:b/>
                <w:sz w:val="24"/>
                <w:szCs w:val="24"/>
              </w:rPr>
            </w:pPr>
          </w:p>
          <w:p w14:paraId="2469691E" w14:textId="77777777" w:rsidR="00CD787F" w:rsidRDefault="00000000">
            <w:pPr>
              <w:spacing w:after="0" w:line="240" w:lineRule="auto"/>
              <w:jc w:val="center"/>
              <w:rPr>
                <w:rFonts w:ascii="Arial" w:eastAsia="Arial" w:hAnsi="Arial" w:cs="Arial"/>
                <w:b/>
                <w:sz w:val="24"/>
                <w:szCs w:val="24"/>
              </w:rPr>
            </w:pPr>
            <w:r>
              <w:rPr>
                <w:rFonts w:ascii="Arial" w:eastAsia="Arial" w:hAnsi="Arial" w:cs="Arial"/>
                <w:b/>
                <w:sz w:val="24"/>
                <w:szCs w:val="24"/>
              </w:rPr>
              <w:t>_________________________</w:t>
            </w:r>
          </w:p>
          <w:p w14:paraId="7AF26F0C" w14:textId="77777777" w:rsidR="00CD787F" w:rsidRDefault="00000000">
            <w:pPr>
              <w:spacing w:after="0" w:line="240" w:lineRule="auto"/>
              <w:jc w:val="center"/>
              <w:rPr>
                <w:rFonts w:ascii="Arial" w:eastAsia="Arial" w:hAnsi="Arial" w:cs="Arial"/>
                <w:b/>
                <w:sz w:val="24"/>
                <w:szCs w:val="24"/>
              </w:rPr>
            </w:pPr>
            <w:r>
              <w:rPr>
                <w:rFonts w:ascii="Arial" w:eastAsia="Arial" w:hAnsi="Arial" w:cs="Arial"/>
                <w:b/>
                <w:sz w:val="24"/>
                <w:szCs w:val="24"/>
              </w:rPr>
              <w:t>Pela delegação da Argentina</w:t>
            </w:r>
          </w:p>
          <w:p w14:paraId="419B26AE" w14:textId="77777777" w:rsidR="00CD787F" w:rsidRDefault="00000000">
            <w:pPr>
              <w:spacing w:after="0" w:line="240" w:lineRule="auto"/>
              <w:jc w:val="center"/>
              <w:rPr>
                <w:rFonts w:ascii="Arial" w:eastAsia="Arial" w:hAnsi="Arial" w:cs="Arial"/>
                <w:sz w:val="24"/>
                <w:szCs w:val="24"/>
              </w:rPr>
            </w:pPr>
            <w:r>
              <w:rPr>
                <w:rFonts w:ascii="Arial" w:eastAsia="Arial" w:hAnsi="Arial" w:cs="Arial"/>
                <w:sz w:val="24"/>
                <w:szCs w:val="24"/>
              </w:rPr>
              <w:t>Esteban Mainieri</w:t>
            </w:r>
          </w:p>
          <w:p w14:paraId="7827BCD8" w14:textId="77777777" w:rsidR="00CD787F" w:rsidRDefault="00CD787F">
            <w:pPr>
              <w:spacing w:after="0" w:line="240" w:lineRule="auto"/>
              <w:jc w:val="center"/>
              <w:rPr>
                <w:rFonts w:ascii="Arial" w:eastAsia="Arial" w:hAnsi="Arial" w:cs="Arial"/>
                <w:sz w:val="24"/>
                <w:szCs w:val="24"/>
              </w:rPr>
            </w:pPr>
          </w:p>
          <w:p w14:paraId="2784B04B" w14:textId="77777777" w:rsidR="00CD787F" w:rsidRDefault="00CD787F">
            <w:pPr>
              <w:spacing w:after="0" w:line="240" w:lineRule="auto"/>
              <w:jc w:val="center"/>
              <w:rPr>
                <w:rFonts w:ascii="Arial" w:eastAsia="Arial" w:hAnsi="Arial" w:cs="Arial"/>
                <w:sz w:val="24"/>
                <w:szCs w:val="24"/>
              </w:rPr>
            </w:pPr>
          </w:p>
        </w:tc>
        <w:tc>
          <w:tcPr>
            <w:tcW w:w="4353" w:type="dxa"/>
          </w:tcPr>
          <w:p w14:paraId="286BF09C" w14:textId="77777777" w:rsidR="00CD787F" w:rsidRDefault="00CD787F">
            <w:pPr>
              <w:spacing w:after="0" w:line="240" w:lineRule="auto"/>
              <w:jc w:val="center"/>
              <w:rPr>
                <w:rFonts w:ascii="Arial" w:eastAsia="Arial" w:hAnsi="Arial" w:cs="Arial"/>
                <w:b/>
                <w:sz w:val="24"/>
                <w:szCs w:val="24"/>
              </w:rPr>
            </w:pPr>
          </w:p>
          <w:p w14:paraId="4FFA4F76" w14:textId="77777777" w:rsidR="00CD787F" w:rsidRDefault="00CD787F">
            <w:pPr>
              <w:spacing w:after="0" w:line="240" w:lineRule="auto"/>
              <w:jc w:val="center"/>
              <w:rPr>
                <w:rFonts w:ascii="Arial" w:eastAsia="Arial" w:hAnsi="Arial" w:cs="Arial"/>
                <w:b/>
                <w:sz w:val="24"/>
                <w:szCs w:val="24"/>
              </w:rPr>
            </w:pPr>
          </w:p>
          <w:p w14:paraId="50C743F3" w14:textId="77777777" w:rsidR="00CD787F" w:rsidRDefault="00000000">
            <w:pPr>
              <w:spacing w:after="0" w:line="240" w:lineRule="auto"/>
              <w:jc w:val="center"/>
              <w:rPr>
                <w:rFonts w:ascii="Arial" w:eastAsia="Arial" w:hAnsi="Arial" w:cs="Arial"/>
                <w:b/>
                <w:sz w:val="24"/>
                <w:szCs w:val="24"/>
              </w:rPr>
            </w:pPr>
            <w:r>
              <w:rPr>
                <w:rFonts w:ascii="Arial" w:eastAsia="Arial" w:hAnsi="Arial" w:cs="Arial"/>
                <w:b/>
                <w:sz w:val="24"/>
                <w:szCs w:val="24"/>
              </w:rPr>
              <w:t>____________________________</w:t>
            </w:r>
          </w:p>
          <w:p w14:paraId="07869234" w14:textId="77777777" w:rsidR="00CD787F" w:rsidRDefault="00000000">
            <w:pPr>
              <w:spacing w:after="0" w:line="240" w:lineRule="auto"/>
              <w:jc w:val="center"/>
              <w:rPr>
                <w:rFonts w:ascii="Arial" w:eastAsia="Arial" w:hAnsi="Arial" w:cs="Arial"/>
                <w:b/>
                <w:sz w:val="24"/>
                <w:szCs w:val="24"/>
              </w:rPr>
            </w:pPr>
            <w:r>
              <w:rPr>
                <w:rFonts w:ascii="Arial" w:eastAsia="Arial" w:hAnsi="Arial" w:cs="Arial"/>
                <w:b/>
                <w:sz w:val="24"/>
                <w:szCs w:val="24"/>
              </w:rPr>
              <w:t>Pela delegação do Brasil</w:t>
            </w:r>
          </w:p>
          <w:p w14:paraId="50A38EF6" w14:textId="77777777" w:rsidR="00CD787F" w:rsidRDefault="00000000">
            <w:pPr>
              <w:spacing w:after="0" w:line="240" w:lineRule="auto"/>
              <w:jc w:val="center"/>
              <w:rPr>
                <w:rFonts w:ascii="Arial" w:eastAsia="Arial" w:hAnsi="Arial" w:cs="Arial"/>
                <w:sz w:val="24"/>
                <w:szCs w:val="24"/>
              </w:rPr>
            </w:pPr>
            <w:r>
              <w:rPr>
                <w:rFonts w:ascii="Arial" w:eastAsia="Arial" w:hAnsi="Arial" w:cs="Arial"/>
                <w:sz w:val="24"/>
                <w:szCs w:val="24"/>
              </w:rPr>
              <w:t xml:space="preserve">Daniel Mariz Tavares </w:t>
            </w:r>
          </w:p>
          <w:p w14:paraId="2DB04471" w14:textId="77777777" w:rsidR="00CD787F" w:rsidRDefault="00CD787F">
            <w:pPr>
              <w:spacing w:after="0" w:line="240" w:lineRule="auto"/>
              <w:jc w:val="center"/>
              <w:rPr>
                <w:rFonts w:ascii="Arial" w:eastAsia="Arial" w:hAnsi="Arial" w:cs="Arial"/>
                <w:sz w:val="24"/>
                <w:szCs w:val="24"/>
              </w:rPr>
            </w:pPr>
          </w:p>
          <w:p w14:paraId="5E3E6B0E" w14:textId="77777777" w:rsidR="00CD787F" w:rsidRDefault="00CD787F">
            <w:pPr>
              <w:spacing w:after="0" w:line="240" w:lineRule="auto"/>
              <w:jc w:val="center"/>
              <w:rPr>
                <w:rFonts w:ascii="Arial" w:eastAsia="Arial" w:hAnsi="Arial" w:cs="Arial"/>
                <w:sz w:val="24"/>
                <w:szCs w:val="24"/>
              </w:rPr>
            </w:pPr>
          </w:p>
          <w:p w14:paraId="1B9DE748" w14:textId="77777777" w:rsidR="00CD787F" w:rsidRDefault="00CD787F">
            <w:pPr>
              <w:spacing w:after="0" w:line="240" w:lineRule="auto"/>
              <w:jc w:val="center"/>
              <w:rPr>
                <w:rFonts w:ascii="Arial" w:eastAsia="Arial" w:hAnsi="Arial" w:cs="Arial"/>
                <w:sz w:val="24"/>
                <w:szCs w:val="24"/>
              </w:rPr>
            </w:pPr>
          </w:p>
          <w:p w14:paraId="13BE7DEA" w14:textId="77777777" w:rsidR="00CD787F" w:rsidRDefault="00CD787F">
            <w:pPr>
              <w:spacing w:after="0" w:line="240" w:lineRule="auto"/>
              <w:jc w:val="center"/>
              <w:rPr>
                <w:rFonts w:ascii="Arial" w:eastAsia="Arial" w:hAnsi="Arial" w:cs="Arial"/>
                <w:sz w:val="24"/>
                <w:szCs w:val="24"/>
              </w:rPr>
            </w:pPr>
          </w:p>
        </w:tc>
      </w:tr>
      <w:tr w:rsidR="00CD787F" w14:paraId="09C08119" w14:textId="77777777">
        <w:trPr>
          <w:trHeight w:val="858"/>
          <w:jc w:val="center"/>
        </w:trPr>
        <w:tc>
          <w:tcPr>
            <w:tcW w:w="4431" w:type="dxa"/>
            <w:shd w:val="clear" w:color="auto" w:fill="auto"/>
          </w:tcPr>
          <w:p w14:paraId="7A8FC704" w14:textId="77777777" w:rsidR="00CD787F" w:rsidRDefault="00000000">
            <w:pPr>
              <w:spacing w:after="0" w:line="240" w:lineRule="auto"/>
              <w:jc w:val="center"/>
              <w:rPr>
                <w:rFonts w:ascii="Arial" w:eastAsia="Arial" w:hAnsi="Arial" w:cs="Arial"/>
                <w:b/>
                <w:sz w:val="24"/>
                <w:szCs w:val="24"/>
              </w:rPr>
            </w:pPr>
            <w:r>
              <w:rPr>
                <w:rFonts w:ascii="Arial" w:eastAsia="Arial" w:hAnsi="Arial" w:cs="Arial"/>
                <w:b/>
                <w:sz w:val="24"/>
                <w:szCs w:val="24"/>
              </w:rPr>
              <w:t>__________________________</w:t>
            </w:r>
          </w:p>
          <w:p w14:paraId="78D2D059" w14:textId="77777777" w:rsidR="00CD787F" w:rsidRDefault="00000000">
            <w:pPr>
              <w:spacing w:after="0" w:line="240" w:lineRule="auto"/>
              <w:jc w:val="center"/>
              <w:rPr>
                <w:rFonts w:ascii="Arial" w:eastAsia="Arial" w:hAnsi="Arial" w:cs="Arial"/>
                <w:b/>
                <w:sz w:val="24"/>
                <w:szCs w:val="24"/>
              </w:rPr>
            </w:pPr>
            <w:r>
              <w:rPr>
                <w:rFonts w:ascii="Arial" w:eastAsia="Arial" w:hAnsi="Arial" w:cs="Arial"/>
                <w:b/>
                <w:sz w:val="24"/>
                <w:szCs w:val="24"/>
              </w:rPr>
              <w:t>Pela delegação do Paraguai</w:t>
            </w:r>
          </w:p>
          <w:p w14:paraId="4A8FD5C0" w14:textId="77777777" w:rsidR="00CD787F" w:rsidRDefault="00000000">
            <w:pPr>
              <w:spacing w:after="0" w:line="240" w:lineRule="auto"/>
              <w:jc w:val="center"/>
              <w:rPr>
                <w:rFonts w:ascii="Arial" w:eastAsia="Arial" w:hAnsi="Arial" w:cs="Arial"/>
                <w:sz w:val="24"/>
                <w:szCs w:val="24"/>
              </w:rPr>
            </w:pPr>
            <w:r>
              <w:rPr>
                <w:rFonts w:ascii="Arial" w:eastAsia="Arial" w:hAnsi="Arial" w:cs="Arial"/>
                <w:sz w:val="24"/>
                <w:szCs w:val="24"/>
              </w:rPr>
              <w:t>Diana Carolina Centurión</w:t>
            </w:r>
          </w:p>
        </w:tc>
        <w:tc>
          <w:tcPr>
            <w:tcW w:w="4353" w:type="dxa"/>
            <w:shd w:val="clear" w:color="auto" w:fill="auto"/>
          </w:tcPr>
          <w:p w14:paraId="0B08047D" w14:textId="77777777" w:rsidR="00CD787F" w:rsidRDefault="00000000">
            <w:pPr>
              <w:spacing w:after="0" w:line="240" w:lineRule="auto"/>
              <w:jc w:val="center"/>
              <w:rPr>
                <w:rFonts w:ascii="Arial" w:eastAsia="Arial" w:hAnsi="Arial" w:cs="Arial"/>
                <w:b/>
                <w:sz w:val="24"/>
                <w:szCs w:val="24"/>
              </w:rPr>
            </w:pPr>
            <w:r>
              <w:rPr>
                <w:rFonts w:ascii="Arial" w:eastAsia="Arial" w:hAnsi="Arial" w:cs="Arial"/>
                <w:b/>
                <w:sz w:val="24"/>
                <w:szCs w:val="24"/>
              </w:rPr>
              <w:t>__________________________</w:t>
            </w:r>
          </w:p>
          <w:p w14:paraId="4DA0EBCD" w14:textId="77777777" w:rsidR="00CD787F" w:rsidRDefault="00000000">
            <w:pPr>
              <w:spacing w:after="0" w:line="240" w:lineRule="auto"/>
              <w:jc w:val="center"/>
              <w:rPr>
                <w:rFonts w:ascii="Arial" w:eastAsia="Arial" w:hAnsi="Arial" w:cs="Arial"/>
                <w:b/>
                <w:sz w:val="24"/>
                <w:szCs w:val="24"/>
              </w:rPr>
            </w:pPr>
            <w:r>
              <w:rPr>
                <w:rFonts w:ascii="Arial" w:eastAsia="Arial" w:hAnsi="Arial" w:cs="Arial"/>
                <w:b/>
                <w:sz w:val="24"/>
                <w:szCs w:val="24"/>
              </w:rPr>
              <w:t>Pela delegação do Uruguai</w:t>
            </w:r>
          </w:p>
          <w:p w14:paraId="318300C0" w14:textId="77777777" w:rsidR="00CD787F" w:rsidRDefault="00000000">
            <w:pPr>
              <w:spacing w:after="0" w:line="240" w:lineRule="auto"/>
              <w:jc w:val="center"/>
              <w:rPr>
                <w:rFonts w:ascii="Arial" w:eastAsia="Arial" w:hAnsi="Arial" w:cs="Arial"/>
                <w:b/>
                <w:sz w:val="24"/>
                <w:szCs w:val="24"/>
              </w:rPr>
            </w:pPr>
            <w:r>
              <w:rPr>
                <w:rFonts w:ascii="Arial" w:eastAsia="Arial" w:hAnsi="Arial" w:cs="Arial"/>
                <w:sz w:val="24"/>
                <w:szCs w:val="24"/>
              </w:rPr>
              <w:t>Emiliano García</w:t>
            </w:r>
          </w:p>
        </w:tc>
      </w:tr>
    </w:tbl>
    <w:p w14:paraId="39254A2A" w14:textId="77777777" w:rsidR="00CD787F" w:rsidRDefault="00CD787F">
      <w:pPr>
        <w:tabs>
          <w:tab w:val="left" w:pos="2112"/>
        </w:tabs>
        <w:spacing w:line="240" w:lineRule="auto"/>
        <w:jc w:val="both"/>
        <w:rPr>
          <w:rFonts w:ascii="Arial" w:eastAsia="Arial" w:hAnsi="Arial" w:cs="Arial"/>
          <w:sz w:val="24"/>
          <w:szCs w:val="24"/>
        </w:rPr>
      </w:pPr>
    </w:p>
    <w:sectPr w:rsidR="00CD787F">
      <w:headerReference w:type="default" r:id="rId8"/>
      <w:footerReference w:type="default" r:id="rId9"/>
      <w:headerReference w:type="first" r:id="rId10"/>
      <w:footerReference w:type="first" r:id="rId11"/>
      <w:pgSz w:w="12240" w:h="15840"/>
      <w:pgMar w:top="709" w:right="1701" w:bottom="1418" w:left="1701" w:header="96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9008" w14:textId="77777777" w:rsidR="003D71E2" w:rsidRDefault="003D71E2">
      <w:pPr>
        <w:spacing w:after="0" w:line="240" w:lineRule="auto"/>
      </w:pPr>
      <w:r>
        <w:separator/>
      </w:r>
    </w:p>
  </w:endnote>
  <w:endnote w:type="continuationSeparator" w:id="0">
    <w:p w14:paraId="078D12DD" w14:textId="77777777" w:rsidR="003D71E2" w:rsidRDefault="003D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C133" w14:textId="77777777" w:rsidR="00CD787F" w:rsidRDefault="00000000">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5805EE">
      <w:rPr>
        <w:rFonts w:ascii="Arial" w:eastAsia="Arial" w:hAnsi="Arial" w:cs="Arial"/>
        <w:noProof/>
        <w:color w:val="000000"/>
        <w:sz w:val="24"/>
        <w:szCs w:val="24"/>
      </w:rPr>
      <w:t>2</w:t>
    </w:r>
    <w:r>
      <w:rPr>
        <w:rFonts w:ascii="Arial" w:eastAsia="Arial" w:hAnsi="Arial" w:cs="Arial"/>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15B1" w14:textId="77777777" w:rsidR="00CD787F" w:rsidRPr="005805EE" w:rsidRDefault="00000000">
    <w:pPr>
      <w:pBdr>
        <w:top w:val="nil"/>
        <w:left w:val="nil"/>
        <w:bottom w:val="nil"/>
        <w:right w:val="nil"/>
        <w:between w:val="nil"/>
      </w:pBdr>
      <w:tabs>
        <w:tab w:val="center" w:pos="4419"/>
        <w:tab w:val="right" w:pos="8838"/>
      </w:tabs>
      <w:spacing w:after="0" w:line="240" w:lineRule="auto"/>
      <w:jc w:val="center"/>
      <w:rPr>
        <w:b/>
        <w:i/>
        <w:color w:val="000000"/>
        <w:sz w:val="16"/>
        <w:szCs w:val="16"/>
        <w:lang w:val="es-UY"/>
      </w:rPr>
    </w:pPr>
    <w:r w:rsidRPr="005805EE">
      <w:rPr>
        <w:b/>
        <w:i/>
        <w:color w:val="000000"/>
        <w:sz w:val="16"/>
        <w:szCs w:val="16"/>
        <w:lang w:val="es-UY"/>
      </w:rPr>
      <w:t>Secretaría del MERCOSUR</w:t>
    </w:r>
  </w:p>
  <w:p w14:paraId="0CF9F0F5" w14:textId="77777777" w:rsidR="00CD787F" w:rsidRPr="005805EE" w:rsidRDefault="00000000">
    <w:pPr>
      <w:pBdr>
        <w:top w:val="nil"/>
        <w:left w:val="nil"/>
        <w:bottom w:val="nil"/>
        <w:right w:val="nil"/>
        <w:between w:val="nil"/>
      </w:pBdr>
      <w:tabs>
        <w:tab w:val="center" w:pos="4419"/>
        <w:tab w:val="right" w:pos="8838"/>
      </w:tabs>
      <w:spacing w:after="0" w:line="240" w:lineRule="auto"/>
      <w:jc w:val="center"/>
      <w:rPr>
        <w:b/>
        <w:color w:val="000000"/>
        <w:sz w:val="16"/>
        <w:szCs w:val="16"/>
        <w:lang w:val="es-UY"/>
      </w:rPr>
    </w:pPr>
    <w:r w:rsidRPr="005805EE">
      <w:rPr>
        <w:b/>
        <w:color w:val="000000"/>
        <w:sz w:val="16"/>
        <w:szCs w:val="16"/>
        <w:lang w:val="es-UY"/>
      </w:rPr>
      <w:t>Archivo Oficial</w:t>
    </w:r>
  </w:p>
  <w:p w14:paraId="6B9DAFAF" w14:textId="77777777" w:rsidR="00CD787F" w:rsidRPr="005805EE" w:rsidRDefault="00000000">
    <w:pPr>
      <w:pBdr>
        <w:top w:val="nil"/>
        <w:left w:val="nil"/>
        <w:bottom w:val="nil"/>
        <w:right w:val="nil"/>
        <w:between w:val="nil"/>
      </w:pBdr>
      <w:tabs>
        <w:tab w:val="center" w:pos="4419"/>
        <w:tab w:val="right" w:pos="8838"/>
      </w:tabs>
      <w:spacing w:after="0" w:line="240" w:lineRule="auto"/>
      <w:jc w:val="center"/>
      <w:rPr>
        <w:b/>
        <w:i/>
        <w:color w:val="000000"/>
        <w:sz w:val="16"/>
        <w:szCs w:val="16"/>
        <w:lang w:val="es-UY"/>
      </w:rPr>
    </w:pPr>
    <w:r w:rsidRPr="005805EE">
      <w:rPr>
        <w:color w:val="000000"/>
        <w:sz w:val="16"/>
        <w:szCs w:val="16"/>
        <w:lang w:val="es-UY"/>
      </w:rPr>
      <w:t>www.mercosur.int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6724" w14:textId="77777777" w:rsidR="003D71E2" w:rsidRDefault="003D71E2">
      <w:pPr>
        <w:spacing w:after="0" w:line="240" w:lineRule="auto"/>
      </w:pPr>
      <w:r>
        <w:separator/>
      </w:r>
    </w:p>
  </w:footnote>
  <w:footnote w:type="continuationSeparator" w:id="0">
    <w:p w14:paraId="3AF3245C" w14:textId="77777777" w:rsidR="003D71E2" w:rsidRDefault="003D7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6AA4" w14:textId="77777777" w:rsidR="00CD787F" w:rsidRDefault="00000000">
    <w:pPr>
      <w:pBdr>
        <w:top w:val="nil"/>
        <w:left w:val="nil"/>
        <w:bottom w:val="nil"/>
        <w:right w:val="nil"/>
        <w:between w:val="nil"/>
      </w:pBdr>
      <w:tabs>
        <w:tab w:val="center" w:pos="4419"/>
        <w:tab w:val="right" w:pos="8838"/>
        <w:tab w:val="left" w:pos="6804"/>
      </w:tabs>
      <w:spacing w:after="480" w:line="240" w:lineRule="auto"/>
      <w:ind w:right="51"/>
      <w:rPr>
        <w:color w:val="000000"/>
      </w:rPr>
    </w:pPr>
    <w:r>
      <w:rPr>
        <w:noProof/>
        <w:color w:val="000000"/>
      </w:rPr>
      <w:drawing>
        <wp:anchor distT="0" distB="0" distL="0" distR="0" simplePos="0" relativeHeight="251658240" behindDoc="1" locked="0" layoutInCell="1" hidden="0" allowOverlap="1" wp14:anchorId="4DB1E141" wp14:editId="3C1B696F">
          <wp:simplePos x="0" y="0"/>
          <wp:positionH relativeFrom="margin">
            <wp:align>center</wp:align>
          </wp:positionH>
          <wp:positionV relativeFrom="page">
            <wp:align>center</wp:align>
          </wp:positionV>
          <wp:extent cx="6461125" cy="3940175"/>
          <wp:effectExtent l="0" t="0" r="0" b="0"/>
          <wp:wrapNone/>
          <wp:docPr id="18" name="image3.png" descr="LogoMERCOSUR-Principal_45"/>
          <wp:cNvGraphicFramePr/>
          <a:graphic xmlns:a="http://schemas.openxmlformats.org/drawingml/2006/main">
            <a:graphicData uri="http://schemas.openxmlformats.org/drawingml/2006/picture">
              <pic:pic xmlns:pic="http://schemas.openxmlformats.org/drawingml/2006/picture">
                <pic:nvPicPr>
                  <pic:cNvPr id="0" name="image3.png" descr="LogoMERCOSUR-Principal_45"/>
                  <pic:cNvPicPr preferRelativeResize="0"/>
                </pic:nvPicPr>
                <pic:blipFill>
                  <a:blip r:embed="rId1"/>
                  <a:srcRect/>
                  <a:stretch>
                    <a:fillRect/>
                  </a:stretch>
                </pic:blipFill>
                <pic:spPr>
                  <a:xfrm>
                    <a:off x="0" y="0"/>
                    <a:ext cx="6461125" cy="3940175"/>
                  </a:xfrm>
                  <a:prstGeom prst="rect">
                    <a:avLst/>
                  </a:prstGeom>
                  <a:ln/>
                </pic:spPr>
              </pic:pic>
            </a:graphicData>
          </a:graphic>
        </wp:anchor>
      </w:drawing>
    </w:r>
    <w:r>
      <w:rPr>
        <w:noProof/>
        <w:color w:val="000000"/>
      </w:rPr>
      <w:drawing>
        <wp:anchor distT="0" distB="0" distL="0" distR="0" simplePos="0" relativeHeight="251659264" behindDoc="1" locked="0" layoutInCell="1" hidden="0" allowOverlap="1" wp14:anchorId="02A8939B" wp14:editId="18335157">
          <wp:simplePos x="0" y="0"/>
          <wp:positionH relativeFrom="margin">
            <wp:align>center</wp:align>
          </wp:positionH>
          <wp:positionV relativeFrom="page">
            <wp:align>center</wp:align>
          </wp:positionV>
          <wp:extent cx="6461125" cy="3940175"/>
          <wp:effectExtent l="0" t="0" r="0" b="0"/>
          <wp:wrapNone/>
          <wp:docPr id="19" name="image3.png" descr="LogoMERCOSUR-Principal_45"/>
          <wp:cNvGraphicFramePr/>
          <a:graphic xmlns:a="http://schemas.openxmlformats.org/drawingml/2006/main">
            <a:graphicData uri="http://schemas.openxmlformats.org/drawingml/2006/picture">
              <pic:pic xmlns:pic="http://schemas.openxmlformats.org/drawingml/2006/picture">
                <pic:nvPicPr>
                  <pic:cNvPr id="0" name="image3.png" descr="LogoMERCOSUR-Principal_45"/>
                  <pic:cNvPicPr preferRelativeResize="0"/>
                </pic:nvPicPr>
                <pic:blipFill>
                  <a:blip r:embed="rId1"/>
                  <a:srcRect/>
                  <a:stretch>
                    <a:fillRect/>
                  </a:stretch>
                </pic:blipFill>
                <pic:spPr>
                  <a:xfrm>
                    <a:off x="0" y="0"/>
                    <a:ext cx="6461125" cy="3940175"/>
                  </a:xfrm>
                  <a:prstGeom prst="rect">
                    <a:avLst/>
                  </a:prstGeom>
                  <a:ln/>
                </pic:spPr>
              </pic:pic>
            </a:graphicData>
          </a:graphic>
        </wp:anchor>
      </w:drawing>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A19D" w14:textId="1F67BFDB" w:rsidR="00CD787F"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sidR="005805EE">
      <w:rPr>
        <w:noProof/>
        <w:color w:val="000000"/>
      </w:rPr>
      <w:drawing>
        <wp:inline distT="0" distB="0" distL="0" distR="0" wp14:anchorId="1E109924" wp14:editId="7DCFCD65">
          <wp:extent cx="1193060" cy="760095"/>
          <wp:effectExtent l="0" t="0" r="0" b="0"/>
          <wp:docPr id="21" name="image2.gif"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21" name="image2.gif" descr="Imagen que contiene Diagrama&#10;&#10;Descripción generada automáticamente"/>
                  <pic:cNvPicPr preferRelativeResize="0"/>
                </pic:nvPicPr>
                <pic:blipFill>
                  <a:blip r:embed="rId1"/>
                  <a:srcRect/>
                  <a:stretch>
                    <a:fillRect/>
                  </a:stretch>
                </pic:blipFill>
                <pic:spPr>
                  <a:xfrm>
                    <a:off x="0" y="0"/>
                    <a:ext cx="1193060" cy="760095"/>
                  </a:xfrm>
                  <a:prstGeom prst="rect">
                    <a:avLst/>
                  </a:prstGeom>
                  <a:ln/>
                </pic:spPr>
              </pic:pic>
            </a:graphicData>
          </a:graphic>
        </wp:inline>
      </w:drawing>
    </w:r>
    <w:r>
      <w:rPr>
        <w:color w:val="000000"/>
      </w:rPr>
      <w:t xml:space="preserve">                                                                                                </w:t>
    </w:r>
    <w:r w:rsidR="005805EE">
      <w:rPr>
        <w:noProof/>
        <w:color w:val="000000"/>
      </w:rPr>
      <w:drawing>
        <wp:inline distT="0" distB="0" distL="0" distR="0" wp14:anchorId="6A37EEC7" wp14:editId="7ED0274C">
          <wp:extent cx="1199515" cy="760095"/>
          <wp:effectExtent l="0" t="0" r="0" b="0"/>
          <wp:docPr id="20"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1.png" descr="Logotipo&#10;&#10;Descripción generada automáticamente"/>
                  <pic:cNvPicPr preferRelativeResize="0"/>
                </pic:nvPicPr>
                <pic:blipFill>
                  <a:blip r:embed="rId2"/>
                  <a:srcRect/>
                  <a:stretch>
                    <a:fillRect/>
                  </a:stretch>
                </pic:blipFill>
                <pic:spPr>
                  <a:xfrm>
                    <a:off x="0" y="0"/>
                    <a:ext cx="1199515" cy="7600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F7B09"/>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8436C29"/>
    <w:multiLevelType w:val="multilevel"/>
    <w:tmpl w:val="4CE69916"/>
    <w:lvl w:ilvl="0">
      <w:start w:val="1"/>
      <w:numFmt w:val="decimal"/>
      <w:lvlText w:val="%1."/>
      <w:lvlJc w:val="left"/>
      <w:pPr>
        <w:ind w:left="360" w:hanging="360"/>
      </w:pPr>
      <w:rPr>
        <w:b/>
        <w:color w:val="000000"/>
      </w:rPr>
    </w:lvl>
    <w:lvl w:ilvl="1">
      <w:start w:val="1"/>
      <w:numFmt w:val="decimal"/>
      <w:lvlText w:val="%1.%2."/>
      <w:lvlJc w:val="left"/>
      <w:pPr>
        <w:ind w:left="1713" w:hanging="719"/>
      </w:pPr>
      <w:rPr>
        <w:b/>
        <w:color w:val="000000"/>
      </w:rPr>
    </w:lvl>
    <w:lvl w:ilvl="2">
      <w:start w:val="1"/>
      <w:numFmt w:val="bullet"/>
      <w:lvlText w:val="●"/>
      <w:lvlJc w:val="left"/>
      <w:pPr>
        <w:ind w:left="1080" w:hanging="720"/>
      </w:pPr>
      <w:rPr>
        <w:rFonts w:ascii="Noto Sans Symbols" w:eastAsia="Noto Sans Symbols" w:hAnsi="Noto Sans Symbols" w:cs="Noto Sans Symbols"/>
        <w:b/>
        <w:color w:val="000000"/>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1800" w:hanging="1440"/>
      </w:pPr>
    </w:lvl>
    <w:lvl w:ilvl="7">
      <w:start w:val="1"/>
      <w:numFmt w:val="decimal"/>
      <w:lvlText w:val="%1.%2.●.%4.%5.%6.%7.%8."/>
      <w:lvlJc w:val="left"/>
      <w:pPr>
        <w:ind w:left="2160" w:hanging="1800"/>
      </w:pPr>
    </w:lvl>
    <w:lvl w:ilvl="8">
      <w:start w:val="1"/>
      <w:numFmt w:val="decimal"/>
      <w:lvlText w:val="%1.%2.●.%4.%5.%6.%7.%8.%9."/>
      <w:lvlJc w:val="left"/>
      <w:pPr>
        <w:ind w:left="2520" w:hanging="2160"/>
      </w:pPr>
    </w:lvl>
  </w:abstractNum>
  <w:num w:numId="1" w16cid:durableId="1762212432">
    <w:abstractNumId w:val="1"/>
  </w:num>
  <w:num w:numId="2" w16cid:durableId="1012534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7F"/>
    <w:rsid w:val="00041AA8"/>
    <w:rsid w:val="000A740A"/>
    <w:rsid w:val="00130E15"/>
    <w:rsid w:val="001534BC"/>
    <w:rsid w:val="00210269"/>
    <w:rsid w:val="003D71E2"/>
    <w:rsid w:val="005805EE"/>
    <w:rsid w:val="007067A8"/>
    <w:rsid w:val="007D3716"/>
    <w:rsid w:val="007D4A18"/>
    <w:rsid w:val="00887117"/>
    <w:rsid w:val="009277AA"/>
    <w:rsid w:val="0093520C"/>
    <w:rsid w:val="00985F73"/>
    <w:rsid w:val="009E1D32"/>
    <w:rsid w:val="00CA478C"/>
    <w:rsid w:val="00CD787F"/>
    <w:rsid w:val="00EE55B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5F20"/>
  <w15:docId w15:val="{A853F798-D3EE-4B33-BBE8-0DA05066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es-U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Prrafodelista">
    <w:name w:val="List Paragraph"/>
    <w:basedOn w:val="Normal"/>
    <w:uiPriority w:val="34"/>
    <w:qFormat/>
    <w:pPr>
      <w:ind w:left="720"/>
      <w:contextualSpacing/>
    </w:pPr>
  </w:style>
  <w:style w:type="paragraph" w:customStyle="1" w:styleId="Reviso1">
    <w:name w:val="Revisão1"/>
    <w:hidden/>
    <w:uiPriority w:val="99"/>
    <w:semiHidden/>
    <w:rPr>
      <w:lang w:val="en-US" w:eastAsia="en-US"/>
    </w:rPr>
  </w:style>
  <w:style w:type="paragraph" w:styleId="NormalWeb">
    <w:name w:val="Normal (Web)"/>
    <w:basedOn w:val="Normal"/>
    <w:uiPriority w:val="99"/>
    <w:semiHidden/>
    <w:unhideWhenUsed/>
    <w:rsid w:val="006F2E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paragraph" w:styleId="Sangradetextonormal">
    <w:name w:val="Body Text Indent"/>
    <w:basedOn w:val="Normal"/>
    <w:link w:val="SangradetextonormalCar"/>
    <w:rsid w:val="00985F73"/>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985F7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z+RD8yLkiguC+hDlhX249xvGPQ==">CgMxLjAyCGguZ2pkZ3hzMgloLjFmb2I5dGUyCWguM3pueXNoNzIJaC4yZXQ5MnAwOAByITEwek1hX0Y2cXdpU1g5TXlSaGlhMm5TWUR0Wk1NQmstaQ==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1845</Words>
  <Characters>10149</Characters>
  <Application>Microsoft Office Word</Application>
  <DocSecurity>0</DocSecurity>
  <Lines>84</Lines>
  <Paragraphs>23</Paragraphs>
  <ScaleCrop>false</ScaleCrop>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María Eugenia Gómez Urbieta</cp:lastModifiedBy>
  <cp:revision>14</cp:revision>
  <dcterms:created xsi:type="dcterms:W3CDTF">2023-08-16T11:43:00Z</dcterms:created>
  <dcterms:modified xsi:type="dcterms:W3CDTF">2023-11-09T18:06:00Z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