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42" w:rsidRDefault="00E85442" w:rsidP="00995306">
      <w:pPr>
        <w:tabs>
          <w:tab w:val="left" w:pos="1563"/>
        </w:tabs>
        <w:ind w:left="0" w:hanging="2"/>
        <w:jc w:val="center"/>
        <w:rPr>
          <w:rFonts w:ascii="Arial" w:eastAsia="Arial" w:hAnsi="Arial" w:cs="Arial"/>
          <w:color w:val="FF0000"/>
        </w:rPr>
      </w:pPr>
    </w:p>
    <w:p w:rsidR="00E85442" w:rsidRDefault="00E85442" w:rsidP="00995306">
      <w:pPr>
        <w:tabs>
          <w:tab w:val="left" w:pos="1563"/>
        </w:tabs>
        <w:ind w:left="0" w:hanging="2"/>
        <w:jc w:val="both"/>
        <w:rPr>
          <w:rFonts w:ascii="Arial" w:eastAsia="Arial" w:hAnsi="Arial" w:cs="Arial"/>
        </w:rPr>
      </w:pPr>
    </w:p>
    <w:p w:rsidR="00E85442" w:rsidRDefault="009574D8" w:rsidP="00995306">
      <w:pPr>
        <w:tabs>
          <w:tab w:val="left" w:pos="1563"/>
        </w:tabs>
        <w:ind w:left="0" w:hanging="2"/>
        <w:jc w:val="both"/>
        <w:rPr>
          <w:rFonts w:ascii="Arial" w:eastAsia="Arial" w:hAnsi="Arial" w:cs="Arial"/>
        </w:rPr>
      </w:pPr>
      <w:r>
        <w:rPr>
          <w:rFonts w:ascii="Arial" w:eastAsia="Arial" w:hAnsi="Arial" w:cs="Arial"/>
          <w:b/>
        </w:rPr>
        <w:t>MERCOSUR/RMAAM/ACTA Nº 01/23</w:t>
      </w:r>
    </w:p>
    <w:p w:rsidR="00E85442" w:rsidRDefault="00E85442" w:rsidP="00995306">
      <w:pPr>
        <w:ind w:left="0" w:hanging="2"/>
        <w:jc w:val="both"/>
        <w:rPr>
          <w:rFonts w:ascii="Arial" w:eastAsia="Arial" w:hAnsi="Arial" w:cs="Arial"/>
          <w:highlight w:val="yellow"/>
        </w:rPr>
      </w:pPr>
    </w:p>
    <w:p w:rsidR="00E85442" w:rsidRDefault="009574D8" w:rsidP="00995306">
      <w:pPr>
        <w:ind w:left="0" w:hanging="2"/>
        <w:jc w:val="center"/>
        <w:rPr>
          <w:rFonts w:ascii="Arial" w:eastAsia="Arial" w:hAnsi="Arial" w:cs="Arial"/>
        </w:rPr>
      </w:pPr>
      <w:r>
        <w:rPr>
          <w:rFonts w:ascii="Arial" w:eastAsia="Arial" w:hAnsi="Arial" w:cs="Arial"/>
          <w:b/>
        </w:rPr>
        <w:t xml:space="preserve">XXI REUNIÓN ORDINARIA DE MINISTRAS Y ALTAS AUTORIDADES DE LA MUJER </w:t>
      </w:r>
    </w:p>
    <w:p w:rsidR="00E85442" w:rsidRDefault="00E85442" w:rsidP="00995306">
      <w:pPr>
        <w:ind w:left="0" w:hanging="2"/>
        <w:jc w:val="center"/>
        <w:rPr>
          <w:rFonts w:ascii="Arial" w:eastAsia="Arial" w:hAnsi="Arial" w:cs="Arial"/>
        </w:rPr>
      </w:pPr>
    </w:p>
    <w:p w:rsidR="00E85442" w:rsidRDefault="009574D8" w:rsidP="00995306">
      <w:pPr>
        <w:ind w:left="0" w:hanging="2"/>
        <w:jc w:val="both"/>
        <w:rPr>
          <w:rFonts w:ascii="Arial" w:eastAsia="Arial" w:hAnsi="Arial" w:cs="Arial"/>
        </w:rPr>
      </w:pPr>
      <w:r>
        <w:rPr>
          <w:rFonts w:ascii="Arial" w:eastAsia="Arial" w:hAnsi="Arial" w:cs="Arial"/>
          <w:color w:val="000000"/>
        </w:rPr>
        <w:t xml:space="preserve">Se realizó en la ciudad de Buenos Aires, República Argentina, los días 16 y 17 de mayo de 2023, la XXI Reunión Ordinaria de Ministras y Altas Autoridades de la Mujer (RMAAM), con la presencia de las delegaciones de Argentina, Brasil, Paraguay y Uruguay. </w:t>
      </w:r>
      <w:r>
        <w:rPr>
          <w:rFonts w:ascii="Arial" w:eastAsia="Arial" w:hAnsi="Arial" w:cs="Arial"/>
        </w:rPr>
        <w:t>La</w:t>
      </w:r>
      <w:r>
        <w:rPr>
          <w:rFonts w:ascii="Arial" w:eastAsia="Arial" w:hAnsi="Arial" w:cs="Arial"/>
        </w:rPr>
        <w:t xml:space="preserve"> delegación de Bolivia participó de conformidad con lo establecido en la Decisión CMC N° 13/15.</w:t>
      </w:r>
    </w:p>
    <w:p w:rsidR="00E85442" w:rsidRDefault="00E85442" w:rsidP="00995306">
      <w:pPr>
        <w:ind w:left="0" w:hanging="2"/>
        <w:jc w:val="both"/>
        <w:rPr>
          <w:rFonts w:ascii="Arial" w:eastAsia="Arial" w:hAnsi="Arial" w:cs="Arial"/>
        </w:rPr>
      </w:pPr>
    </w:p>
    <w:p w:rsidR="00E85442" w:rsidRDefault="009574D8" w:rsidP="00995306">
      <w:pPr>
        <w:ind w:left="0" w:hanging="2"/>
        <w:jc w:val="both"/>
        <w:rPr>
          <w:rFonts w:ascii="Arial" w:eastAsia="Arial" w:hAnsi="Arial" w:cs="Arial"/>
        </w:rPr>
      </w:pPr>
      <w:r>
        <w:rPr>
          <w:rFonts w:ascii="Arial" w:eastAsia="Arial" w:hAnsi="Arial" w:cs="Arial"/>
        </w:rPr>
        <w:t>Las delegaciones de Chile, Ecuador y Perú participaron en su condición de Estados Asociados, de acuerdo a lo dispuesto en la Decisión CMC N° 18/04. La delegaci</w:t>
      </w:r>
      <w:r>
        <w:rPr>
          <w:rFonts w:ascii="Arial" w:eastAsia="Arial" w:hAnsi="Arial" w:cs="Arial"/>
        </w:rPr>
        <w:t>ón de Colombia participó en su condición de Estado Asociado de acuerdo a lo dispuesto en la Decisión CMC N° 18/04, por sistema de videoconferencia.</w:t>
      </w:r>
    </w:p>
    <w:p w:rsidR="00E85442" w:rsidRDefault="00E85442" w:rsidP="00995306">
      <w:pPr>
        <w:ind w:left="0" w:hanging="2"/>
        <w:jc w:val="both"/>
        <w:rPr>
          <w:rFonts w:ascii="Arial" w:eastAsia="Arial" w:hAnsi="Arial" w:cs="Arial"/>
        </w:rPr>
      </w:pPr>
    </w:p>
    <w:p w:rsidR="00E85442" w:rsidRDefault="009574D8" w:rsidP="00995306">
      <w:pPr>
        <w:widowControl/>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rPr>
      </w:pPr>
      <w:r>
        <w:rPr>
          <w:rFonts w:ascii="Arial" w:eastAsia="Arial" w:hAnsi="Arial" w:cs="Arial"/>
          <w:color w:val="000000"/>
        </w:rPr>
        <w:t xml:space="preserve">La reunión contó también con la participación </w:t>
      </w:r>
      <w:r>
        <w:rPr>
          <w:rFonts w:ascii="Arial" w:eastAsia="Arial" w:hAnsi="Arial" w:cs="Arial"/>
        </w:rPr>
        <w:t>de la</w:t>
      </w:r>
      <w:r>
        <w:rPr>
          <w:rFonts w:ascii="Arial" w:eastAsia="Arial" w:hAnsi="Arial" w:cs="Arial"/>
          <w:color w:val="000000"/>
        </w:rPr>
        <w:t xml:space="preserve"> Directora de Relaciones Institucionales del Instituto d</w:t>
      </w:r>
      <w:r>
        <w:rPr>
          <w:rFonts w:ascii="Arial" w:eastAsia="Arial" w:hAnsi="Arial" w:cs="Arial"/>
          <w:color w:val="000000"/>
        </w:rPr>
        <w:t xml:space="preserve">e Políticas Públicas de Derechos Humanos (IPPDDHH), Andressa Caldas y </w:t>
      </w:r>
      <w:r>
        <w:rPr>
          <w:rFonts w:ascii="Arial" w:eastAsia="Arial" w:hAnsi="Arial" w:cs="Arial"/>
        </w:rPr>
        <w:t>de la representante</w:t>
      </w:r>
      <w:r>
        <w:rPr>
          <w:rFonts w:ascii="Arial" w:eastAsia="Arial" w:hAnsi="Arial" w:cs="Arial"/>
          <w:color w:val="000000"/>
        </w:rPr>
        <w:t xml:space="preserve"> de la Organización Internacional de las Migraciones (OIM), Tamara Sepiurka.</w:t>
      </w:r>
    </w:p>
    <w:p w:rsidR="00E85442" w:rsidRDefault="00E85442" w:rsidP="00995306">
      <w:pPr>
        <w:ind w:left="0" w:hanging="2"/>
        <w:jc w:val="both"/>
        <w:rPr>
          <w:rFonts w:ascii="Arial" w:eastAsia="Arial" w:hAnsi="Arial" w:cs="Arial"/>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La Lista de Participantes consta en el </w:t>
      </w:r>
      <w:r>
        <w:rPr>
          <w:rFonts w:ascii="Arial" w:eastAsia="Arial" w:hAnsi="Arial" w:cs="Arial"/>
          <w:b/>
          <w:color w:val="000000"/>
        </w:rPr>
        <w:t>Anexo I</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La Agenda consta en el </w:t>
      </w:r>
      <w:r>
        <w:rPr>
          <w:rFonts w:ascii="Arial" w:eastAsia="Arial" w:hAnsi="Arial" w:cs="Arial"/>
          <w:b/>
          <w:color w:val="000000"/>
        </w:rPr>
        <w:t>Anexo II</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El Resumen del Acta consta en el </w:t>
      </w:r>
      <w:r>
        <w:rPr>
          <w:rFonts w:ascii="Arial" w:eastAsia="Arial" w:hAnsi="Arial" w:cs="Arial"/>
          <w:b/>
          <w:color w:val="000000"/>
        </w:rPr>
        <w:t>Anexo III</w:t>
      </w:r>
      <w:r>
        <w:rPr>
          <w:rFonts w:ascii="Arial" w:eastAsia="Arial" w:hAnsi="Arial" w:cs="Arial"/>
          <w:color w:val="000000"/>
        </w:rPr>
        <w:t>.</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highlight w:val="yellow"/>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A"/>
        </w:rPr>
        <w:t>La apertura de la XXI RMAAM fue realizada por la</w:t>
      </w:r>
      <w:r>
        <w:rPr>
          <w:rFonts w:ascii="Arial" w:eastAsia="Arial" w:hAnsi="Arial" w:cs="Arial"/>
          <w:color w:val="000000"/>
        </w:rPr>
        <w:t xml:space="preserve"> Ministra de las Mujeres, Géneros y Diversidad de la Argentina, Ayelén Mazzina, en ejercicio de la Presidencia </w:t>
      </w:r>
      <w:r>
        <w:rPr>
          <w:rFonts w:ascii="Arial" w:eastAsia="Arial" w:hAnsi="Arial" w:cs="Arial"/>
          <w:i/>
          <w:color w:val="000000"/>
        </w:rPr>
        <w:t>Pro-Tempore</w:t>
      </w:r>
      <w:r>
        <w:rPr>
          <w:rFonts w:ascii="Arial" w:eastAsia="Arial" w:hAnsi="Arial" w:cs="Arial"/>
          <w:color w:val="000000"/>
        </w:rPr>
        <w:t xml:space="preserve"> del MERCOSUR, quién dio la bienvenida a las Ministras y Altas Autoridades de la Mujer del MERCOSUR, Estados Asociados, a los equipos técnicos y a las organizaciones de la sociedad civil.</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En sus palabras de apertura, la Ministra remarcó la importancia de </w:t>
      </w:r>
      <w:r>
        <w:rPr>
          <w:rFonts w:ascii="Arial" w:eastAsia="Arial" w:hAnsi="Arial" w:cs="Arial"/>
          <w:color w:val="000000"/>
        </w:rPr>
        <w:t>profundizar la integración de la perspectiva de género. Indicó que los intercambios entre  Ministras y Altas Autoridades de la Mujer son importantes para los intereses de los países del MERCOSUR, y enfatizó la importancia de defender la institucionalidad d</w:t>
      </w:r>
      <w:r>
        <w:rPr>
          <w:rFonts w:ascii="Arial" w:eastAsia="Arial" w:hAnsi="Arial" w:cs="Arial"/>
          <w:color w:val="000000"/>
        </w:rPr>
        <w:t>e género a través de la creación de Ministerios de las Mujeres, Géneros e Igualdad en la región. Agradeció la presencia de las Ministras y Altas Autoridades y auguró una jornada de trabajo productiva.</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widowControl/>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rPr>
      </w:pPr>
      <w:r>
        <w:rPr>
          <w:rFonts w:ascii="Arial" w:eastAsia="Arial" w:hAnsi="Arial" w:cs="Arial"/>
          <w:color w:val="000000"/>
        </w:rPr>
        <w:lastRenderedPageBreak/>
        <w:t>A su turno, las delegaciones agradecieron a la PPTA por la convocatoria de la presente Reunión a fin de avanzar con los temas que se encuentran en tratamiento de la RMAAM.</w:t>
      </w:r>
    </w:p>
    <w:p w:rsidR="00E85442" w:rsidRDefault="00E85442" w:rsidP="00995306">
      <w:pPr>
        <w:widowControl/>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Las delegaciones de Argentina, Brasil, Uruguay, Bolivia, Chile, Colombia, Ecuador y</w:t>
      </w:r>
      <w:r>
        <w:rPr>
          <w:rFonts w:ascii="Arial" w:eastAsia="Arial" w:hAnsi="Arial" w:cs="Arial"/>
          <w:color w:val="000000"/>
        </w:rPr>
        <w:t xml:space="preserve"> Perú reafirman su compromiso con la ampliación y reconocimiento de los derechos humanos de las mujeres y personas que integran la comunidad LGTBIQA+ (lesbianas, gays, transexuales, transgéneros, travestis, bisexuales, intersexuales, queers, asexuales y má</w:t>
      </w:r>
      <w:r>
        <w:rPr>
          <w:rFonts w:ascii="Arial" w:eastAsia="Arial" w:hAnsi="Arial" w:cs="Arial"/>
          <w:color w:val="000000"/>
        </w:rPr>
        <w:t>s). En este sentido, dejan asentada la importancia de que estos espacios, como la Reunión de Ministras y Altas Autoridades de la Mujer del MERCOSUR y Estados Asociados, sean ámbitos de discusión pero fundamentalmente de avance en el reconocimiento de sus d</w:t>
      </w:r>
      <w:r>
        <w:rPr>
          <w:rFonts w:ascii="Arial" w:eastAsia="Arial" w:hAnsi="Arial" w:cs="Arial"/>
          <w:color w:val="000000"/>
        </w:rPr>
        <w:t>erechos.</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De esta manera, la metodología de funcionamiento de este tipo de espacios del MERCOSUR no puede implicar, bajo ningún concepto, un retroceso en cuanto al lenguaje previamente acordado, en particular, ante los avances de discursos regresivos en ma</w:t>
      </w:r>
      <w:r>
        <w:rPr>
          <w:rFonts w:ascii="Arial" w:eastAsia="Arial" w:hAnsi="Arial" w:cs="Arial"/>
          <w:color w:val="000000"/>
        </w:rPr>
        <w:t>teria de derechos humanos, en especial, hacia las mujeres y personas que integran la comunidad LGTBIQA+ en la región.</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Por último, las delegaciones de Argentina, Brasil, Uruguay, Bolivia, Chile, Colombia, Ecuador y Perú refuerzan la necesidad de avanzar, a</w:t>
      </w:r>
      <w:r>
        <w:rPr>
          <w:rFonts w:ascii="Arial" w:eastAsia="Arial" w:hAnsi="Arial" w:cs="Arial"/>
          <w:color w:val="000000"/>
        </w:rPr>
        <w:t xml:space="preserve"> partir del núcleo duro de derechos humanos aprobado y consensuado, respetando el principio de no regresividad del derecho internacional.</w:t>
      </w:r>
    </w:p>
    <w:p w:rsidR="00E85442" w:rsidRDefault="00E85442" w:rsidP="00995306">
      <w:pPr>
        <w:ind w:left="0" w:hanging="2"/>
        <w:jc w:val="both"/>
        <w:rPr>
          <w:rFonts w:ascii="Arial" w:eastAsia="Arial" w:hAnsi="Arial" w:cs="Arial"/>
          <w:highlight w:val="yellow"/>
        </w:rPr>
      </w:pPr>
    </w:p>
    <w:p w:rsidR="00E85442" w:rsidRDefault="009574D8" w:rsidP="0099530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Durante la reunión fueron tratados los siguientes temas: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bookmarkStart w:id="0" w:name="_heading=h.gjdgxs" w:colFirst="0" w:colLast="0"/>
      <w:bookmarkEnd w:id="0"/>
    </w:p>
    <w:p w:rsidR="00E85442" w:rsidRDefault="009574D8" w:rsidP="00995306">
      <w:pPr>
        <w:numPr>
          <w:ilvl w:val="0"/>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 xml:space="preserve">PRESENTACIÓN DE LOS INFORMES NACIONALES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La RMAAM tomó nota </w:t>
      </w:r>
      <w:r>
        <w:rPr>
          <w:rFonts w:ascii="Arial" w:eastAsia="Arial" w:hAnsi="Arial" w:cs="Arial"/>
        </w:rPr>
        <w:t>de los</w:t>
      </w:r>
      <w:r>
        <w:rPr>
          <w:rFonts w:ascii="Arial" w:eastAsia="Arial" w:hAnsi="Arial" w:cs="Arial"/>
          <w:color w:val="000000"/>
        </w:rPr>
        <w:t xml:space="preserve"> Informes Nacionales presentados por las delegaciones. Los mismos constan como </w:t>
      </w:r>
      <w:r>
        <w:rPr>
          <w:rFonts w:ascii="Arial" w:eastAsia="Arial" w:hAnsi="Arial" w:cs="Arial"/>
          <w:b/>
          <w:color w:val="000000"/>
        </w:rPr>
        <w:t>Anexo V</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bookmarkStart w:id="1" w:name="_heading=h.30j0zll" w:colFirst="0" w:colLast="0"/>
      <w:bookmarkEnd w:id="1"/>
    </w:p>
    <w:p w:rsidR="00E85442" w:rsidRDefault="009574D8" w:rsidP="00995306">
      <w:pPr>
        <w:numPr>
          <w:ilvl w:val="0"/>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MESAS TÉCNICAS DE LA RMAAM</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widowControl/>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La RMAAM tomó nota del Informe Técnico de las Mesas Técnicas de la RMAAM que consta como </w:t>
      </w:r>
      <w:r>
        <w:rPr>
          <w:rFonts w:ascii="Arial" w:eastAsia="Arial" w:hAnsi="Arial" w:cs="Arial"/>
          <w:b/>
          <w:color w:val="000000"/>
        </w:rPr>
        <w:t>Anexo</w:t>
      </w:r>
      <w:r>
        <w:rPr>
          <w:rFonts w:ascii="Arial" w:eastAsia="Arial" w:hAnsi="Arial" w:cs="Arial"/>
          <w:color w:val="000000"/>
        </w:rPr>
        <w:t xml:space="preserve"> </w:t>
      </w:r>
      <w:r>
        <w:rPr>
          <w:rFonts w:ascii="Arial" w:eastAsia="Arial" w:hAnsi="Arial" w:cs="Arial"/>
          <w:b/>
          <w:color w:val="000000"/>
        </w:rPr>
        <w:t>VI</w:t>
      </w:r>
      <w:r>
        <w:rPr>
          <w:rFonts w:ascii="Arial" w:eastAsia="Arial" w:hAnsi="Arial" w:cs="Arial"/>
          <w:color w:val="000000"/>
        </w:rPr>
        <w:t>.</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1"/>
        </w:numPr>
        <w:pBdr>
          <w:top w:val="nil"/>
          <w:left w:val="nil"/>
          <w:bottom w:val="nil"/>
          <w:right w:val="nil"/>
          <w:between w:val="nil"/>
        </w:pBdr>
        <w:spacing w:line="240" w:lineRule="auto"/>
        <w:ind w:left="0" w:hanging="2"/>
        <w:rPr>
          <w:rFonts w:ascii="Arial" w:eastAsia="Arial" w:hAnsi="Arial" w:cs="Arial"/>
          <w:b/>
          <w:color w:val="000000"/>
        </w:rPr>
      </w:pPr>
      <w:bookmarkStart w:id="2" w:name="_heading=h.1fob9te" w:colFirst="0" w:colLast="0"/>
      <w:bookmarkEnd w:id="2"/>
      <w:r>
        <w:rPr>
          <w:rFonts w:ascii="Arial" w:eastAsia="Arial" w:hAnsi="Arial" w:cs="Arial"/>
          <w:b/>
          <w:color w:val="000000"/>
        </w:rPr>
        <w:t>MESA TÉCNICA DE PARTICIPACIÓN POLÍTICA DE LAS MUJERES (MT-PPM)</w:t>
      </w:r>
    </w:p>
    <w:p w:rsidR="00E85442" w:rsidRDefault="00E85442" w:rsidP="00995306">
      <w:pPr>
        <w:pBdr>
          <w:top w:val="nil"/>
          <w:left w:val="nil"/>
          <w:bottom w:val="nil"/>
          <w:right w:val="nil"/>
          <w:between w:val="nil"/>
        </w:pBdr>
        <w:spacing w:line="240" w:lineRule="auto"/>
        <w:ind w:left="0" w:hanging="2"/>
        <w:rPr>
          <w:rFonts w:ascii="Arial" w:eastAsia="Arial" w:hAnsi="Arial" w:cs="Arial"/>
          <w:b/>
          <w:color w:val="000000"/>
        </w:rPr>
      </w:pPr>
    </w:p>
    <w:p w:rsidR="00E85442" w:rsidRDefault="009574D8" w:rsidP="00995306">
      <w:pPr>
        <w:widowControl/>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Mesa Técnica de Participación Política de las Mujeres presentó los resultados de la reunión realizada en la ciudad de Buenos Aires el día 16 de mayo de 2023.</w:t>
      </w:r>
    </w:p>
    <w:p w:rsidR="00E85442" w:rsidRDefault="00E85442" w:rsidP="00995306">
      <w:pPr>
        <w:widowControl/>
        <w:pBdr>
          <w:top w:val="nil"/>
          <w:left w:val="nil"/>
          <w:bottom w:val="nil"/>
          <w:right w:val="nil"/>
          <w:between w:val="nil"/>
        </w:pBdr>
        <w:spacing w:line="240" w:lineRule="auto"/>
        <w:ind w:left="0" w:hanging="2"/>
        <w:jc w:val="both"/>
        <w:rPr>
          <w:rFonts w:ascii="Arial" w:eastAsia="Arial" w:hAnsi="Arial" w:cs="Arial"/>
          <w:color w:val="000000"/>
          <w:highlight w:val="yellow"/>
        </w:rPr>
      </w:pPr>
    </w:p>
    <w:p w:rsidR="00E85442" w:rsidRDefault="009574D8" w:rsidP="00995306">
      <w:pPr>
        <w:numPr>
          <w:ilvl w:val="2"/>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Estrategias para el abordaje de la violencia de género en el ámbito político y para la promoción de la participación de mujeres y LGBTI+ en la política</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color w:val="000000"/>
        </w:rPr>
        <w:t>La RMAAM recibió el informe del MESECVI sobre la visita oficial del Mecanismo de Seguimiento de la Conv</w:t>
      </w:r>
      <w:r>
        <w:rPr>
          <w:rFonts w:ascii="Arial" w:eastAsia="Arial" w:hAnsi="Arial" w:cs="Arial"/>
          <w:color w:val="000000"/>
        </w:rPr>
        <w:t xml:space="preserve">ención de Belém do Pará (MESECVI) a Argentina. El Informe consta como </w:t>
      </w:r>
      <w:r>
        <w:rPr>
          <w:rFonts w:ascii="Arial" w:eastAsia="Arial" w:hAnsi="Arial" w:cs="Arial"/>
          <w:b/>
          <w:color w:val="000000"/>
        </w:rPr>
        <w:t>Anexo VII</w:t>
      </w:r>
      <w:r>
        <w:rPr>
          <w:rFonts w:ascii="Arial" w:eastAsia="Arial" w:hAnsi="Arial" w:cs="Arial"/>
          <w:color w:val="000000"/>
        </w:rPr>
        <w:t xml:space="preserve">. </w:t>
      </w:r>
    </w:p>
    <w:p w:rsidR="00E85442" w:rsidRDefault="00E85442" w:rsidP="00995306">
      <w:pPr>
        <w:ind w:left="0" w:hanging="2"/>
        <w:jc w:val="both"/>
        <w:rPr>
          <w:rFonts w:ascii="Arial" w:eastAsia="Arial" w:hAnsi="Arial" w:cs="Arial"/>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color w:val="000000"/>
        </w:rPr>
        <w:t>La RMAAM consensuó y elevó al CMC, a través del FCCP, el proyecto de Recomendación N° 01/23 “Abordaje de la Violencia Política de Género y la Participación de todas las Muje</w:t>
      </w:r>
      <w:r>
        <w:rPr>
          <w:rFonts w:ascii="Arial" w:eastAsia="Arial" w:hAnsi="Arial" w:cs="Arial"/>
          <w:color w:val="000000"/>
        </w:rPr>
        <w:t xml:space="preserve">res en el ámbito de la política” que consta como </w:t>
      </w:r>
      <w:r>
        <w:rPr>
          <w:rFonts w:ascii="Arial" w:eastAsia="Arial" w:hAnsi="Arial" w:cs="Arial"/>
          <w:b/>
          <w:color w:val="000000"/>
        </w:rPr>
        <w:t>Anexo IV.</w:t>
      </w:r>
      <w:r>
        <w:rPr>
          <w:rFonts w:ascii="Arial" w:eastAsia="Arial" w:hAnsi="Arial" w:cs="Arial"/>
          <w:color w:val="000000"/>
        </w:rPr>
        <w:t xml:space="preserve"> </w:t>
      </w:r>
    </w:p>
    <w:p w:rsidR="00E85442" w:rsidRDefault="00E85442" w:rsidP="00995306">
      <w:pPr>
        <w:ind w:left="0" w:hanging="2"/>
        <w:jc w:val="both"/>
        <w:rPr>
          <w:rFonts w:ascii="Arial" w:eastAsia="Arial" w:hAnsi="Arial" w:cs="Arial"/>
          <w:color w:val="000000"/>
        </w:rPr>
      </w:pPr>
    </w:p>
    <w:p w:rsidR="00E85442" w:rsidRDefault="009574D8" w:rsidP="00995306">
      <w:pPr>
        <w:numPr>
          <w:ilvl w:val="2"/>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Fortalecimiento de la Red Regional de Mediadoras del Cono Sur</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color w:val="000000"/>
        </w:rPr>
        <w:t xml:space="preserve">La RMAAM consensuó y elevó al CMC, a través del FCCP, el proyecto de Recomendación N° 02/23 “Fortalecimiento de la Red Regional de Mediadoras del Cono Sur” que consta como </w:t>
      </w:r>
      <w:r>
        <w:rPr>
          <w:rFonts w:ascii="Arial" w:eastAsia="Arial" w:hAnsi="Arial" w:cs="Arial"/>
          <w:b/>
          <w:color w:val="000000"/>
        </w:rPr>
        <w:t>Anexo IV</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1"/>
        </w:numPr>
        <w:pBdr>
          <w:top w:val="nil"/>
          <w:left w:val="nil"/>
          <w:bottom w:val="nil"/>
          <w:right w:val="nil"/>
          <w:between w:val="nil"/>
        </w:pBdr>
        <w:spacing w:line="240" w:lineRule="auto"/>
        <w:ind w:left="0" w:hanging="2"/>
        <w:jc w:val="both"/>
        <w:rPr>
          <w:rFonts w:ascii="Arial" w:eastAsia="Arial" w:hAnsi="Arial" w:cs="Arial"/>
          <w:b/>
          <w:color w:val="000000"/>
        </w:rPr>
      </w:pPr>
      <w:bookmarkStart w:id="3" w:name="_heading=h.3znysh7" w:colFirst="0" w:colLast="0"/>
      <w:bookmarkEnd w:id="3"/>
      <w:r>
        <w:rPr>
          <w:rFonts w:ascii="Arial" w:eastAsia="Arial" w:hAnsi="Arial" w:cs="Arial"/>
          <w:b/>
          <w:color w:val="000000"/>
        </w:rPr>
        <w:t>MESA TÉCNICA DE GÉNERO, TRABAJO E INTEGRACIÓN ECONÓMICA (MT-GTIE)</w:t>
      </w:r>
    </w:p>
    <w:p w:rsidR="00E85442" w:rsidRDefault="00E85442" w:rsidP="00995306">
      <w:pPr>
        <w:pBdr>
          <w:top w:val="nil"/>
          <w:left w:val="nil"/>
          <w:bottom w:val="nil"/>
          <w:right w:val="nil"/>
          <w:between w:val="nil"/>
        </w:pBdr>
        <w:spacing w:line="240" w:lineRule="auto"/>
        <w:ind w:left="0" w:hanging="2"/>
        <w:rPr>
          <w:rFonts w:ascii="Arial" w:eastAsia="Arial" w:hAnsi="Arial" w:cs="Arial"/>
          <w:b/>
          <w:color w:val="000000"/>
        </w:rPr>
      </w:pPr>
    </w:p>
    <w:p w:rsidR="00E85442" w:rsidRDefault="009574D8" w:rsidP="00995306">
      <w:pPr>
        <w:widowControl/>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Mesa Técnica de Género, Trabajo e Integración Económica presentó los resultados de la reunión realizada en la ciudad de Buenos Aires el día 16 de mayo de 2023.</w:t>
      </w:r>
    </w:p>
    <w:p w:rsidR="00E85442" w:rsidRDefault="00E85442" w:rsidP="00995306">
      <w:pPr>
        <w:widowControl/>
        <w:pBdr>
          <w:top w:val="nil"/>
          <w:left w:val="nil"/>
          <w:bottom w:val="nil"/>
          <w:right w:val="nil"/>
          <w:between w:val="nil"/>
        </w:pBdr>
        <w:spacing w:line="240" w:lineRule="auto"/>
        <w:ind w:left="0" w:hanging="2"/>
        <w:jc w:val="both"/>
        <w:rPr>
          <w:rFonts w:ascii="Arial" w:eastAsia="Arial" w:hAnsi="Arial" w:cs="Arial"/>
          <w:color w:val="000000"/>
          <w:highlight w:val="yellow"/>
        </w:rPr>
      </w:pPr>
    </w:p>
    <w:p w:rsidR="00E85442" w:rsidRDefault="009574D8" w:rsidP="00995306">
      <w:pPr>
        <w:numPr>
          <w:ilvl w:val="2"/>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Derecho al Cuidado. Avance en materia de políticas de cuidado en la región.</w:t>
      </w:r>
    </w:p>
    <w:p w:rsidR="00E85442" w:rsidRDefault="00E85442" w:rsidP="00995306">
      <w:pPr>
        <w:pBdr>
          <w:top w:val="nil"/>
          <w:left w:val="nil"/>
          <w:bottom w:val="nil"/>
          <w:right w:val="nil"/>
          <w:between w:val="nil"/>
        </w:pBdr>
        <w:spacing w:line="240" w:lineRule="auto"/>
        <w:ind w:left="0" w:hanging="2"/>
        <w:rPr>
          <w:rFonts w:ascii="Arial" w:eastAsia="Arial" w:hAnsi="Arial" w:cs="Arial"/>
          <w:b/>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rPr>
        <w:t xml:space="preserve">La RMAAM tomó nota del informe respecto de la Solicitud de Opinión Consultiva sobre el derecho humano al cuidado enviada por el Estado Argentino a la Corte Interamericana de Derechos Humanos realizada por el Ministerio de las Mujeres, Géneros y Diversidad </w:t>
      </w:r>
      <w:r>
        <w:rPr>
          <w:rFonts w:ascii="Arial" w:eastAsia="Arial" w:hAnsi="Arial" w:cs="Arial"/>
        </w:rPr>
        <w:t>de Argentina, junto a la Secretaría de Derechos Humanos de la Nación y el Ministerio de Relaciones Exteriores, Comercio Internacional y Culto. La iniciativa busca que el Tribunal se pronuncie acerca del contenido y el alcance del cuidado como derecho human</w:t>
      </w:r>
      <w:r>
        <w:rPr>
          <w:rFonts w:ascii="Arial" w:eastAsia="Arial" w:hAnsi="Arial" w:cs="Arial"/>
        </w:rPr>
        <w:t xml:space="preserve">o y su interrelación con otros derechos, a la luz de la Convención Americana sobre Derechos Humanos y otros instrumentos internacionales. </w:t>
      </w:r>
      <w:r>
        <w:rPr>
          <w:rFonts w:ascii="Arial" w:eastAsia="Arial" w:hAnsi="Arial" w:cs="Arial"/>
          <w:color w:val="000000"/>
        </w:rPr>
        <w:t xml:space="preserve">La presentación consta como </w:t>
      </w:r>
      <w:r>
        <w:rPr>
          <w:rFonts w:ascii="Arial" w:eastAsia="Arial" w:hAnsi="Arial" w:cs="Arial"/>
          <w:b/>
          <w:color w:val="000000"/>
        </w:rPr>
        <w:t>Anexo VIII</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RMAAM tomó nota que el Instituto de Políticas Públicas en Derechos Humano</w:t>
      </w:r>
      <w:r>
        <w:rPr>
          <w:rFonts w:ascii="Arial" w:eastAsia="Arial" w:hAnsi="Arial" w:cs="Arial"/>
          <w:color w:val="000000"/>
        </w:rPr>
        <w:t xml:space="preserve">s del MERCOSUR (IPPDDHH) realizó una presentación sobre los avances en la “Elaboración de diagnóstico, propuestas y recomendaciones para la formulación de políticas de sistemas de cuidados en la región” </w:t>
      </w:r>
      <w:r>
        <w:rPr>
          <w:rFonts w:ascii="Arial" w:eastAsia="Arial" w:hAnsi="Arial" w:cs="Arial"/>
          <w:b/>
          <w:color w:val="000000"/>
        </w:rPr>
        <w:t>(Anexo IX)</w:t>
      </w:r>
      <w:r>
        <w:rPr>
          <w:rFonts w:ascii="Arial" w:eastAsia="Arial" w:hAnsi="Arial" w:cs="Arial"/>
          <w:color w:val="000000"/>
        </w:rPr>
        <w:t xml:space="preserve"> y compartió que fue aprobado a fin de come</w:t>
      </w:r>
      <w:r>
        <w:rPr>
          <w:rFonts w:ascii="Arial" w:eastAsia="Arial" w:hAnsi="Arial" w:cs="Arial"/>
          <w:color w:val="000000"/>
        </w:rPr>
        <w:t>nzar con la implementación del trabajo de campo en el próximo semestre.</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995306" w:rsidRDefault="00995306"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MESA TÉCNICA DE VIOLENCIA BASADA EN GÉNERO (MT-VG)</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widowControl/>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Mesa Técnica de Violencia Basada en Género presentó los resultados de la reunión realizada en la ciudad de Buenos Aires el día 16 de mayo de 2023.</w:t>
      </w:r>
    </w:p>
    <w:p w:rsidR="00E85442" w:rsidRDefault="00E85442" w:rsidP="00995306">
      <w:pPr>
        <w:widowControl/>
        <w:pBdr>
          <w:top w:val="nil"/>
          <w:left w:val="nil"/>
          <w:bottom w:val="nil"/>
          <w:right w:val="nil"/>
          <w:between w:val="nil"/>
        </w:pBdr>
        <w:spacing w:line="240" w:lineRule="auto"/>
        <w:ind w:left="0" w:hanging="2"/>
        <w:jc w:val="both"/>
        <w:rPr>
          <w:rFonts w:ascii="Arial" w:eastAsia="Arial" w:hAnsi="Arial" w:cs="Arial"/>
          <w:color w:val="000000"/>
          <w:highlight w:val="yellow"/>
        </w:rPr>
      </w:pPr>
    </w:p>
    <w:p w:rsidR="00E85442" w:rsidRDefault="009574D8" w:rsidP="00995306">
      <w:pPr>
        <w:numPr>
          <w:ilvl w:val="2"/>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Acceso a la justicia para personas en situación de violencia de género</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RMAAM tomó nota del informe presentado por la PPTA respecto de las acciones referidas al acceso a la justicia para personas en situación de violencia de género y de las presentaciones de las delegaciones sobre las políticas nacionales orientadas al acce</w:t>
      </w:r>
      <w:r>
        <w:rPr>
          <w:rFonts w:ascii="Arial" w:eastAsia="Arial" w:hAnsi="Arial" w:cs="Arial"/>
          <w:color w:val="000000"/>
        </w:rPr>
        <w:t xml:space="preserve">so a la justicia para personas en situación de violencia de género. </w:t>
      </w:r>
    </w:p>
    <w:p w:rsidR="00E85442" w:rsidRDefault="00E85442" w:rsidP="00995306">
      <w:pPr>
        <w:ind w:left="0" w:hanging="2"/>
        <w:jc w:val="both"/>
        <w:rPr>
          <w:rFonts w:ascii="Arial" w:eastAsia="Arial" w:hAnsi="Arial" w:cs="Arial"/>
          <w:color w:val="000000"/>
        </w:rPr>
      </w:pPr>
    </w:p>
    <w:p w:rsidR="00E85442" w:rsidRDefault="009574D8" w:rsidP="00995306">
      <w:pPr>
        <w:numPr>
          <w:ilvl w:val="2"/>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Avances hacia la entrada en vigor e implementación del Acuerdo de Reconocimiento Mutuo de Medidas de Protección para Mujeres en situación de violencia de género del MERCOSUR</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La RMAAM tomó nota del estado de situación y avance hacia la entrada en vigor e implementación del Acuerdo de Reconocimiento Mutuo de Medidas de Protección para Mujeres en situación de violencia de género del MERCOSUR.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También tomó nota de la estructurac</w:t>
      </w:r>
      <w:r>
        <w:rPr>
          <w:rFonts w:ascii="Arial" w:eastAsia="Arial" w:hAnsi="Arial" w:cs="Arial"/>
          <w:color w:val="000000"/>
        </w:rPr>
        <w:t>ión que a nivel nacional se encuentran diseñando y/o se han llevado adelante para la implementación del Acuerdo de Reconocimiento Mutuo de Medidas de Protección para Mujeres en situación de violencia de género del MERCOSUR.</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MESA TÉCNICA DE PREVENCIÓN Y COMBATE A LA TRATA MUJERES (MT-PCTM)</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2"/>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Avances en la implementación de la Campaña MERCOSUR Libre de Trata</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Las delegaciones compartieron los avances en la implementación de la Campaña MERCOSUR Libre de Trata.</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0"/>
          <w:numId w:val="1"/>
        </w:numPr>
        <w:pBdr>
          <w:top w:val="nil"/>
          <w:left w:val="nil"/>
          <w:bottom w:val="nil"/>
          <w:right w:val="nil"/>
          <w:between w:val="nil"/>
        </w:pBdr>
        <w:spacing w:line="240" w:lineRule="auto"/>
        <w:ind w:left="0" w:hanging="2"/>
        <w:rPr>
          <w:rFonts w:ascii="Arial" w:eastAsia="Arial" w:hAnsi="Arial" w:cs="Arial"/>
          <w:color w:val="00000A"/>
        </w:rPr>
      </w:pPr>
      <w:r>
        <w:rPr>
          <w:rFonts w:ascii="Arial" w:eastAsia="Arial" w:hAnsi="Arial" w:cs="Arial"/>
          <w:b/>
          <w:color w:val="00000A"/>
        </w:rPr>
        <w:t>INFORME SEMESTRAL DE AVANCE DEL PROGRAMA DE TRABAJO 2023 - 2024</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0" w:hanging="2"/>
        <w:jc w:val="both"/>
        <w:rPr>
          <w:rFonts w:ascii="Arial" w:eastAsia="Arial" w:hAnsi="Arial" w:cs="Arial"/>
          <w:color w:val="000000"/>
        </w:rPr>
      </w:pPr>
      <w:r>
        <w:rPr>
          <w:rFonts w:ascii="Arial" w:eastAsia="Arial" w:hAnsi="Arial" w:cs="Arial"/>
          <w:color w:val="000000"/>
        </w:rPr>
        <w:t>La PPTA presentó la propuesta de Informe Semestral de Avance del Programa de Trabajo 2023-2024 de la RMAAM a consideración de las delegaciones.</w:t>
      </w:r>
    </w:p>
    <w:p w:rsidR="00E85442" w:rsidRDefault="00E85442" w:rsidP="0099530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0" w:hanging="2"/>
        <w:jc w:val="both"/>
        <w:rPr>
          <w:rFonts w:ascii="Arial" w:eastAsia="Arial" w:hAnsi="Arial" w:cs="Arial"/>
          <w:color w:val="000000"/>
        </w:rPr>
      </w:pPr>
      <w:r>
        <w:rPr>
          <w:rFonts w:ascii="Arial" w:eastAsia="Arial" w:hAnsi="Arial" w:cs="Arial"/>
          <w:color w:val="000000"/>
        </w:rPr>
        <w:t xml:space="preserve">La RMAAM consensuó y acordó elevar al CMC, por intermedio del FCCP, el Informe Semestral de Avance del Programa de Trabajo 2023-2024 que consta como </w:t>
      </w:r>
      <w:r>
        <w:rPr>
          <w:rFonts w:ascii="Arial" w:eastAsia="Arial" w:hAnsi="Arial" w:cs="Arial"/>
          <w:b/>
          <w:color w:val="000000"/>
        </w:rPr>
        <w:t>Anexo X.</w:t>
      </w:r>
    </w:p>
    <w:p w:rsidR="00E85442" w:rsidRDefault="00E85442" w:rsidP="00995306">
      <w:pPr>
        <w:ind w:left="0" w:hanging="2"/>
        <w:jc w:val="both"/>
        <w:rPr>
          <w:rFonts w:ascii="Arial" w:eastAsia="Arial" w:hAnsi="Arial" w:cs="Arial"/>
          <w:color w:val="000000"/>
        </w:rPr>
      </w:pPr>
    </w:p>
    <w:p w:rsidR="00E85442" w:rsidRDefault="00E85442" w:rsidP="00995306">
      <w:pPr>
        <w:ind w:left="0" w:hanging="2"/>
        <w:jc w:val="both"/>
        <w:rPr>
          <w:rFonts w:ascii="Arial" w:eastAsia="Arial" w:hAnsi="Arial" w:cs="Arial"/>
          <w:color w:val="00000A"/>
          <w:highlight w:val="yellow"/>
        </w:rPr>
      </w:pPr>
    </w:p>
    <w:p w:rsidR="00E85442" w:rsidRDefault="009574D8" w:rsidP="00995306">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A"/>
        </w:rPr>
        <w:t>PÁRRAFOS PARA EL COMUNICADO DE PRESIDENTES</w:t>
      </w:r>
    </w:p>
    <w:p w:rsidR="00E85442" w:rsidRDefault="00E85442" w:rsidP="00995306">
      <w:pPr>
        <w:tabs>
          <w:tab w:val="left" w:pos="1476"/>
        </w:tabs>
        <w:ind w:left="0" w:hanging="2"/>
        <w:jc w:val="both"/>
        <w:rPr>
          <w:rFonts w:ascii="Arial" w:eastAsia="Arial" w:hAnsi="Arial" w:cs="Arial"/>
          <w:highlight w:val="yellow"/>
        </w:rPr>
      </w:pPr>
    </w:p>
    <w:p w:rsidR="00E85442" w:rsidRDefault="009574D8" w:rsidP="00995306">
      <w:pPr>
        <w:tabs>
          <w:tab w:val="left" w:pos="1476"/>
        </w:tabs>
        <w:ind w:left="0" w:hanging="2"/>
        <w:jc w:val="both"/>
        <w:rPr>
          <w:rFonts w:ascii="Arial" w:eastAsia="Arial" w:hAnsi="Arial" w:cs="Arial"/>
          <w:color w:val="00000A"/>
        </w:rPr>
      </w:pPr>
      <w:r>
        <w:rPr>
          <w:rFonts w:ascii="Arial" w:eastAsia="Arial" w:hAnsi="Arial" w:cs="Arial"/>
          <w:color w:val="00000A"/>
        </w:rPr>
        <w:t>Las Ministras y Altas Autoridades de la Mujer del ME</w:t>
      </w:r>
      <w:r>
        <w:rPr>
          <w:rFonts w:ascii="Arial" w:eastAsia="Arial" w:hAnsi="Arial" w:cs="Arial"/>
          <w:color w:val="00000A"/>
        </w:rPr>
        <w:t>RCOSUR y Estados Asociados consensuaron la propuesta de párrafos para integrar el Comunicado Conjunto de los Presidentes de los Estados Partes y Asociados del MERCOSUR</w:t>
      </w:r>
      <w:r w:rsidR="00995306">
        <w:rPr>
          <w:rFonts w:ascii="Arial" w:eastAsia="Arial" w:hAnsi="Arial" w:cs="Arial"/>
          <w:color w:val="00000A"/>
        </w:rPr>
        <w:t xml:space="preserve"> y acordaron elevarlo al CMC, a través del FCCP</w:t>
      </w:r>
      <w:r>
        <w:rPr>
          <w:rFonts w:ascii="Arial" w:eastAsia="Arial" w:hAnsi="Arial" w:cs="Arial"/>
          <w:color w:val="00000A"/>
        </w:rPr>
        <w:t xml:space="preserve"> </w:t>
      </w:r>
      <w:r>
        <w:rPr>
          <w:rFonts w:ascii="Arial" w:eastAsia="Arial" w:hAnsi="Arial" w:cs="Arial"/>
          <w:b/>
          <w:color w:val="00000A"/>
        </w:rPr>
        <w:t>(Anexo XI - RESERVADO)</w:t>
      </w:r>
      <w:r>
        <w:rPr>
          <w:rFonts w:ascii="Arial" w:eastAsia="Arial" w:hAnsi="Arial" w:cs="Arial"/>
          <w:color w:val="00000A"/>
        </w:rPr>
        <w:t>.</w:t>
      </w:r>
    </w:p>
    <w:p w:rsidR="00E85442" w:rsidRDefault="00E85442" w:rsidP="00995306">
      <w:pPr>
        <w:tabs>
          <w:tab w:val="left" w:pos="1476"/>
        </w:tabs>
        <w:ind w:left="0" w:hanging="2"/>
        <w:jc w:val="both"/>
        <w:rPr>
          <w:rFonts w:ascii="Arial" w:eastAsia="Arial" w:hAnsi="Arial" w:cs="Arial"/>
          <w:color w:val="00000A"/>
          <w:highlight w:val="yellow"/>
        </w:rPr>
      </w:pPr>
    </w:p>
    <w:p w:rsidR="00E85442" w:rsidRDefault="00E85442" w:rsidP="00995306">
      <w:pPr>
        <w:tabs>
          <w:tab w:val="left" w:pos="1476"/>
        </w:tabs>
        <w:ind w:left="0" w:hanging="2"/>
        <w:jc w:val="both"/>
        <w:rPr>
          <w:rFonts w:ascii="Arial" w:eastAsia="Arial" w:hAnsi="Arial" w:cs="Arial"/>
          <w:color w:val="00000A"/>
          <w:highlight w:val="yellow"/>
        </w:rPr>
      </w:pPr>
    </w:p>
    <w:p w:rsidR="00E85442" w:rsidRDefault="009574D8" w:rsidP="00995306">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PARTICIPACIÓN DE LAS ORGANIZACIÓN DE LA SOCIEDAD CIVIL</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highlight w:val="yellow"/>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RMAAM recibió en el marco del evento abierto en formato híbrido sobre violencia política por motivos de género “Compromiso hacia la eliminación de la Violencia Política por motivos de Género en los Estados del MERCOSUR” a las Organizaciones de la Socied</w:t>
      </w:r>
      <w:r>
        <w:rPr>
          <w:rFonts w:ascii="Arial" w:eastAsia="Arial" w:hAnsi="Arial" w:cs="Arial"/>
          <w:color w:val="000000"/>
        </w:rPr>
        <w:t>ad Civil.</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contó con la participación de puntos focales de la Comisión Permanente de Género y Derechos Humanos de las Mujeres de la Reunión de Altas Autoridades sobre Derechos Humanos del MERCOSUR – RAADDHH –.</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color w:val="000000"/>
        </w:rPr>
        <w:t>Las Ministras y Altas Autoridades de la Mu</w:t>
      </w:r>
      <w:r>
        <w:rPr>
          <w:rFonts w:ascii="Arial" w:eastAsia="Arial" w:hAnsi="Arial" w:cs="Arial"/>
          <w:color w:val="000000"/>
        </w:rPr>
        <w:t>jer de los Estados Partes y Estados Asociados así como las representantes de la sociedad civil se expresaron sobre la problemática de la violencia política y compartieron su preocupación así como estrategias para combatirla.</w:t>
      </w:r>
    </w:p>
    <w:p w:rsidR="00E85442" w:rsidRDefault="00E85442" w:rsidP="00995306">
      <w:pPr>
        <w:pBdr>
          <w:top w:val="nil"/>
          <w:left w:val="nil"/>
          <w:bottom w:val="nil"/>
          <w:right w:val="nil"/>
          <w:between w:val="nil"/>
        </w:pBdr>
        <w:spacing w:line="240" w:lineRule="auto"/>
        <w:ind w:left="0" w:hanging="2"/>
        <w:jc w:val="both"/>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RMAAM agradeció la particip</w:t>
      </w:r>
      <w:r>
        <w:rPr>
          <w:rFonts w:ascii="Arial" w:eastAsia="Arial" w:hAnsi="Arial" w:cs="Arial"/>
          <w:color w:val="000000"/>
        </w:rPr>
        <w:t xml:space="preserve">ación y valoró las exposiciones brindadas por la sociedad civil. </w:t>
      </w:r>
      <w:r w:rsidRPr="00995306">
        <w:rPr>
          <w:rFonts w:ascii="Arial" w:eastAsia="Arial" w:hAnsi="Arial" w:cs="Arial"/>
          <w:color w:val="000000"/>
        </w:rPr>
        <w:t>La</w:t>
      </w:r>
      <w:r w:rsidRPr="00995306">
        <w:rPr>
          <w:rFonts w:ascii="Arial" w:eastAsia="Arial" w:hAnsi="Arial" w:cs="Arial"/>
          <w:color w:val="000000"/>
        </w:rPr>
        <w:t xml:space="preserve"> presentación</w:t>
      </w:r>
      <w:r w:rsidR="00995306" w:rsidRPr="00995306">
        <w:rPr>
          <w:rFonts w:ascii="Arial" w:eastAsia="Arial" w:hAnsi="Arial" w:cs="Arial"/>
          <w:color w:val="000000"/>
        </w:rPr>
        <w:t xml:space="preserve"> consta</w:t>
      </w:r>
      <w:r w:rsidRPr="00995306">
        <w:rPr>
          <w:rFonts w:ascii="Arial" w:eastAsia="Arial" w:hAnsi="Arial" w:cs="Arial"/>
          <w:color w:val="000000"/>
        </w:rPr>
        <w:t xml:space="preserve"> como </w:t>
      </w:r>
      <w:r w:rsidRPr="00995306">
        <w:rPr>
          <w:rFonts w:ascii="Arial" w:eastAsia="Arial" w:hAnsi="Arial" w:cs="Arial"/>
          <w:b/>
          <w:color w:val="000000"/>
        </w:rPr>
        <w:t>Anexo</w:t>
      </w:r>
      <w:r>
        <w:rPr>
          <w:rFonts w:ascii="Arial" w:eastAsia="Arial" w:hAnsi="Arial" w:cs="Arial"/>
          <w:b/>
          <w:color w:val="000000"/>
        </w:rPr>
        <w:t xml:space="preserve"> XII</w:t>
      </w:r>
      <w:r>
        <w:rPr>
          <w:rFonts w:ascii="Arial" w:eastAsia="Arial" w:hAnsi="Arial" w:cs="Arial"/>
          <w:color w:val="000000"/>
        </w:rPr>
        <w:t xml:space="preserve">.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ind w:left="0" w:hanging="2"/>
        <w:jc w:val="both"/>
        <w:rPr>
          <w:rFonts w:ascii="Arial" w:eastAsia="Arial" w:hAnsi="Arial" w:cs="Arial"/>
          <w:color w:val="000000"/>
        </w:rPr>
      </w:pPr>
      <w:r>
        <w:rPr>
          <w:rFonts w:ascii="Arial" w:eastAsia="Arial" w:hAnsi="Arial" w:cs="Arial"/>
          <w:color w:val="000000"/>
        </w:rPr>
        <w:t>La PPTA anunció que el 1 de junio se realizará, en formato virtual, la Cumbre Social y en ese sentido convocó a las organizaciones y movimien</w:t>
      </w:r>
      <w:r>
        <w:rPr>
          <w:rFonts w:ascii="Arial" w:eastAsia="Arial" w:hAnsi="Arial" w:cs="Arial"/>
          <w:color w:val="000000"/>
        </w:rPr>
        <w:t>tos sociales a inscribirse en el Registro de Organizaciones y Movimientos Sociales del MERCOSUR (MOS) que se encuentra publicado en la página Web del MERCOSUR a efectos de su participación.</w:t>
      </w:r>
    </w:p>
    <w:p w:rsidR="00E85442" w:rsidRDefault="00E85442" w:rsidP="00995306">
      <w:pPr>
        <w:ind w:left="0" w:hanging="2"/>
        <w:jc w:val="both"/>
        <w:rPr>
          <w:rFonts w:ascii="Arial" w:eastAsia="Arial" w:hAnsi="Arial" w:cs="Arial"/>
          <w:color w:val="000000"/>
          <w:highlight w:val="yellow"/>
        </w:rPr>
      </w:pPr>
    </w:p>
    <w:p w:rsidR="00E85442" w:rsidRDefault="009574D8" w:rsidP="00995306">
      <w:pPr>
        <w:ind w:left="0" w:hanging="2"/>
        <w:jc w:val="both"/>
        <w:rPr>
          <w:rFonts w:ascii="Arial" w:eastAsia="Arial" w:hAnsi="Arial" w:cs="Arial"/>
        </w:rPr>
      </w:pPr>
      <w:r>
        <w:rPr>
          <w:rFonts w:ascii="Arial" w:eastAsia="Arial" w:hAnsi="Arial" w:cs="Arial"/>
          <w:b/>
        </w:rPr>
        <w:t>AGRADECIMIENTOS</w:t>
      </w:r>
    </w:p>
    <w:p w:rsidR="00E85442" w:rsidRDefault="00E85442" w:rsidP="00995306">
      <w:pPr>
        <w:tabs>
          <w:tab w:val="left" w:pos="1476"/>
        </w:tabs>
        <w:ind w:left="0" w:hanging="2"/>
        <w:jc w:val="both"/>
        <w:rPr>
          <w:rFonts w:ascii="Arial" w:eastAsia="Arial" w:hAnsi="Arial" w:cs="Arial"/>
        </w:rPr>
      </w:pPr>
    </w:p>
    <w:p w:rsidR="00E85442" w:rsidRDefault="009574D8" w:rsidP="00995306">
      <w:pPr>
        <w:ind w:left="0" w:hanging="2"/>
        <w:jc w:val="both"/>
        <w:rPr>
          <w:rFonts w:ascii="Arial" w:eastAsia="Arial" w:hAnsi="Arial" w:cs="Arial"/>
        </w:rPr>
      </w:pPr>
      <w:r>
        <w:rPr>
          <w:rFonts w:ascii="Arial" w:eastAsia="Arial" w:hAnsi="Arial" w:cs="Arial"/>
        </w:rPr>
        <w:t xml:space="preserve">La PPTA agradeció los trabajos realizados por los equipos técnicos durante el desarrollo de la Reunión. </w:t>
      </w:r>
    </w:p>
    <w:p w:rsidR="00E85442" w:rsidRDefault="00E85442" w:rsidP="00995306">
      <w:pPr>
        <w:ind w:left="0" w:hanging="2"/>
        <w:jc w:val="both"/>
        <w:rPr>
          <w:rFonts w:ascii="Arial" w:eastAsia="Arial" w:hAnsi="Arial" w:cs="Arial"/>
          <w:highlight w:val="yellow"/>
        </w:rPr>
      </w:pPr>
    </w:p>
    <w:p w:rsidR="00E85442" w:rsidRDefault="009574D8" w:rsidP="00995306">
      <w:pPr>
        <w:tabs>
          <w:tab w:val="left" w:pos="1476"/>
        </w:tabs>
        <w:ind w:left="0" w:hanging="2"/>
        <w:jc w:val="both"/>
        <w:rPr>
          <w:rFonts w:ascii="Arial" w:eastAsia="Arial" w:hAnsi="Arial" w:cs="Arial"/>
        </w:rPr>
      </w:pPr>
      <w:r>
        <w:rPr>
          <w:rFonts w:ascii="Arial" w:eastAsia="Arial" w:hAnsi="Arial" w:cs="Arial"/>
        </w:rPr>
        <w:t>Las delegaciones agradecieron a la PPTA por la organización de la RMAAM.</w:t>
      </w:r>
    </w:p>
    <w:p w:rsidR="00E85442" w:rsidRDefault="00E85442" w:rsidP="00995306">
      <w:pPr>
        <w:tabs>
          <w:tab w:val="left" w:pos="1476"/>
        </w:tabs>
        <w:ind w:left="0" w:hanging="2"/>
        <w:jc w:val="both"/>
        <w:rPr>
          <w:rFonts w:ascii="Arial" w:eastAsia="Arial" w:hAnsi="Arial" w:cs="Arial"/>
          <w:highlight w:val="yellow"/>
        </w:rPr>
      </w:pPr>
    </w:p>
    <w:p w:rsidR="00E85442" w:rsidRDefault="00E85442" w:rsidP="00995306">
      <w:pPr>
        <w:tabs>
          <w:tab w:val="left" w:pos="1476"/>
        </w:tabs>
        <w:ind w:left="0" w:hanging="2"/>
        <w:jc w:val="both"/>
        <w:rPr>
          <w:rFonts w:ascii="Arial" w:eastAsia="Arial" w:hAnsi="Arial" w:cs="Arial"/>
          <w:color w:val="000000"/>
          <w:highlight w:val="yellow"/>
        </w:rPr>
      </w:pPr>
    </w:p>
    <w:p w:rsidR="00E85442" w:rsidRDefault="009574D8" w:rsidP="00995306">
      <w:pPr>
        <w:ind w:left="0" w:hanging="2"/>
        <w:jc w:val="both"/>
        <w:rPr>
          <w:rFonts w:ascii="Arial" w:eastAsia="Arial" w:hAnsi="Arial" w:cs="Arial"/>
        </w:rPr>
      </w:pPr>
      <w:r>
        <w:rPr>
          <w:rFonts w:ascii="Arial" w:eastAsia="Arial" w:hAnsi="Arial" w:cs="Arial"/>
          <w:b/>
        </w:rPr>
        <w:t>PRÓXIMA REUNIÓN</w:t>
      </w:r>
    </w:p>
    <w:p w:rsidR="00E85442" w:rsidRDefault="00E85442" w:rsidP="00995306">
      <w:pPr>
        <w:ind w:left="0" w:hanging="2"/>
        <w:jc w:val="both"/>
        <w:rPr>
          <w:rFonts w:ascii="Arial" w:eastAsia="Arial" w:hAnsi="Arial" w:cs="Arial"/>
          <w:highlight w:val="yellow"/>
        </w:rPr>
      </w:pPr>
    </w:p>
    <w:p w:rsidR="00E85442" w:rsidRDefault="009574D8" w:rsidP="00995306">
      <w:pPr>
        <w:ind w:left="0" w:hanging="2"/>
        <w:rPr>
          <w:rFonts w:ascii="Arial" w:eastAsia="Arial" w:hAnsi="Arial" w:cs="Arial"/>
        </w:rPr>
      </w:pPr>
      <w:r>
        <w:rPr>
          <w:rFonts w:ascii="Arial" w:eastAsia="Arial" w:hAnsi="Arial" w:cs="Arial"/>
        </w:rPr>
        <w:t>La PPT en ejercicio informará oportunamente la fecha de la próxima reunión.</w:t>
      </w:r>
    </w:p>
    <w:p w:rsidR="00E85442" w:rsidRDefault="00E85442" w:rsidP="00995306">
      <w:pPr>
        <w:tabs>
          <w:tab w:val="left" w:pos="1476"/>
        </w:tabs>
        <w:ind w:left="0" w:hanging="2"/>
        <w:jc w:val="both"/>
        <w:rPr>
          <w:rFonts w:ascii="Arial" w:eastAsia="Arial" w:hAnsi="Arial" w:cs="Arial"/>
          <w:color w:val="000000"/>
          <w:highlight w:val="yellow"/>
        </w:rPr>
      </w:pPr>
    </w:p>
    <w:p w:rsidR="00E85442" w:rsidRDefault="00E85442" w:rsidP="00995306">
      <w:pPr>
        <w:tabs>
          <w:tab w:val="left" w:pos="1476"/>
        </w:tabs>
        <w:ind w:left="0" w:hanging="2"/>
        <w:jc w:val="both"/>
        <w:rPr>
          <w:rFonts w:ascii="Arial" w:eastAsia="Arial" w:hAnsi="Arial" w:cs="Arial"/>
          <w:color w:val="000000"/>
        </w:rPr>
      </w:pPr>
    </w:p>
    <w:p w:rsidR="00E85442" w:rsidRDefault="009574D8" w:rsidP="00995306">
      <w:pPr>
        <w:tabs>
          <w:tab w:val="left" w:pos="1476"/>
        </w:tabs>
        <w:ind w:left="0" w:hanging="2"/>
        <w:jc w:val="both"/>
        <w:rPr>
          <w:rFonts w:ascii="Arial" w:eastAsia="Arial" w:hAnsi="Arial" w:cs="Arial"/>
          <w:color w:val="000000"/>
        </w:rPr>
      </w:pPr>
      <w:r>
        <w:rPr>
          <w:rFonts w:ascii="Arial" w:eastAsia="Arial" w:hAnsi="Arial" w:cs="Arial"/>
          <w:b/>
          <w:color w:val="00000A"/>
        </w:rPr>
        <w:t>ANEXOS</w:t>
      </w:r>
    </w:p>
    <w:p w:rsidR="00E85442" w:rsidRDefault="00E85442" w:rsidP="00995306">
      <w:pPr>
        <w:tabs>
          <w:tab w:val="left" w:pos="1476"/>
        </w:tabs>
        <w:ind w:left="0" w:hanging="2"/>
        <w:jc w:val="both"/>
        <w:rPr>
          <w:rFonts w:ascii="Arial" w:eastAsia="Arial" w:hAnsi="Arial" w:cs="Arial"/>
          <w:color w:val="000000"/>
        </w:rPr>
      </w:pPr>
    </w:p>
    <w:p w:rsidR="00E85442" w:rsidRDefault="009574D8" w:rsidP="00995306">
      <w:pPr>
        <w:tabs>
          <w:tab w:val="left" w:pos="1476"/>
        </w:tabs>
        <w:ind w:left="0" w:hanging="2"/>
        <w:jc w:val="both"/>
        <w:rPr>
          <w:rFonts w:ascii="Arial" w:eastAsia="Arial" w:hAnsi="Arial" w:cs="Arial"/>
          <w:color w:val="00000A"/>
        </w:rPr>
      </w:pPr>
      <w:r>
        <w:rPr>
          <w:rFonts w:ascii="Arial" w:eastAsia="Arial" w:hAnsi="Arial" w:cs="Arial"/>
          <w:color w:val="00000A"/>
        </w:rPr>
        <w:t>Los Anexos que forman parte del Acta son los siguientes:</w:t>
      </w:r>
    </w:p>
    <w:p w:rsidR="00E85442" w:rsidRDefault="00E85442" w:rsidP="00995306">
      <w:pPr>
        <w:tabs>
          <w:tab w:val="left" w:pos="1476"/>
        </w:tabs>
        <w:ind w:left="0" w:hanging="2"/>
        <w:jc w:val="both"/>
        <w:rPr>
          <w:rFonts w:ascii="Arial" w:eastAsia="Arial" w:hAnsi="Arial" w:cs="Arial"/>
          <w:sz w:val="22"/>
          <w:szCs w:val="22"/>
          <w:highlight w:val="yellow"/>
        </w:rPr>
      </w:pPr>
    </w:p>
    <w:tbl>
      <w:tblPr>
        <w:tblStyle w:val="a"/>
        <w:tblW w:w="8363" w:type="dxa"/>
        <w:tblInd w:w="142" w:type="dxa"/>
        <w:tblLayout w:type="fixed"/>
        <w:tblLook w:val="0000" w:firstRow="0" w:lastRow="0" w:firstColumn="0" w:lastColumn="0" w:noHBand="0" w:noVBand="0"/>
      </w:tblPr>
      <w:tblGrid>
        <w:gridCol w:w="1701"/>
        <w:gridCol w:w="6662"/>
      </w:tblGrid>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I</w:t>
            </w:r>
          </w:p>
        </w:tc>
        <w:tc>
          <w:tcPr>
            <w:tcW w:w="6662" w:type="dxa"/>
          </w:tcPr>
          <w:p w:rsidR="00E85442" w:rsidRDefault="009574D8" w:rsidP="00995306">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rPr>
            </w:pPr>
            <w:r>
              <w:rPr>
                <w:rFonts w:ascii="Arial" w:eastAsia="Arial" w:hAnsi="Arial" w:cs="Arial"/>
                <w:color w:val="000000"/>
              </w:rPr>
              <w:t>Lista de Participantes</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II</w:t>
            </w:r>
          </w:p>
        </w:tc>
        <w:tc>
          <w:tcPr>
            <w:tcW w:w="6662" w:type="dxa"/>
          </w:tcPr>
          <w:p w:rsidR="00E85442" w:rsidRDefault="009574D8" w:rsidP="00995306">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rPr>
            </w:pPr>
            <w:r>
              <w:rPr>
                <w:rFonts w:ascii="Arial" w:eastAsia="Arial" w:hAnsi="Arial" w:cs="Arial"/>
                <w:color w:val="000000"/>
              </w:rPr>
              <w:t xml:space="preserve">Agenda </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III</w:t>
            </w:r>
          </w:p>
        </w:tc>
        <w:tc>
          <w:tcPr>
            <w:tcW w:w="6662" w:type="dxa"/>
          </w:tcPr>
          <w:p w:rsidR="00E85442" w:rsidRDefault="009574D8" w:rsidP="00995306">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rPr>
            </w:pPr>
            <w:r>
              <w:rPr>
                <w:rFonts w:ascii="Arial" w:eastAsia="Arial" w:hAnsi="Arial" w:cs="Arial"/>
                <w:color w:val="000000"/>
              </w:rPr>
              <w:t>Resumen de Acta</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IV</w:t>
            </w:r>
          </w:p>
        </w:tc>
        <w:tc>
          <w:tcPr>
            <w:tcW w:w="6662" w:type="dxa"/>
          </w:tcPr>
          <w:p w:rsidR="00E85442" w:rsidRDefault="009574D8" w:rsidP="00995306">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rPr>
            </w:pPr>
            <w:r>
              <w:rPr>
                <w:rFonts w:ascii="Arial" w:eastAsia="Arial" w:hAnsi="Arial" w:cs="Arial"/>
                <w:color w:val="000000"/>
              </w:rPr>
              <w:t xml:space="preserve">Proyectos de Recomendación </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V</w:t>
            </w:r>
          </w:p>
        </w:tc>
        <w:tc>
          <w:tcPr>
            <w:tcW w:w="6662" w:type="dxa"/>
          </w:tcPr>
          <w:p w:rsidR="00E85442" w:rsidRDefault="009574D8" w:rsidP="00995306">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rPr>
            </w:pPr>
            <w:r>
              <w:rPr>
                <w:rFonts w:ascii="Arial" w:eastAsia="Arial" w:hAnsi="Arial" w:cs="Arial"/>
                <w:color w:val="000000"/>
              </w:rPr>
              <w:t>Informe</w:t>
            </w:r>
            <w:r>
              <w:rPr>
                <w:rFonts w:ascii="Arial" w:eastAsia="Arial" w:hAnsi="Arial" w:cs="Arial"/>
              </w:rPr>
              <w:t>s Nacionales</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VI</w:t>
            </w:r>
          </w:p>
        </w:tc>
        <w:tc>
          <w:tcPr>
            <w:tcW w:w="6662" w:type="dxa"/>
          </w:tcPr>
          <w:p w:rsidR="00E85442" w:rsidRDefault="009574D8" w:rsidP="00995306">
            <w:pPr>
              <w:ind w:left="0" w:hanging="2"/>
              <w:jc w:val="both"/>
              <w:rPr>
                <w:rFonts w:ascii="Arial" w:eastAsia="Arial" w:hAnsi="Arial" w:cs="Arial"/>
                <w:sz w:val="22"/>
                <w:szCs w:val="22"/>
              </w:rPr>
            </w:pPr>
            <w:r>
              <w:rPr>
                <w:rFonts w:ascii="Arial" w:eastAsia="Arial" w:hAnsi="Arial" w:cs="Arial"/>
              </w:rPr>
              <w:t xml:space="preserve">Informe de las Mesas Técnicas </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highlight w:val="yellow"/>
              </w:rPr>
            </w:pPr>
            <w:r>
              <w:rPr>
                <w:rFonts w:ascii="Arial" w:eastAsia="Arial" w:hAnsi="Arial" w:cs="Arial"/>
                <w:b/>
                <w:color w:val="000000"/>
              </w:rPr>
              <w:t>Anexo VII</w:t>
            </w:r>
          </w:p>
        </w:tc>
        <w:tc>
          <w:tcPr>
            <w:tcW w:w="6662" w:type="dxa"/>
          </w:tcPr>
          <w:p w:rsidR="00E85442" w:rsidRDefault="009574D8" w:rsidP="00995306">
            <w:pPr>
              <w:ind w:left="0" w:hanging="2"/>
              <w:jc w:val="both"/>
              <w:rPr>
                <w:highlight w:val="yellow"/>
              </w:rPr>
            </w:pPr>
            <w:r>
              <w:rPr>
                <w:rFonts w:ascii="Arial" w:eastAsia="Arial" w:hAnsi="Arial" w:cs="Arial"/>
              </w:rPr>
              <w:t>Informe del MESECVI sobre la visita oficial del Mecanismo de Seguimiento de la Convención de Belém do Pará (MESECVI) a Argentina</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VIII</w:t>
            </w:r>
          </w:p>
        </w:tc>
        <w:tc>
          <w:tcPr>
            <w:tcW w:w="6662" w:type="dxa"/>
          </w:tcPr>
          <w:p w:rsidR="00E85442" w:rsidRDefault="009574D8" w:rsidP="00995306">
            <w:pPr>
              <w:ind w:left="0" w:hanging="2"/>
              <w:jc w:val="both"/>
              <w:rPr>
                <w:rFonts w:ascii="Arial" w:eastAsia="Arial" w:hAnsi="Arial" w:cs="Arial"/>
                <w:highlight w:val="yellow"/>
              </w:rPr>
            </w:pPr>
            <w:r>
              <w:rPr>
                <w:rFonts w:ascii="Arial" w:eastAsia="Arial" w:hAnsi="Arial" w:cs="Arial"/>
              </w:rPr>
              <w:t>Solicitud de Opinión Consultiva sobre el derecho humano al cuidado - Argentina</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IX</w:t>
            </w:r>
          </w:p>
        </w:tc>
        <w:tc>
          <w:tcPr>
            <w:tcW w:w="6662" w:type="dxa"/>
          </w:tcPr>
          <w:p w:rsidR="00E85442" w:rsidRDefault="009574D8" w:rsidP="00995306">
            <w:pPr>
              <w:ind w:left="0" w:hanging="2"/>
              <w:jc w:val="both"/>
              <w:rPr>
                <w:rFonts w:ascii="Arial" w:eastAsia="Arial" w:hAnsi="Arial" w:cs="Arial"/>
              </w:rPr>
            </w:pPr>
            <w:r>
              <w:rPr>
                <w:rFonts w:ascii="Arial" w:eastAsia="Arial" w:hAnsi="Arial" w:cs="Arial"/>
              </w:rPr>
              <w:t xml:space="preserve">IPPDDH - avances en la “Elaboración de diagnóstico, propuestas y recomendaciones para la formulación de políticas de sistemas de cuidados en la región” </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highlight w:val="yellow"/>
              </w:rPr>
            </w:pPr>
            <w:r>
              <w:rPr>
                <w:rFonts w:ascii="Arial" w:eastAsia="Arial" w:hAnsi="Arial" w:cs="Arial"/>
                <w:b/>
                <w:color w:val="000000"/>
              </w:rPr>
              <w:t>Anexo X</w:t>
            </w:r>
          </w:p>
        </w:tc>
        <w:tc>
          <w:tcPr>
            <w:tcW w:w="6662" w:type="dxa"/>
          </w:tcPr>
          <w:p w:rsidR="00E85442" w:rsidRDefault="009574D8" w:rsidP="0099530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0" w:hanging="2"/>
              <w:jc w:val="both"/>
              <w:rPr>
                <w:rFonts w:ascii="Arial" w:eastAsia="Arial" w:hAnsi="Arial" w:cs="Arial"/>
                <w:color w:val="000000"/>
                <w:highlight w:val="yellow"/>
              </w:rPr>
            </w:pPr>
            <w:r>
              <w:rPr>
                <w:rFonts w:ascii="Arial" w:eastAsia="Arial" w:hAnsi="Arial" w:cs="Arial"/>
                <w:color w:val="000000"/>
              </w:rPr>
              <w:t>Informe Semestral de Avance del Programa de Trabajo 2023-2024 de la RMAAM</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XI</w:t>
            </w:r>
          </w:p>
        </w:tc>
        <w:tc>
          <w:tcPr>
            <w:tcW w:w="6662" w:type="dxa"/>
          </w:tcPr>
          <w:p w:rsidR="00E85442" w:rsidRDefault="009574D8" w:rsidP="00995306">
            <w:pPr>
              <w:ind w:left="0" w:hanging="2"/>
              <w:jc w:val="both"/>
              <w:rPr>
                <w:rFonts w:ascii="Arial" w:eastAsia="Arial" w:hAnsi="Arial" w:cs="Arial"/>
              </w:rPr>
            </w:pPr>
            <w:r>
              <w:rPr>
                <w:rFonts w:ascii="Arial" w:eastAsia="Arial" w:hAnsi="Arial" w:cs="Arial"/>
                <w:b/>
              </w:rPr>
              <w:t>RESERVADO</w:t>
            </w:r>
            <w:r>
              <w:rPr>
                <w:rFonts w:ascii="Arial" w:eastAsia="Arial" w:hAnsi="Arial" w:cs="Arial"/>
              </w:rPr>
              <w:t xml:space="preserve"> – Párrafos para Comunicado de Presidentes</w:t>
            </w:r>
          </w:p>
        </w:tc>
      </w:tr>
      <w:tr w:rsidR="00E85442">
        <w:tc>
          <w:tcPr>
            <w:tcW w:w="1701" w:type="dxa"/>
            <w:vAlign w:val="center"/>
          </w:tcPr>
          <w:p w:rsidR="00E85442" w:rsidRDefault="009574D8" w:rsidP="00995306">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Anexo XII</w:t>
            </w:r>
          </w:p>
        </w:tc>
        <w:tc>
          <w:tcPr>
            <w:tcW w:w="6662" w:type="dxa"/>
          </w:tcPr>
          <w:p w:rsidR="00E85442" w:rsidRDefault="009574D8" w:rsidP="00995306">
            <w:pPr>
              <w:ind w:left="0" w:hanging="2"/>
              <w:jc w:val="both"/>
              <w:rPr>
                <w:rFonts w:ascii="Arial" w:eastAsia="Arial" w:hAnsi="Arial" w:cs="Arial"/>
              </w:rPr>
            </w:pPr>
            <w:r>
              <w:rPr>
                <w:rFonts w:ascii="Arial" w:eastAsia="Arial" w:hAnsi="Arial" w:cs="Arial"/>
              </w:rPr>
              <w:t>Presentaciones Sociedad Civil</w:t>
            </w:r>
          </w:p>
        </w:tc>
      </w:tr>
    </w:tbl>
    <w:p w:rsidR="00E85442" w:rsidRDefault="00E85442" w:rsidP="00995306">
      <w:pPr>
        <w:ind w:left="0" w:hanging="2"/>
        <w:jc w:val="both"/>
        <w:rPr>
          <w:rFonts w:ascii="Arial" w:eastAsia="Arial" w:hAnsi="Arial" w:cs="Arial"/>
          <w:sz w:val="22"/>
          <w:szCs w:val="22"/>
          <w:highlight w:val="yellow"/>
        </w:rPr>
      </w:pPr>
    </w:p>
    <w:p w:rsidR="00E85442" w:rsidRDefault="00E85442" w:rsidP="00995306">
      <w:pPr>
        <w:ind w:left="0" w:hanging="2"/>
        <w:jc w:val="both"/>
        <w:rPr>
          <w:rFonts w:ascii="Arial" w:eastAsia="Arial" w:hAnsi="Arial" w:cs="Arial"/>
          <w:sz w:val="22"/>
          <w:szCs w:val="22"/>
          <w:highlight w:val="yellow"/>
        </w:rPr>
      </w:pPr>
    </w:p>
    <w:p w:rsidR="00E85442" w:rsidRDefault="00E85442" w:rsidP="00995306">
      <w:pPr>
        <w:ind w:left="0" w:hanging="2"/>
        <w:jc w:val="both"/>
        <w:rPr>
          <w:rFonts w:ascii="Arial" w:eastAsia="Arial" w:hAnsi="Arial" w:cs="Arial"/>
          <w:sz w:val="22"/>
          <w:szCs w:val="22"/>
          <w:highlight w:val="yellow"/>
        </w:rPr>
      </w:pPr>
      <w:bookmarkStart w:id="4" w:name="_heading=h.2et92p0" w:colFirst="0" w:colLast="0"/>
      <w:bookmarkEnd w:id="4"/>
    </w:p>
    <w:tbl>
      <w:tblPr>
        <w:tblStyle w:val="a0"/>
        <w:tblW w:w="8363" w:type="dxa"/>
        <w:tblInd w:w="142" w:type="dxa"/>
        <w:tblLayout w:type="fixed"/>
        <w:tblLook w:val="0000" w:firstRow="0" w:lastRow="0" w:firstColumn="0" w:lastColumn="0" w:noHBand="0" w:noVBand="0"/>
      </w:tblPr>
      <w:tblGrid>
        <w:gridCol w:w="3969"/>
        <w:gridCol w:w="4394"/>
      </w:tblGrid>
      <w:tr w:rsidR="00E85442">
        <w:trPr>
          <w:trHeight w:val="388"/>
        </w:trPr>
        <w:tc>
          <w:tcPr>
            <w:tcW w:w="3969"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Argentina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Ayelén Mazzina </w:t>
            </w:r>
          </w:p>
        </w:tc>
        <w:tc>
          <w:tcPr>
            <w:tcW w:w="4394"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Brasil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Cida Gonçalves  </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tc>
      </w:tr>
      <w:tr w:rsidR="00E85442">
        <w:trPr>
          <w:trHeight w:val="388"/>
        </w:trPr>
        <w:tc>
          <w:tcPr>
            <w:tcW w:w="3969"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Paraguay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Celina Lezcano </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tc>
        <w:tc>
          <w:tcPr>
            <w:tcW w:w="4394"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Uruguay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Mónica Bottero </w:t>
            </w:r>
          </w:p>
        </w:tc>
      </w:tr>
      <w:tr w:rsidR="00E85442">
        <w:trPr>
          <w:trHeight w:val="388"/>
        </w:trPr>
        <w:tc>
          <w:tcPr>
            <w:tcW w:w="3969"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Bolivia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Nadia Alejandra Cruz Tarifa</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tc>
        <w:tc>
          <w:tcPr>
            <w:tcW w:w="4394"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tc>
      </w:tr>
    </w:tbl>
    <w:p w:rsidR="00E85442" w:rsidRDefault="00E85442" w:rsidP="00995306">
      <w:pPr>
        <w:ind w:left="0" w:hanging="2"/>
        <w:jc w:val="both"/>
        <w:rPr>
          <w:rFonts w:ascii="Arial" w:eastAsia="Arial" w:hAnsi="Arial" w:cs="Arial"/>
          <w:highlight w:val="yellow"/>
        </w:rPr>
      </w:pPr>
    </w:p>
    <w:p w:rsidR="00E85442" w:rsidRDefault="009574D8" w:rsidP="00995306">
      <w:pPr>
        <w:ind w:left="0" w:hanging="2"/>
        <w:jc w:val="both"/>
        <w:rPr>
          <w:rFonts w:ascii="Arial" w:eastAsia="Arial" w:hAnsi="Arial" w:cs="Arial"/>
        </w:rPr>
      </w:pPr>
      <w:r>
        <w:br w:type="page"/>
      </w:r>
      <w:r>
        <w:rPr>
          <w:rFonts w:ascii="Arial" w:eastAsia="Arial" w:hAnsi="Arial" w:cs="Arial"/>
          <w:b/>
        </w:rPr>
        <w:lastRenderedPageBreak/>
        <w:t>MERCOSUR/RMAAM/ACTA Nº 01/23</w:t>
      </w:r>
    </w:p>
    <w:p w:rsidR="00E85442" w:rsidRDefault="00E85442" w:rsidP="00995306">
      <w:pPr>
        <w:ind w:left="0" w:hanging="2"/>
        <w:jc w:val="both"/>
        <w:rPr>
          <w:rFonts w:ascii="Arial" w:eastAsia="Arial" w:hAnsi="Arial" w:cs="Arial"/>
          <w:highlight w:val="yellow"/>
        </w:rPr>
      </w:pPr>
    </w:p>
    <w:p w:rsidR="00E85442" w:rsidRDefault="009574D8" w:rsidP="00995306">
      <w:pPr>
        <w:ind w:left="0" w:hanging="2"/>
        <w:jc w:val="center"/>
        <w:rPr>
          <w:rFonts w:ascii="Arial" w:eastAsia="Arial" w:hAnsi="Arial" w:cs="Arial"/>
        </w:rPr>
      </w:pPr>
      <w:r>
        <w:rPr>
          <w:rFonts w:ascii="Arial" w:eastAsia="Arial" w:hAnsi="Arial" w:cs="Arial"/>
          <w:b/>
        </w:rPr>
        <w:t xml:space="preserve">XXI REUNIÓN ORDINARIA DE MINISTRAS Y ALTAS AUTORIDADES DE LA MUJER </w:t>
      </w:r>
    </w:p>
    <w:p w:rsidR="00E85442" w:rsidRDefault="00E85442" w:rsidP="00995306">
      <w:pPr>
        <w:ind w:left="0" w:hanging="2"/>
        <w:jc w:val="center"/>
        <w:rPr>
          <w:rFonts w:ascii="Arial" w:eastAsia="Arial" w:hAnsi="Arial" w:cs="Arial"/>
        </w:rPr>
      </w:pPr>
    </w:p>
    <w:p w:rsidR="00E85442" w:rsidRDefault="009574D8" w:rsidP="00995306">
      <w:pPr>
        <w:keepNext/>
        <w:ind w:left="0" w:hanging="2"/>
        <w:jc w:val="center"/>
        <w:rPr>
          <w:rFonts w:ascii="Arial" w:eastAsia="Arial" w:hAnsi="Arial" w:cs="Arial"/>
        </w:rPr>
      </w:pPr>
      <w:r>
        <w:rPr>
          <w:rFonts w:ascii="Arial" w:eastAsia="Arial" w:hAnsi="Arial" w:cs="Arial"/>
          <w:b/>
          <w:smallCaps/>
        </w:rPr>
        <w:t>PARTICIPACIÓN DE LOS ESTADOS ASOCIADOS AL MERCOSUR</w:t>
      </w:r>
    </w:p>
    <w:p w:rsidR="00E85442" w:rsidRDefault="00E85442" w:rsidP="00995306">
      <w:pPr>
        <w:ind w:left="0" w:hanging="2"/>
        <w:jc w:val="both"/>
        <w:rPr>
          <w:rFonts w:ascii="Arial" w:eastAsia="Arial" w:hAnsi="Arial" w:cs="Arial"/>
          <w:color w:val="000000"/>
        </w:rPr>
      </w:pPr>
    </w:p>
    <w:p w:rsidR="00E85442" w:rsidRDefault="009574D8" w:rsidP="00995306">
      <w:pPr>
        <w:ind w:left="0" w:hanging="2"/>
        <w:jc w:val="center"/>
        <w:rPr>
          <w:rFonts w:ascii="Arial" w:eastAsia="Arial" w:hAnsi="Arial" w:cs="Arial"/>
          <w:color w:val="000000"/>
        </w:rPr>
      </w:pPr>
      <w:r>
        <w:rPr>
          <w:rFonts w:ascii="Arial" w:eastAsia="Arial" w:hAnsi="Arial" w:cs="Arial"/>
          <w:b/>
          <w:color w:val="000000"/>
        </w:rPr>
        <w:t>Ayuda Memoria</w:t>
      </w:r>
    </w:p>
    <w:p w:rsidR="00E85442" w:rsidRDefault="00E85442" w:rsidP="00995306">
      <w:pPr>
        <w:ind w:left="0" w:hanging="2"/>
        <w:jc w:val="both"/>
        <w:rPr>
          <w:rFonts w:ascii="Arial" w:eastAsia="Arial" w:hAnsi="Arial" w:cs="Arial"/>
        </w:rPr>
      </w:pPr>
    </w:p>
    <w:p w:rsidR="00E85442" w:rsidRDefault="009574D8" w:rsidP="00995306">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Las delegaciones de Chile, </w:t>
      </w:r>
      <w:r w:rsidR="00995306">
        <w:rPr>
          <w:rFonts w:ascii="Arial" w:eastAsia="Arial" w:hAnsi="Arial" w:cs="Arial"/>
          <w:color w:val="000000"/>
        </w:rPr>
        <w:t xml:space="preserve">Colombia, </w:t>
      </w:r>
      <w:r>
        <w:rPr>
          <w:rFonts w:ascii="Arial" w:eastAsia="Arial" w:hAnsi="Arial" w:cs="Arial"/>
          <w:color w:val="000000"/>
        </w:rPr>
        <w:t>Ecuador y Perú participaron en su condición de Estado Asociado, de conformidad con lo establecido en la Decisión CMC N° 18/04, de la XXI Reunión Ordinaria de Ministras y Altas Autoridades de la Mujer (RMAAM), en el tratamiento d</w:t>
      </w:r>
      <w:r>
        <w:rPr>
          <w:rFonts w:ascii="Arial" w:eastAsia="Arial" w:hAnsi="Arial" w:cs="Arial"/>
          <w:color w:val="000000"/>
        </w:rPr>
        <w:t>e los siguientes temas de la agenda y manifestaron su acuerdo respecto al Acta.</w:t>
      </w:r>
    </w:p>
    <w:p w:rsidR="00E85442" w:rsidRDefault="00E85442" w:rsidP="00995306">
      <w:pPr>
        <w:ind w:left="0" w:hanging="2"/>
        <w:jc w:val="both"/>
        <w:rPr>
          <w:rFonts w:ascii="Arial" w:eastAsia="Arial" w:hAnsi="Arial" w:cs="Arial"/>
        </w:rPr>
      </w:pPr>
    </w:p>
    <w:p w:rsidR="00E85442" w:rsidRDefault="009574D8" w:rsidP="00995306">
      <w:pPr>
        <w:ind w:left="0" w:hanging="2"/>
        <w:jc w:val="both"/>
        <w:rPr>
          <w:rFonts w:ascii="Arial" w:eastAsia="Arial" w:hAnsi="Arial" w:cs="Arial"/>
        </w:rPr>
      </w:pPr>
      <w:r>
        <w:rPr>
          <w:rFonts w:ascii="Arial" w:eastAsia="Arial" w:hAnsi="Arial" w:cs="Arial"/>
        </w:rPr>
        <w:t>Los temas tratados fueron:</w:t>
      </w:r>
    </w:p>
    <w:p w:rsidR="00E85442" w:rsidRDefault="00E85442" w:rsidP="00995306">
      <w:pPr>
        <w:pBdr>
          <w:top w:val="nil"/>
          <w:left w:val="nil"/>
          <w:bottom w:val="nil"/>
          <w:right w:val="nil"/>
          <w:between w:val="nil"/>
        </w:pBdr>
        <w:ind w:left="0" w:hanging="2"/>
        <w:rPr>
          <w:rFonts w:ascii="Arial" w:eastAsia="Arial" w:hAnsi="Arial" w:cs="Arial"/>
          <w:color w:val="000000"/>
          <w:highlight w:val="yellow"/>
        </w:rPr>
      </w:pPr>
    </w:p>
    <w:p w:rsidR="00E85442" w:rsidRDefault="009574D8" w:rsidP="00995306">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PRESENTACIÓN DE LOS INFORMES NACIONALES </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MESAS TÉCNICAS DE LA RMAAM</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MESA TÉCNICA DE PARTICIPACIÓN POLÍTICA DE LAS MUJERES (MT-PPM)</w:t>
      </w: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Estrategias para el abordaje de la violencia de género en el ámbito político y para la promoción de la participación de mujeres y LGBTI+ en la política</w:t>
      </w: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bookmarkStart w:id="5" w:name="_GoBack"/>
      <w:bookmarkEnd w:id="5"/>
      <w:r>
        <w:rPr>
          <w:rFonts w:ascii="Arial" w:eastAsia="Arial" w:hAnsi="Arial" w:cs="Arial"/>
          <w:b/>
          <w:color w:val="000000"/>
        </w:rPr>
        <w:t>Fortalecimiento de la Red Regional de Mediadoras del Como Sur</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MESA TÉCNICA DE GÉNERO, TRABAJO E INTEGRA</w:t>
      </w:r>
      <w:r>
        <w:rPr>
          <w:rFonts w:ascii="Arial" w:eastAsia="Arial" w:hAnsi="Arial" w:cs="Arial"/>
          <w:b/>
          <w:color w:val="000000"/>
        </w:rPr>
        <w:t>CIÓN ECONÓMICA (MT-GTIE)</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Derecho al Cuidado. Avance en materia de políticas de cuidado en la región.</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MESA TÉCNICA DE VIOLENCIA BASADA EN GÉNERO (MT-VG)</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Acceso a la justicia para personas en situación de violencia de género</w:t>
      </w: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Avances hacia la entrada en vigor e implementación del Acuerdo de Reconocimiento Mutuo de Medidas de Protección para Mujeres en situación de violencia de género del MERCOSUR</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1"/>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MESA TÉCNICA DE PREVENCIÓN Y COMBATE A LA TRATA MUJERES (MT-PCTM)</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2"/>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Avances en la implementación de la Campaña MERCOSUR Libre de Trata</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numPr>
          <w:ilvl w:val="0"/>
          <w:numId w:val="2"/>
        </w:numPr>
        <w:pBdr>
          <w:top w:val="nil"/>
          <w:left w:val="nil"/>
          <w:bottom w:val="nil"/>
          <w:right w:val="nil"/>
          <w:between w:val="nil"/>
        </w:pBdr>
        <w:spacing w:line="240" w:lineRule="auto"/>
        <w:ind w:left="0" w:hanging="2"/>
        <w:rPr>
          <w:rFonts w:ascii="Arial" w:eastAsia="Arial" w:hAnsi="Arial" w:cs="Arial"/>
          <w:color w:val="00000A"/>
        </w:rPr>
      </w:pPr>
      <w:r>
        <w:rPr>
          <w:rFonts w:ascii="Arial" w:eastAsia="Arial" w:hAnsi="Arial" w:cs="Arial"/>
          <w:b/>
          <w:color w:val="00000A"/>
        </w:rPr>
        <w:t>INFORME SEMESTRAL DE AVANCE DEL PROGRAMA DE TRABAJO 2023 - 2024</w:t>
      </w: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E85442" w:rsidP="00995306">
      <w:pPr>
        <w:ind w:left="0" w:hanging="2"/>
        <w:jc w:val="both"/>
        <w:rPr>
          <w:rFonts w:ascii="Arial" w:eastAsia="Arial" w:hAnsi="Arial" w:cs="Arial"/>
          <w:color w:val="00000A"/>
          <w:highlight w:val="yellow"/>
        </w:rPr>
      </w:pPr>
    </w:p>
    <w:p w:rsidR="00E85442" w:rsidRDefault="009574D8" w:rsidP="00995306">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A"/>
        </w:rPr>
        <w:t>PÁRRAFOS PARA EL COMUNICADO DE PRESIDENTES</w:t>
      </w:r>
    </w:p>
    <w:p w:rsidR="00E85442" w:rsidRDefault="00E85442" w:rsidP="00995306">
      <w:pPr>
        <w:pBdr>
          <w:top w:val="nil"/>
          <w:left w:val="nil"/>
          <w:bottom w:val="nil"/>
          <w:right w:val="nil"/>
          <w:between w:val="nil"/>
        </w:pBdr>
        <w:ind w:left="0" w:hanging="2"/>
        <w:rPr>
          <w:rFonts w:ascii="Arial" w:eastAsia="Arial" w:hAnsi="Arial" w:cs="Arial"/>
          <w:color w:val="000000"/>
          <w:highlight w:val="yellow"/>
        </w:rPr>
      </w:pPr>
    </w:p>
    <w:p w:rsidR="00E85442" w:rsidRDefault="009574D8" w:rsidP="00995306">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PARTICIPACIÓN DE LAS ORGANIZACIÓN DE LA SOCIEDAD CIVIL</w:t>
      </w:r>
    </w:p>
    <w:p w:rsidR="00E85442" w:rsidRDefault="00E85442" w:rsidP="00995306">
      <w:pPr>
        <w:pBdr>
          <w:top w:val="nil"/>
          <w:left w:val="nil"/>
          <w:bottom w:val="nil"/>
          <w:right w:val="nil"/>
          <w:between w:val="nil"/>
        </w:pBdr>
        <w:ind w:left="0" w:hanging="2"/>
        <w:rPr>
          <w:rFonts w:ascii="Arial" w:eastAsia="Arial" w:hAnsi="Arial" w:cs="Arial"/>
          <w:color w:val="000000"/>
          <w:highlight w:val="yellow"/>
        </w:rPr>
      </w:pPr>
    </w:p>
    <w:p w:rsidR="00E85442" w:rsidRDefault="00E85442" w:rsidP="00995306">
      <w:pPr>
        <w:pBdr>
          <w:top w:val="nil"/>
          <w:left w:val="nil"/>
          <w:bottom w:val="nil"/>
          <w:right w:val="nil"/>
          <w:between w:val="nil"/>
        </w:pBdr>
        <w:ind w:left="0" w:hanging="2"/>
        <w:rPr>
          <w:rFonts w:ascii="Arial" w:eastAsia="Arial" w:hAnsi="Arial" w:cs="Arial"/>
          <w:color w:val="000000"/>
          <w:highlight w:val="yellow"/>
        </w:rPr>
      </w:pPr>
    </w:p>
    <w:tbl>
      <w:tblPr>
        <w:tblStyle w:val="a1"/>
        <w:tblW w:w="9498" w:type="dxa"/>
        <w:tblInd w:w="-284" w:type="dxa"/>
        <w:tblLayout w:type="fixed"/>
        <w:tblLook w:val="0000" w:firstRow="0" w:lastRow="0" w:firstColumn="0" w:lastColumn="0" w:noHBand="0" w:noVBand="0"/>
      </w:tblPr>
      <w:tblGrid>
        <w:gridCol w:w="4395"/>
        <w:gridCol w:w="5103"/>
      </w:tblGrid>
      <w:tr w:rsidR="00E85442">
        <w:trPr>
          <w:trHeight w:val="388"/>
        </w:trPr>
        <w:tc>
          <w:tcPr>
            <w:tcW w:w="4395"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Argentina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highlight w:val="yellow"/>
              </w:rPr>
            </w:pPr>
            <w:r>
              <w:rPr>
                <w:rFonts w:ascii="Arial" w:eastAsia="Arial" w:hAnsi="Arial" w:cs="Arial"/>
                <w:color w:val="000000"/>
              </w:rPr>
              <w:t xml:space="preserve">Ayelén Mazzina </w:t>
            </w:r>
          </w:p>
        </w:tc>
        <w:tc>
          <w:tcPr>
            <w:tcW w:w="5103"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Brasil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Cida Gonçalves  </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highlight w:val="yellow"/>
              </w:rPr>
            </w:pPr>
          </w:p>
        </w:tc>
      </w:tr>
      <w:tr w:rsidR="00E85442">
        <w:trPr>
          <w:trHeight w:val="388"/>
        </w:trPr>
        <w:tc>
          <w:tcPr>
            <w:tcW w:w="4395"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Paraguay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Celina Lezcano </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rPr>
                <w:rFonts w:ascii="Arial" w:eastAsia="Arial" w:hAnsi="Arial" w:cs="Arial"/>
                <w:color w:val="000000"/>
              </w:rPr>
            </w:pPr>
          </w:p>
        </w:tc>
        <w:tc>
          <w:tcPr>
            <w:tcW w:w="5103"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Uruguay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Mónica Bottero </w:t>
            </w:r>
          </w:p>
        </w:tc>
      </w:tr>
      <w:tr w:rsidR="00E85442">
        <w:trPr>
          <w:trHeight w:val="388"/>
        </w:trPr>
        <w:tc>
          <w:tcPr>
            <w:tcW w:w="4395"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Bolivia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Nadia Alejandra Cruz Tarifa</w:t>
            </w: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highlight w:val="yellow"/>
              </w:rPr>
            </w:pPr>
          </w:p>
        </w:tc>
        <w:tc>
          <w:tcPr>
            <w:tcW w:w="5103" w:type="dxa"/>
          </w:tcPr>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E85442" w:rsidP="00995306">
            <w:pPr>
              <w:pBdr>
                <w:top w:val="nil"/>
                <w:left w:val="nil"/>
                <w:bottom w:val="nil"/>
                <w:right w:val="nil"/>
                <w:between w:val="nil"/>
              </w:pBdr>
              <w:spacing w:line="240" w:lineRule="auto"/>
              <w:ind w:left="0" w:hanging="2"/>
              <w:jc w:val="center"/>
              <w:rPr>
                <w:rFonts w:ascii="Arial" w:eastAsia="Arial" w:hAnsi="Arial" w:cs="Arial"/>
                <w:color w:val="000000"/>
              </w:rPr>
            </w:pP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_________________________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Por la Delegación de Chile </w:t>
            </w:r>
          </w:p>
          <w:p w:rsidR="00E85442" w:rsidRDefault="009574D8" w:rsidP="00995306">
            <w:pPr>
              <w:pBdr>
                <w:top w:val="nil"/>
                <w:left w:val="nil"/>
                <w:bottom w:val="nil"/>
                <w:right w:val="nil"/>
                <w:between w:val="nil"/>
              </w:pBdr>
              <w:spacing w:line="240" w:lineRule="auto"/>
              <w:ind w:left="0" w:hanging="2"/>
              <w:jc w:val="center"/>
              <w:rPr>
                <w:rFonts w:ascii="Arial" w:eastAsia="Arial" w:hAnsi="Arial" w:cs="Arial"/>
                <w:color w:val="000000"/>
                <w:highlight w:val="yellow"/>
              </w:rPr>
            </w:pPr>
            <w:r>
              <w:rPr>
                <w:rFonts w:ascii="Arial" w:eastAsia="Arial" w:hAnsi="Arial" w:cs="Arial"/>
                <w:color w:val="000000"/>
              </w:rPr>
              <w:t xml:space="preserve">Bárbara Figueroa Sandoval  </w:t>
            </w:r>
          </w:p>
        </w:tc>
      </w:tr>
      <w:tr w:rsidR="00E85442">
        <w:tc>
          <w:tcPr>
            <w:tcW w:w="4395" w:type="dxa"/>
          </w:tcPr>
          <w:p w:rsidR="00E85442" w:rsidRDefault="00E85442" w:rsidP="00995306">
            <w:pPr>
              <w:tabs>
                <w:tab w:val="left" w:pos="1316"/>
              </w:tabs>
              <w:ind w:left="0" w:hanging="2"/>
              <w:jc w:val="center"/>
              <w:rPr>
                <w:rFonts w:ascii="Arial" w:eastAsia="Arial" w:hAnsi="Arial" w:cs="Arial"/>
                <w:color w:val="000000"/>
              </w:rPr>
            </w:pPr>
          </w:p>
          <w:p w:rsidR="00E85442" w:rsidRDefault="00E85442" w:rsidP="00995306">
            <w:pPr>
              <w:tabs>
                <w:tab w:val="left" w:pos="1316"/>
              </w:tabs>
              <w:ind w:left="0" w:hanging="2"/>
              <w:jc w:val="center"/>
              <w:rPr>
                <w:rFonts w:ascii="Arial" w:eastAsia="Arial" w:hAnsi="Arial" w:cs="Arial"/>
                <w:color w:val="000000"/>
              </w:rPr>
            </w:pP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_________________________</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Por la Delegación de Colombia</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color w:val="000000"/>
              </w:rPr>
              <w:t xml:space="preserve">Clemencia Carabalí </w:t>
            </w:r>
          </w:p>
          <w:p w:rsidR="00E85442" w:rsidRDefault="00E85442" w:rsidP="00995306">
            <w:pPr>
              <w:tabs>
                <w:tab w:val="left" w:pos="1316"/>
              </w:tabs>
              <w:ind w:left="0" w:hanging="2"/>
              <w:jc w:val="center"/>
              <w:rPr>
                <w:rFonts w:ascii="Arial" w:eastAsia="Arial" w:hAnsi="Arial" w:cs="Arial"/>
                <w:color w:val="000000"/>
              </w:rPr>
            </w:pPr>
          </w:p>
        </w:tc>
        <w:tc>
          <w:tcPr>
            <w:tcW w:w="5103" w:type="dxa"/>
          </w:tcPr>
          <w:p w:rsidR="00E85442" w:rsidRDefault="00E85442" w:rsidP="00995306">
            <w:pPr>
              <w:tabs>
                <w:tab w:val="left" w:pos="1316"/>
              </w:tabs>
              <w:ind w:left="0" w:hanging="2"/>
              <w:jc w:val="center"/>
              <w:rPr>
                <w:rFonts w:ascii="Arial" w:eastAsia="Arial" w:hAnsi="Arial" w:cs="Arial"/>
                <w:color w:val="000000"/>
              </w:rPr>
            </w:pPr>
          </w:p>
          <w:p w:rsidR="00E85442" w:rsidRDefault="00E85442" w:rsidP="00995306">
            <w:pPr>
              <w:tabs>
                <w:tab w:val="left" w:pos="1316"/>
              </w:tabs>
              <w:ind w:left="0" w:hanging="2"/>
              <w:jc w:val="center"/>
              <w:rPr>
                <w:rFonts w:ascii="Arial" w:eastAsia="Arial" w:hAnsi="Arial" w:cs="Arial"/>
                <w:color w:val="000000"/>
              </w:rPr>
            </w:pP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_________________________</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 xml:space="preserve">Por la Delegación del Ecuador </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color w:val="000000"/>
              </w:rPr>
              <w:t xml:space="preserve">Dionicia Monserrath Morocho </w:t>
            </w:r>
          </w:p>
          <w:p w:rsidR="00E85442" w:rsidRDefault="00E85442" w:rsidP="00995306">
            <w:pPr>
              <w:tabs>
                <w:tab w:val="left" w:pos="1316"/>
              </w:tabs>
              <w:ind w:left="0" w:hanging="2"/>
              <w:jc w:val="center"/>
              <w:rPr>
                <w:rFonts w:ascii="Arial" w:eastAsia="Arial" w:hAnsi="Arial" w:cs="Arial"/>
                <w:color w:val="000000"/>
              </w:rPr>
            </w:pPr>
          </w:p>
        </w:tc>
      </w:tr>
      <w:tr w:rsidR="00E85442">
        <w:tc>
          <w:tcPr>
            <w:tcW w:w="4395" w:type="dxa"/>
          </w:tcPr>
          <w:p w:rsidR="00E85442" w:rsidRDefault="00E85442" w:rsidP="00995306">
            <w:pPr>
              <w:tabs>
                <w:tab w:val="left" w:pos="1316"/>
              </w:tabs>
              <w:ind w:left="0" w:hanging="2"/>
              <w:jc w:val="center"/>
              <w:rPr>
                <w:rFonts w:ascii="Arial" w:eastAsia="Arial" w:hAnsi="Arial" w:cs="Arial"/>
                <w:color w:val="000000"/>
              </w:rPr>
            </w:pPr>
          </w:p>
          <w:p w:rsidR="00E85442" w:rsidRDefault="00E85442" w:rsidP="00995306">
            <w:pPr>
              <w:tabs>
                <w:tab w:val="left" w:pos="1316"/>
              </w:tabs>
              <w:ind w:left="0" w:hanging="2"/>
              <w:jc w:val="center"/>
              <w:rPr>
                <w:rFonts w:ascii="Arial" w:eastAsia="Arial" w:hAnsi="Arial" w:cs="Arial"/>
                <w:color w:val="000000"/>
              </w:rPr>
            </w:pP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_________________________</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b/>
                <w:color w:val="000000"/>
              </w:rPr>
              <w:t>Por la Delegación del Perú</w:t>
            </w:r>
          </w:p>
          <w:p w:rsidR="00E85442" w:rsidRDefault="009574D8" w:rsidP="00995306">
            <w:pPr>
              <w:tabs>
                <w:tab w:val="left" w:pos="1316"/>
              </w:tabs>
              <w:ind w:left="0" w:hanging="2"/>
              <w:jc w:val="center"/>
              <w:rPr>
                <w:rFonts w:ascii="Arial" w:eastAsia="Arial" w:hAnsi="Arial" w:cs="Arial"/>
                <w:color w:val="000000"/>
              </w:rPr>
            </w:pPr>
            <w:r>
              <w:rPr>
                <w:rFonts w:ascii="Arial" w:eastAsia="Arial" w:hAnsi="Arial" w:cs="Arial"/>
                <w:color w:val="000000"/>
              </w:rPr>
              <w:t xml:space="preserve">Lourdes Mochizuki Tamayo </w:t>
            </w:r>
          </w:p>
        </w:tc>
        <w:tc>
          <w:tcPr>
            <w:tcW w:w="5103" w:type="dxa"/>
          </w:tcPr>
          <w:p w:rsidR="00E85442" w:rsidRDefault="00E85442" w:rsidP="00995306">
            <w:pPr>
              <w:tabs>
                <w:tab w:val="left" w:pos="1316"/>
              </w:tabs>
              <w:ind w:left="0" w:hanging="2"/>
              <w:jc w:val="center"/>
              <w:rPr>
                <w:rFonts w:ascii="Arial" w:eastAsia="Arial" w:hAnsi="Arial" w:cs="Arial"/>
                <w:color w:val="000000"/>
              </w:rPr>
            </w:pPr>
          </w:p>
        </w:tc>
      </w:tr>
    </w:tbl>
    <w:p w:rsidR="00E85442" w:rsidRDefault="00E85442" w:rsidP="00995306">
      <w:pPr>
        <w:ind w:left="0" w:hanging="2"/>
        <w:jc w:val="both"/>
        <w:rPr>
          <w:rFonts w:ascii="Arial" w:eastAsia="Arial" w:hAnsi="Arial" w:cs="Arial"/>
          <w:highlight w:val="yellow"/>
        </w:rPr>
      </w:pPr>
    </w:p>
    <w:p w:rsidR="00E85442" w:rsidRDefault="00E85442" w:rsidP="00995306">
      <w:pPr>
        <w:ind w:left="0" w:hanging="2"/>
        <w:jc w:val="both"/>
        <w:rPr>
          <w:rFonts w:ascii="Arial" w:eastAsia="Arial" w:hAnsi="Arial" w:cs="Arial"/>
          <w:highlight w:val="yellow"/>
        </w:rPr>
      </w:pPr>
    </w:p>
    <w:p w:rsidR="00E85442" w:rsidRDefault="00E85442" w:rsidP="00E85442">
      <w:pPr>
        <w:ind w:left="0" w:hanging="2"/>
        <w:jc w:val="both"/>
        <w:rPr>
          <w:rFonts w:ascii="Arial" w:eastAsia="Arial" w:hAnsi="Arial" w:cs="Arial"/>
          <w:highlight w:val="yellow"/>
        </w:rPr>
      </w:pPr>
    </w:p>
    <w:sectPr w:rsidR="00E85442">
      <w:headerReference w:type="default" r:id="rId9"/>
      <w:footerReference w:type="default" r:id="rId10"/>
      <w:headerReference w:type="first" r:id="rId11"/>
      <w:footerReference w:type="first" r:id="rId12"/>
      <w:pgSz w:w="11906" w:h="16838"/>
      <w:pgMar w:top="2093" w:right="1701" w:bottom="1417" w:left="1701" w:header="113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D8" w:rsidRDefault="009574D8" w:rsidP="00995306">
      <w:pPr>
        <w:spacing w:line="240" w:lineRule="auto"/>
        <w:ind w:left="0" w:hanging="2"/>
      </w:pPr>
      <w:r>
        <w:separator/>
      </w:r>
    </w:p>
  </w:endnote>
  <w:endnote w:type="continuationSeparator" w:id="0">
    <w:p w:rsidR="009574D8" w:rsidRDefault="009574D8" w:rsidP="009953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Microsoft YaHei">
    <w:panose1 w:val="020B0503020204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2" w:rsidRDefault="009574D8" w:rsidP="00995306">
    <w:pPr>
      <w:pBdr>
        <w:top w:val="nil"/>
        <w:left w:val="nil"/>
        <w:bottom w:val="nil"/>
        <w:right w:val="nil"/>
        <w:between w:val="nil"/>
      </w:pBdr>
      <w:tabs>
        <w:tab w:val="center" w:pos="4819"/>
        <w:tab w:val="right" w:pos="9638"/>
      </w:tabs>
      <w:spacing w:line="240" w:lineRule="auto"/>
      <w:ind w:left="0" w:hanging="2"/>
      <w:jc w:val="right"/>
      <w:rPr>
        <w:rFonts w:ascii="Calibri" w:eastAsia="Calibri" w:hAnsi="Calibri" w:cs="Calibri"/>
        <w:color w:val="000000"/>
        <w:sz w:val="22"/>
        <w:szCs w:val="22"/>
      </w:rPr>
    </w:pPr>
    <w:r>
      <w:rPr>
        <w:color w:val="000000"/>
      </w:rPr>
      <w:fldChar w:fldCharType="begin"/>
    </w:r>
    <w:r>
      <w:rPr>
        <w:color w:val="000000"/>
      </w:rPr>
      <w:instrText>PAGE</w:instrText>
    </w:r>
    <w:r w:rsidR="00995306">
      <w:rPr>
        <w:color w:val="000000"/>
      </w:rPr>
      <w:fldChar w:fldCharType="separate"/>
    </w:r>
    <w:r w:rsidR="00E81108">
      <w:rPr>
        <w:noProof/>
        <w:color w:val="000000"/>
      </w:rPr>
      <w:t>8</w:t>
    </w:r>
    <w:r>
      <w:rPr>
        <w:color w:val="000000"/>
      </w:rPr>
      <w:fldChar w:fldCharType="end"/>
    </w:r>
  </w:p>
  <w:p w:rsidR="00E85442" w:rsidRDefault="00E85442" w:rsidP="00995306">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2" w:rsidRDefault="009574D8" w:rsidP="00995306">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16"/>
        <w:szCs w:val="16"/>
      </w:rPr>
    </w:pPr>
    <w:r>
      <w:rPr>
        <w:rFonts w:ascii="Arial" w:eastAsia="Arial" w:hAnsi="Arial" w:cs="Arial"/>
        <w:b/>
        <w:i/>
        <w:color w:val="000000"/>
        <w:sz w:val="16"/>
        <w:szCs w:val="16"/>
      </w:rPr>
      <w:t>Secretaría del MERCOSUR</w:t>
    </w:r>
  </w:p>
  <w:p w:rsidR="00E85442" w:rsidRDefault="009574D8" w:rsidP="00995306">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Archivo Oficial</w:t>
    </w:r>
  </w:p>
  <w:p w:rsidR="00E85442" w:rsidRDefault="009574D8" w:rsidP="00995306">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        www.mercosur.int</w:t>
    </w:r>
  </w:p>
  <w:p w:rsidR="00E85442" w:rsidRDefault="00E85442" w:rsidP="00995306">
    <w:pPr>
      <w:pBdr>
        <w:top w:val="nil"/>
        <w:left w:val="nil"/>
        <w:bottom w:val="nil"/>
        <w:right w:val="nil"/>
        <w:between w:val="nil"/>
      </w:pBdr>
      <w:tabs>
        <w:tab w:val="center" w:pos="4819"/>
        <w:tab w:val="right" w:pos="9638"/>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D8" w:rsidRDefault="009574D8" w:rsidP="00995306">
      <w:pPr>
        <w:spacing w:line="240" w:lineRule="auto"/>
        <w:ind w:left="0" w:hanging="2"/>
      </w:pPr>
      <w:r>
        <w:separator/>
      </w:r>
    </w:p>
  </w:footnote>
  <w:footnote w:type="continuationSeparator" w:id="0">
    <w:p w:rsidR="009574D8" w:rsidRDefault="009574D8" w:rsidP="0099530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2" w:rsidRDefault="009574D8" w:rsidP="00995306">
    <w:pPr>
      <w:pBdr>
        <w:top w:val="nil"/>
        <w:left w:val="nil"/>
        <w:bottom w:val="nil"/>
        <w:right w:val="nil"/>
        <w:between w:val="nil"/>
      </w:pBdr>
      <w:tabs>
        <w:tab w:val="center" w:pos="4819"/>
        <w:tab w:val="right" w:pos="9638"/>
      </w:tabs>
      <w:spacing w:line="240" w:lineRule="auto"/>
      <w:ind w:left="0" w:hanging="2"/>
      <w:rPr>
        <w:color w:val="000000"/>
      </w:rPr>
    </w:pPr>
    <w:r>
      <w:rPr>
        <w:color w:val="000000"/>
      </w:rPr>
      <w:t xml:space="preserve">    </w:t>
    </w:r>
    <w:r>
      <w:rPr>
        <w:noProof/>
        <w:color w:val="000000"/>
        <w:lang w:val="es-AR" w:eastAsia="es-AR" w:bidi="ar-SA"/>
      </w:rPr>
      <w:drawing>
        <wp:anchor distT="0" distB="0" distL="0" distR="0" simplePos="0" relativeHeight="251658240" behindDoc="1" locked="0" layoutInCell="1" hidden="0" allowOverlap="1">
          <wp:simplePos x="0" y="0"/>
          <wp:positionH relativeFrom="leftMargin">
            <wp:posOffset>-280669</wp:posOffset>
          </wp:positionH>
          <wp:positionV relativeFrom="topMargin">
            <wp:posOffset>2059940</wp:posOffset>
          </wp:positionV>
          <wp:extent cx="6461125" cy="3949700"/>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61125" cy="3949700"/>
                  </a:xfrm>
                  <a:prstGeom prst="rect">
                    <a:avLst/>
                  </a:prstGeom>
                  <a:ln/>
                </pic:spPr>
              </pic:pic>
            </a:graphicData>
          </a:graphic>
        </wp:anchor>
      </w:drawing>
    </w:r>
  </w:p>
  <w:p w:rsidR="00E85442" w:rsidRDefault="00E85442" w:rsidP="00995306">
    <w:pPr>
      <w:pBdr>
        <w:top w:val="nil"/>
        <w:left w:val="nil"/>
        <w:bottom w:val="nil"/>
        <w:right w:val="nil"/>
        <w:between w:val="nil"/>
      </w:pBdr>
      <w:tabs>
        <w:tab w:val="center" w:pos="4819"/>
        <w:tab w:val="right" w:pos="9638"/>
      </w:tabs>
      <w:spacing w:line="240" w:lineRule="auto"/>
      <w:ind w:left="0" w:hanging="2"/>
      <w:rPr>
        <w:color w:val="000000"/>
      </w:rPr>
    </w:pPr>
  </w:p>
  <w:p w:rsidR="00E85442" w:rsidRDefault="00E85442" w:rsidP="00995306">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2" w:rsidRDefault="009574D8" w:rsidP="00995306">
    <w:pPr>
      <w:pBdr>
        <w:top w:val="nil"/>
        <w:left w:val="nil"/>
        <w:bottom w:val="nil"/>
        <w:right w:val="nil"/>
        <w:between w:val="nil"/>
      </w:pBdr>
      <w:tabs>
        <w:tab w:val="center" w:pos="4819"/>
        <w:tab w:val="right" w:pos="9638"/>
      </w:tabs>
      <w:spacing w:line="240" w:lineRule="auto"/>
      <w:ind w:left="0" w:hanging="2"/>
      <w:rPr>
        <w:color w:val="000000"/>
      </w:rPr>
    </w:pPr>
    <w:r>
      <w:rPr>
        <w:noProof/>
        <w:color w:val="000000"/>
        <w:lang w:val="es-AR" w:eastAsia="es-AR" w:bidi="ar-SA"/>
      </w:rPr>
      <w:drawing>
        <wp:anchor distT="0" distB="0" distL="114300" distR="114300" simplePos="0" relativeHeight="251659264" behindDoc="0" locked="0" layoutInCell="1" hidden="0" allowOverlap="1">
          <wp:simplePos x="0" y="0"/>
          <wp:positionH relativeFrom="leftMargin">
            <wp:posOffset>4419600</wp:posOffset>
          </wp:positionH>
          <wp:positionV relativeFrom="topMargin">
            <wp:posOffset>-938529</wp:posOffset>
          </wp:positionV>
          <wp:extent cx="1186180" cy="748030"/>
          <wp:effectExtent l="0" t="0" r="0" b="0"/>
          <wp:wrapSquare wrapText="bothSides" distT="0" distB="0" distL="114300" distR="11430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color w:val="000000"/>
        <w:lang w:val="es-AR" w:eastAsia="es-AR" w:bidi="ar-SA"/>
      </w:rPr>
      <w:drawing>
        <wp:anchor distT="0" distB="0" distL="0" distR="0" simplePos="0" relativeHeight="251660288" behindDoc="1" locked="0" layoutInCell="1" hidden="0" allowOverlap="1">
          <wp:simplePos x="0" y="0"/>
          <wp:positionH relativeFrom="leftMargin">
            <wp:posOffset>-280669</wp:posOffset>
          </wp:positionH>
          <wp:positionV relativeFrom="topMargin">
            <wp:posOffset>2059940</wp:posOffset>
          </wp:positionV>
          <wp:extent cx="6461125" cy="3949700"/>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61125" cy="3949700"/>
                  </a:xfrm>
                  <a:prstGeom prst="rect">
                    <a:avLst/>
                  </a:prstGeom>
                  <a:ln/>
                </pic:spPr>
              </pic:pic>
            </a:graphicData>
          </a:graphic>
        </wp:anchor>
      </w:drawing>
    </w:r>
    <w:r>
      <w:rPr>
        <w:noProof/>
        <w:color w:val="000000"/>
        <w:lang w:val="es-AR" w:eastAsia="es-AR" w:bidi="ar-SA"/>
      </w:rPr>
      <w:drawing>
        <wp:inline distT="0" distB="0" distL="114300" distR="114300">
          <wp:extent cx="1205230" cy="763905"/>
          <wp:effectExtent l="0" t="0" r="0" b="0"/>
          <wp:docPr id="1028"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p>
  <w:p w:rsidR="00E85442" w:rsidRDefault="00E85442" w:rsidP="00995306">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76E6"/>
    <w:multiLevelType w:val="multilevel"/>
    <w:tmpl w:val="711EFA54"/>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79173A65"/>
    <w:multiLevelType w:val="multilevel"/>
    <w:tmpl w:val="44364C60"/>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85442"/>
    <w:rsid w:val="009574D8"/>
    <w:rsid w:val="00995306"/>
    <w:rsid w:val="00E81108"/>
    <w:rsid w:val="00E854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UY"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kern w:val="1"/>
      <w:position w:val="-1"/>
      <w:lang w:val="es-ES" w:eastAsia="hi-I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cs="Mangal"/>
      <w:b/>
      <w:bCs/>
      <w:i/>
      <w:iCs/>
      <w:sz w:val="28"/>
      <w:szCs w:val="25"/>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Arial" w:hAnsi="Arial" w:cs="Arial"/>
      <w:b/>
      <w:bCs/>
      <w:i w:val="0"/>
      <w:iCs w:val="0"/>
      <w:caps w:val="0"/>
      <w:smallCaps w:val="0"/>
      <w:strike w:val="0"/>
      <w:dstrike w:val="0"/>
      <w:outline w:val="0"/>
      <w:shadow w:val="0"/>
      <w:spacing w:val="0"/>
      <w:w w:val="100"/>
      <w:kern w:val="1"/>
      <w:position w:val="-1"/>
      <w:sz w:val="24"/>
      <w:szCs w:val="24"/>
      <w:effect w:val="none"/>
      <w:shd w:val="clear" w:color="auto" w:fill="auto"/>
      <w:vertAlign w:val="baseline"/>
      <w:cs w:val="0"/>
      <w:em w:val="none"/>
      <w:lang w:val="es-E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WW8Num5z0">
    <w:name w:val="WW8Num5z0"/>
    <w:rPr>
      <w:b w:val="0"/>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819"/>
        <w:tab w:val="right" w:pos="9638"/>
      </w:tabs>
    </w:pPr>
  </w:style>
  <w:style w:type="paragraph" w:customStyle="1" w:styleId="Default">
    <w:name w:val="Default"/>
    <w:basedOn w:val="Normal"/>
    <w:pPr>
      <w:autoSpaceDE w:val="0"/>
    </w:pPr>
    <w:rPr>
      <w:rFonts w:ascii="Arial" w:eastAsia="Arial" w:hAnsi="Arial" w:cs="Arial"/>
      <w:color w:val="00000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pPr>
      <w:suppressLineNumbers/>
      <w:tabs>
        <w:tab w:val="center" w:pos="4819"/>
        <w:tab w:val="right" w:pos="9638"/>
      </w:tabs>
    </w:pPr>
  </w:style>
  <w:style w:type="character" w:customStyle="1" w:styleId="Ninguno">
    <w:name w:val="Ninguno"/>
    <w:rPr>
      <w:w w:val="100"/>
      <w:position w:val="-1"/>
      <w:effect w:val="none"/>
      <w:vertAlign w:val="baseline"/>
      <w:cs w:val="0"/>
      <w:em w:val="none"/>
      <w:lang w:val="es-ES"/>
    </w:rPr>
  </w:style>
  <w:style w:type="paragraph" w:customStyle="1" w:styleId="Prrafodelista">
    <w:name w:val="List Paragraph"/>
    <w:aliases w:val="Bullet point,CV text,Colorful List - Accent 11,Dot pt,F5 List Paragraph,Fundamentacion,L,List Paragraph11,List Paragraph111,List Paragraph2,Medium Grid 1 - Accent 21,Numbered Paragraph,Recommendation,Table text,bullet point list"/>
    <w:basedOn w:val="Normal"/>
    <w:pPr>
      <w:widowControl/>
      <w:suppressAutoHyphens/>
      <w:spacing w:after="160" w:line="256" w:lineRule="auto"/>
      <w:ind w:left="720"/>
      <w:contextualSpacing/>
    </w:pPr>
    <w:rPr>
      <w:rFonts w:ascii="Calibri" w:eastAsia="Calibri" w:hAnsi="Calibri"/>
      <w:kern w:val="0"/>
      <w:sz w:val="22"/>
      <w:szCs w:val="22"/>
      <w:lang w:val="es-UY" w:eastAsia="en-US" w:bidi="ar-SA"/>
    </w:rPr>
  </w:style>
  <w:style w:type="character" w:customStyle="1" w:styleId="PiedepginaCar">
    <w:name w:val="Pie de página Car"/>
    <w:rPr>
      <w:w w:val="100"/>
      <w:kern w:val="1"/>
      <w:position w:val="-1"/>
      <w:sz w:val="24"/>
      <w:szCs w:val="24"/>
      <w:effect w:val="none"/>
      <w:vertAlign w:val="baseline"/>
      <w:cs w:val="0"/>
      <w:em w:val="none"/>
      <w:lang w:val="es-ES" w:eastAsia="hi-IN" w:bidi="hi-IN"/>
    </w:rPr>
  </w:style>
  <w:style w:type="paragraph" w:styleId="Textodeglobo">
    <w:name w:val="Balloon Text"/>
    <w:basedOn w:val="Normal"/>
    <w:qFormat/>
    <w:rPr>
      <w:rFonts w:ascii="Segoe UI" w:eastAsia="SimSun" w:hAnsi="Segoe UI" w:cs="Mangal"/>
      <w:sz w:val="18"/>
      <w:szCs w:val="16"/>
    </w:rPr>
  </w:style>
  <w:style w:type="character" w:customStyle="1" w:styleId="TextodegloboCar">
    <w:name w:val="Texto de globo Car"/>
    <w:rPr>
      <w:rFonts w:ascii="Segoe UI" w:eastAsia="SimSun" w:hAnsi="Segoe UI" w:cs="Mangal"/>
      <w:w w:val="100"/>
      <w:kern w:val="1"/>
      <w:position w:val="-1"/>
      <w:sz w:val="18"/>
      <w:szCs w:val="16"/>
      <w:effect w:val="none"/>
      <w:vertAlign w:val="baseline"/>
      <w:cs w:val="0"/>
      <w:em w:val="none"/>
      <w:lang w:val="es-ES" w:eastAsia="hi-IN" w:bidi="hi-IN"/>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rPr>
      <w:rFonts w:ascii="Calibri" w:eastAsia="Calibri" w:hAnsi="Calibri"/>
      <w:w w:val="100"/>
      <w:position w:val="-1"/>
      <w:sz w:val="22"/>
      <w:szCs w:val="22"/>
      <w:effect w:val="none"/>
      <w:vertAlign w:val="baseline"/>
      <w:cs w:val="0"/>
      <w:em w:val="none"/>
      <w:lang w:eastAsia="en-US"/>
    </w:rPr>
  </w:style>
  <w:style w:type="character" w:styleId="Textoennegrita">
    <w:name w:val="Strong"/>
    <w:rPr>
      <w:b/>
      <w:bCs/>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position w:val="-1"/>
      <w:lang w:val="en-US" w:eastAsia="es-UY"/>
    </w:rPr>
  </w:style>
  <w:style w:type="character" w:customStyle="1" w:styleId="EncabezadoCar">
    <w:name w:val="Encabezado Car"/>
    <w:rPr>
      <w:w w:val="100"/>
      <w:kern w:val="1"/>
      <w:position w:val="-1"/>
      <w:sz w:val="24"/>
      <w:szCs w:val="24"/>
      <w:effect w:val="none"/>
      <w:vertAlign w:val="baseline"/>
      <w:cs w:val="0"/>
      <w:em w:val="none"/>
      <w:lang w:val="es-ES" w:eastAsia="hi-IN" w:bidi="hi-IN"/>
    </w:rPr>
  </w:style>
  <w:style w:type="character" w:customStyle="1" w:styleId="Ttulo2Car">
    <w:name w:val="Título 2 Car"/>
    <w:rPr>
      <w:rFonts w:ascii="Calibri Light" w:eastAsia="Times New Roman" w:hAnsi="Calibri Light" w:cs="Mangal"/>
      <w:b/>
      <w:bCs/>
      <w:i/>
      <w:iCs/>
      <w:w w:val="100"/>
      <w:kern w:val="1"/>
      <w:position w:val="-1"/>
      <w:sz w:val="28"/>
      <w:szCs w:val="25"/>
      <w:effect w:val="none"/>
      <w:vertAlign w:val="baseline"/>
      <w:cs w:val="0"/>
      <w:em w:val="none"/>
      <w:lang w:val="es-ES" w:eastAsia="hi-I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UY"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kern w:val="1"/>
      <w:position w:val="-1"/>
      <w:lang w:val="es-ES" w:eastAsia="hi-I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cs="Mangal"/>
      <w:b/>
      <w:bCs/>
      <w:i/>
      <w:iCs/>
      <w:sz w:val="28"/>
      <w:szCs w:val="25"/>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Arial" w:hAnsi="Arial" w:cs="Arial"/>
      <w:b/>
      <w:bCs/>
      <w:i w:val="0"/>
      <w:iCs w:val="0"/>
      <w:caps w:val="0"/>
      <w:smallCaps w:val="0"/>
      <w:strike w:val="0"/>
      <w:dstrike w:val="0"/>
      <w:outline w:val="0"/>
      <w:shadow w:val="0"/>
      <w:spacing w:val="0"/>
      <w:w w:val="100"/>
      <w:kern w:val="1"/>
      <w:position w:val="-1"/>
      <w:sz w:val="24"/>
      <w:szCs w:val="24"/>
      <w:effect w:val="none"/>
      <w:shd w:val="clear" w:color="auto" w:fill="auto"/>
      <w:vertAlign w:val="baseline"/>
      <w:cs w:val="0"/>
      <w:em w:val="none"/>
      <w:lang w:val="es-E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WW8Num5z0">
    <w:name w:val="WW8Num5z0"/>
    <w:rPr>
      <w:b w:val="0"/>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819"/>
        <w:tab w:val="right" w:pos="9638"/>
      </w:tabs>
    </w:pPr>
  </w:style>
  <w:style w:type="paragraph" w:customStyle="1" w:styleId="Default">
    <w:name w:val="Default"/>
    <w:basedOn w:val="Normal"/>
    <w:pPr>
      <w:autoSpaceDE w:val="0"/>
    </w:pPr>
    <w:rPr>
      <w:rFonts w:ascii="Arial" w:eastAsia="Arial" w:hAnsi="Arial" w:cs="Arial"/>
      <w:color w:val="00000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pPr>
      <w:suppressLineNumbers/>
      <w:tabs>
        <w:tab w:val="center" w:pos="4819"/>
        <w:tab w:val="right" w:pos="9638"/>
      </w:tabs>
    </w:pPr>
  </w:style>
  <w:style w:type="character" w:customStyle="1" w:styleId="Ninguno">
    <w:name w:val="Ninguno"/>
    <w:rPr>
      <w:w w:val="100"/>
      <w:position w:val="-1"/>
      <w:effect w:val="none"/>
      <w:vertAlign w:val="baseline"/>
      <w:cs w:val="0"/>
      <w:em w:val="none"/>
      <w:lang w:val="es-ES"/>
    </w:rPr>
  </w:style>
  <w:style w:type="paragraph" w:customStyle="1" w:styleId="Prrafodelista">
    <w:name w:val="List Paragraph"/>
    <w:aliases w:val="Bullet point,CV text,Colorful List - Accent 11,Dot pt,F5 List Paragraph,Fundamentacion,L,List Paragraph11,List Paragraph111,List Paragraph2,Medium Grid 1 - Accent 21,Numbered Paragraph,Recommendation,Table text,bullet point list"/>
    <w:basedOn w:val="Normal"/>
    <w:pPr>
      <w:widowControl/>
      <w:suppressAutoHyphens/>
      <w:spacing w:after="160" w:line="256" w:lineRule="auto"/>
      <w:ind w:left="720"/>
      <w:contextualSpacing/>
    </w:pPr>
    <w:rPr>
      <w:rFonts w:ascii="Calibri" w:eastAsia="Calibri" w:hAnsi="Calibri"/>
      <w:kern w:val="0"/>
      <w:sz w:val="22"/>
      <w:szCs w:val="22"/>
      <w:lang w:val="es-UY" w:eastAsia="en-US" w:bidi="ar-SA"/>
    </w:rPr>
  </w:style>
  <w:style w:type="character" w:customStyle="1" w:styleId="PiedepginaCar">
    <w:name w:val="Pie de página Car"/>
    <w:rPr>
      <w:w w:val="100"/>
      <w:kern w:val="1"/>
      <w:position w:val="-1"/>
      <w:sz w:val="24"/>
      <w:szCs w:val="24"/>
      <w:effect w:val="none"/>
      <w:vertAlign w:val="baseline"/>
      <w:cs w:val="0"/>
      <w:em w:val="none"/>
      <w:lang w:val="es-ES" w:eastAsia="hi-IN" w:bidi="hi-IN"/>
    </w:rPr>
  </w:style>
  <w:style w:type="paragraph" w:styleId="Textodeglobo">
    <w:name w:val="Balloon Text"/>
    <w:basedOn w:val="Normal"/>
    <w:qFormat/>
    <w:rPr>
      <w:rFonts w:ascii="Segoe UI" w:eastAsia="SimSun" w:hAnsi="Segoe UI" w:cs="Mangal"/>
      <w:sz w:val="18"/>
      <w:szCs w:val="16"/>
    </w:rPr>
  </w:style>
  <w:style w:type="character" w:customStyle="1" w:styleId="TextodegloboCar">
    <w:name w:val="Texto de globo Car"/>
    <w:rPr>
      <w:rFonts w:ascii="Segoe UI" w:eastAsia="SimSun" w:hAnsi="Segoe UI" w:cs="Mangal"/>
      <w:w w:val="100"/>
      <w:kern w:val="1"/>
      <w:position w:val="-1"/>
      <w:sz w:val="18"/>
      <w:szCs w:val="16"/>
      <w:effect w:val="none"/>
      <w:vertAlign w:val="baseline"/>
      <w:cs w:val="0"/>
      <w:em w:val="none"/>
      <w:lang w:val="es-ES" w:eastAsia="hi-IN" w:bidi="hi-IN"/>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rPr>
      <w:rFonts w:ascii="Calibri" w:eastAsia="Calibri" w:hAnsi="Calibri"/>
      <w:w w:val="100"/>
      <w:position w:val="-1"/>
      <w:sz w:val="22"/>
      <w:szCs w:val="22"/>
      <w:effect w:val="none"/>
      <w:vertAlign w:val="baseline"/>
      <w:cs w:val="0"/>
      <w:em w:val="none"/>
      <w:lang w:eastAsia="en-US"/>
    </w:rPr>
  </w:style>
  <w:style w:type="character" w:styleId="Textoennegrita">
    <w:name w:val="Strong"/>
    <w:rPr>
      <w:b/>
      <w:bCs/>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position w:val="-1"/>
      <w:lang w:val="en-US" w:eastAsia="es-UY"/>
    </w:rPr>
  </w:style>
  <w:style w:type="character" w:customStyle="1" w:styleId="EncabezadoCar">
    <w:name w:val="Encabezado Car"/>
    <w:rPr>
      <w:w w:val="100"/>
      <w:kern w:val="1"/>
      <w:position w:val="-1"/>
      <w:sz w:val="24"/>
      <w:szCs w:val="24"/>
      <w:effect w:val="none"/>
      <w:vertAlign w:val="baseline"/>
      <w:cs w:val="0"/>
      <w:em w:val="none"/>
      <w:lang w:val="es-ES" w:eastAsia="hi-IN" w:bidi="hi-IN"/>
    </w:rPr>
  </w:style>
  <w:style w:type="character" w:customStyle="1" w:styleId="Ttulo2Car">
    <w:name w:val="Título 2 Car"/>
    <w:rPr>
      <w:rFonts w:ascii="Calibri Light" w:eastAsia="Times New Roman" w:hAnsi="Calibri Light" w:cs="Mangal"/>
      <w:b/>
      <w:bCs/>
      <w:i/>
      <w:iCs/>
      <w:w w:val="100"/>
      <w:kern w:val="1"/>
      <w:position w:val="-1"/>
      <w:sz w:val="28"/>
      <w:szCs w:val="25"/>
      <w:effect w:val="none"/>
      <w:vertAlign w:val="baseline"/>
      <w:cs w:val="0"/>
      <w:em w:val="none"/>
      <w:lang w:val="es-ES" w:eastAsia="hi-I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Pmpk5L3WAlBucgXCsp+PHtq93Q==">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Navarro Sandes</dc:creator>
  <cp:lastModifiedBy>PPTA2023</cp:lastModifiedBy>
  <cp:revision>2</cp:revision>
  <cp:lastPrinted>2023-05-17T20:16:00Z</cp:lastPrinted>
  <dcterms:created xsi:type="dcterms:W3CDTF">2023-05-17T20:17:00Z</dcterms:created>
  <dcterms:modified xsi:type="dcterms:W3CDTF">2023-05-17T20:17:00Z</dcterms:modified>
</cp:coreProperties>
</file>