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76E1" w14:textId="77777777" w:rsidR="00A424AD" w:rsidRPr="007C059D" w:rsidRDefault="00A424AD">
      <w:pPr>
        <w:ind w:left="0" w:hanging="2"/>
        <w:rPr>
          <w:lang w:val="es-ES"/>
        </w:rPr>
      </w:pPr>
    </w:p>
    <w:p w14:paraId="57705773" w14:textId="77777777" w:rsidR="00A424AD" w:rsidRPr="00E45E3B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 w:rsidRPr="00E45E3B">
        <w:rPr>
          <w:b/>
          <w:color w:val="000000"/>
        </w:rPr>
        <w:t>MERCOSUR/SGT Nº 3/CEC/ACTA Nº 0</w:t>
      </w:r>
      <w:r w:rsidR="00125FD2">
        <w:rPr>
          <w:b/>
          <w:color w:val="000000"/>
        </w:rPr>
        <w:t>2</w:t>
      </w:r>
      <w:r w:rsidRPr="00E45E3B">
        <w:rPr>
          <w:b/>
          <w:color w:val="000000"/>
        </w:rPr>
        <w:t>/2</w:t>
      </w:r>
      <w:r w:rsidR="00FD1082" w:rsidRPr="00E45E3B">
        <w:rPr>
          <w:b/>
          <w:color w:val="000000"/>
        </w:rPr>
        <w:t>2</w:t>
      </w:r>
    </w:p>
    <w:p w14:paraId="0BD7BC15" w14:textId="77777777" w:rsidR="00A424AD" w:rsidRPr="00E45E3B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6E573B48" w14:textId="77777777" w:rsidR="00A424AD" w:rsidRPr="007C059D" w:rsidRDefault="007C059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es-ES"/>
        </w:rPr>
      </w:pPr>
      <w:r w:rsidRPr="007C059D">
        <w:rPr>
          <w:b/>
          <w:color w:val="000000"/>
          <w:lang w:val="es-ES"/>
        </w:rPr>
        <w:t xml:space="preserve">LXXX </w:t>
      </w:r>
      <w:r w:rsidR="001522EC" w:rsidRPr="007C059D">
        <w:rPr>
          <w:b/>
          <w:color w:val="000000"/>
          <w:lang w:val="es-ES"/>
        </w:rPr>
        <w:t xml:space="preserve">REUNIÓN ORDINARIA DEL SGT Nº 3 “REGLAMENTOS TÉCNICOS Y EVALUACIÓN DE LA CONFORMIDAD / COMISIÓN DE </w:t>
      </w:r>
    </w:p>
    <w:p w14:paraId="238A2834" w14:textId="77777777" w:rsidR="00A424AD" w:rsidRPr="007C059D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es-ES"/>
        </w:rPr>
      </w:pPr>
      <w:r w:rsidRPr="007C059D">
        <w:rPr>
          <w:b/>
          <w:color w:val="000000"/>
          <w:lang w:val="es-ES"/>
        </w:rPr>
        <w:t>EVALUACIÓN DE LA CONFORMIDAD”</w:t>
      </w:r>
    </w:p>
    <w:p w14:paraId="06350DDD" w14:textId="77777777" w:rsidR="00E45E3B" w:rsidRDefault="00E45E3B" w:rsidP="005E262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s-ES"/>
        </w:rPr>
      </w:pPr>
    </w:p>
    <w:p w14:paraId="53791FB6" w14:textId="3664F388" w:rsidR="00125FD2" w:rsidRPr="007C059D" w:rsidRDefault="00825EAB" w:rsidP="00825EAB">
      <w:pPr>
        <w:ind w:left="0" w:hanging="2"/>
        <w:jc w:val="both"/>
        <w:rPr>
          <w:lang w:val="es-ES"/>
        </w:rPr>
      </w:pPr>
      <w:r>
        <w:rPr>
          <w:lang w:val="es-ES"/>
        </w:rPr>
        <w:t xml:space="preserve">Se realizó </w:t>
      </w:r>
      <w:r>
        <w:rPr>
          <w:lang w:val="es-ES_tradnl"/>
        </w:rPr>
        <w:t>entre</w:t>
      </w:r>
      <w:r w:rsidRPr="00D67962">
        <w:rPr>
          <w:lang w:val="es-ES_tradnl"/>
        </w:rPr>
        <w:t xml:space="preserve"> los días</w:t>
      </w:r>
      <w:r>
        <w:rPr>
          <w:lang w:val="es-ES_tradnl"/>
        </w:rPr>
        <w:t xml:space="preserve"> 27, 28 y 29</w:t>
      </w:r>
      <w:r w:rsidRPr="00D67962">
        <w:rPr>
          <w:lang w:val="es-ES_tradnl"/>
        </w:rPr>
        <w:t xml:space="preserve"> de</w:t>
      </w:r>
      <w:r>
        <w:rPr>
          <w:lang w:val="es-ES_tradnl"/>
        </w:rPr>
        <w:t xml:space="preserve"> junio</w:t>
      </w:r>
      <w:r w:rsidRPr="00D67962">
        <w:rPr>
          <w:lang w:val="es-ES_tradnl"/>
        </w:rPr>
        <w:t xml:space="preserve"> de 202</w:t>
      </w:r>
      <w:r>
        <w:rPr>
          <w:lang w:val="es-ES_tradnl"/>
        </w:rPr>
        <w:t>2</w:t>
      </w:r>
      <w:r>
        <w:rPr>
          <w:lang w:val="es-ES"/>
        </w:rPr>
        <w:t xml:space="preserve">, en ejercicio de la Presidencia </w:t>
      </w:r>
      <w:r w:rsidRPr="007D3070">
        <w:rPr>
          <w:i/>
          <w:iCs/>
          <w:lang w:val="es-ES"/>
        </w:rPr>
        <w:t>Pro Tempore</w:t>
      </w:r>
      <w:r>
        <w:rPr>
          <w:lang w:val="es-ES"/>
        </w:rPr>
        <w:t xml:space="preserve"> de Paraguay (PPTP), la</w:t>
      </w:r>
      <w:r>
        <w:rPr>
          <w:bCs/>
          <w:lang w:val="es-ES_tradnl"/>
        </w:rPr>
        <w:t xml:space="preserve"> </w:t>
      </w:r>
      <w:r w:rsidRPr="00D67962">
        <w:rPr>
          <w:bCs/>
          <w:lang w:val="es-ES_tradnl"/>
        </w:rPr>
        <w:t xml:space="preserve">Reunión de la </w:t>
      </w:r>
      <w:r w:rsidRPr="00903BA2">
        <w:rPr>
          <w:bCs/>
          <w:noProof/>
          <w:lang w:val="es-ES_tradnl"/>
        </w:rPr>
        <w:t xml:space="preserve">Comisión de </w:t>
      </w:r>
      <w:r>
        <w:rPr>
          <w:bCs/>
          <w:noProof/>
          <w:lang w:val="es-ES_tradnl"/>
        </w:rPr>
        <w:t>Evaluación de la Conformidad (CEC)</w:t>
      </w:r>
      <w:r>
        <w:rPr>
          <w:bCs/>
          <w:lang w:val="es-ES_tradnl"/>
        </w:rPr>
        <w:t xml:space="preserve">, en el marco de la LXXX Reunión Ordinaria del SGT </w:t>
      </w:r>
      <w:proofErr w:type="spellStart"/>
      <w:r>
        <w:rPr>
          <w:bCs/>
          <w:lang w:val="es-ES_tradnl"/>
        </w:rPr>
        <w:t>N°</w:t>
      </w:r>
      <w:proofErr w:type="spellEnd"/>
      <w:r>
        <w:rPr>
          <w:bCs/>
          <w:lang w:val="es-ES_tradnl"/>
        </w:rPr>
        <w:t xml:space="preserve"> 3 “Reglamentos Técnicos y Evaluación de la Conformidad”</w:t>
      </w:r>
      <w:r>
        <w:rPr>
          <w:lang w:val="es-ES"/>
        </w:rPr>
        <w:t xml:space="preserve">, por sistema de videoconferencia, </w:t>
      </w:r>
      <w:r>
        <w:rPr>
          <w:lang w:val="es-ES_tradnl"/>
        </w:rPr>
        <w:t xml:space="preserve">conforme se establece en la </w:t>
      </w:r>
      <w:r>
        <w:rPr>
          <w:lang w:val="es-ES"/>
        </w:rPr>
        <w:t xml:space="preserve">Resolución GMC </w:t>
      </w:r>
      <w:proofErr w:type="spellStart"/>
      <w:r>
        <w:rPr>
          <w:lang w:val="es-ES"/>
        </w:rPr>
        <w:t>N°</w:t>
      </w:r>
      <w:proofErr w:type="spellEnd"/>
      <w:r>
        <w:rPr>
          <w:lang w:val="es-ES"/>
        </w:rPr>
        <w:t xml:space="preserve"> 19/12, con la participación de las delegaciones de Argentina, Brasil, Paraguay y Uruguay. </w:t>
      </w:r>
      <w:r w:rsidR="00D2640E">
        <w:rPr>
          <w:lang w:val="es-ES"/>
        </w:rPr>
        <w:t>La d</w:t>
      </w:r>
      <w:r w:rsidR="00125FD2" w:rsidRPr="007C059D">
        <w:rPr>
          <w:lang w:val="es-ES"/>
        </w:rPr>
        <w:t>elegación de Bolivia participó de conformidad con lo establecido en la Decisión CMC N° 13/15.</w:t>
      </w:r>
    </w:p>
    <w:p w14:paraId="68C27456" w14:textId="77777777" w:rsidR="00125FD2" w:rsidRPr="00FF3D0A" w:rsidRDefault="00125FD2" w:rsidP="00E45E3B">
      <w:pPr>
        <w:ind w:left="0" w:hanging="2"/>
        <w:jc w:val="both"/>
        <w:rPr>
          <w:lang w:val="es-ES"/>
        </w:rPr>
      </w:pPr>
    </w:p>
    <w:p w14:paraId="06F604AD" w14:textId="77777777" w:rsidR="00E45E3B" w:rsidRPr="00353856" w:rsidRDefault="00E45E3B" w:rsidP="00E45E3B">
      <w:pPr>
        <w:ind w:left="0" w:hanging="2"/>
        <w:jc w:val="both"/>
        <w:rPr>
          <w:b/>
          <w:lang w:val="es-ES_tradnl"/>
        </w:rPr>
      </w:pPr>
      <w:r w:rsidRPr="00353856">
        <w:rPr>
          <w:lang w:val="es-ES_tradnl"/>
        </w:rPr>
        <w:t xml:space="preserve">La Lista de Participantes consta como </w:t>
      </w:r>
      <w:r w:rsidRPr="00353856">
        <w:rPr>
          <w:b/>
          <w:lang w:val="es-ES_tradnl"/>
        </w:rPr>
        <w:t>Agregado I</w:t>
      </w:r>
      <w:r w:rsidRPr="00353856">
        <w:rPr>
          <w:lang w:val="es-ES_tradnl"/>
        </w:rPr>
        <w:t>.</w:t>
      </w:r>
    </w:p>
    <w:p w14:paraId="271E16DF" w14:textId="77777777" w:rsidR="00E45E3B" w:rsidRPr="00353856" w:rsidRDefault="00E45E3B" w:rsidP="00E45E3B">
      <w:pPr>
        <w:ind w:left="0" w:hanging="2"/>
        <w:jc w:val="both"/>
        <w:rPr>
          <w:lang w:val="es-ES_tradnl"/>
        </w:rPr>
      </w:pPr>
    </w:p>
    <w:p w14:paraId="4860416D" w14:textId="77777777" w:rsidR="00E45E3B" w:rsidRPr="00903BA2" w:rsidRDefault="00E45E3B" w:rsidP="00E45E3B">
      <w:pPr>
        <w:ind w:left="0" w:hanging="2"/>
        <w:jc w:val="both"/>
        <w:rPr>
          <w:b/>
          <w:lang w:val="es-ES_tradnl"/>
        </w:rPr>
      </w:pPr>
      <w:r w:rsidRPr="00353856">
        <w:rPr>
          <w:lang w:val="es-ES_tradnl"/>
        </w:rPr>
        <w:t xml:space="preserve">La Agenda de la Reunión consta como </w:t>
      </w:r>
      <w:r w:rsidRPr="00353856">
        <w:rPr>
          <w:b/>
          <w:lang w:val="es-ES_tradnl"/>
        </w:rPr>
        <w:t>Agregado II</w:t>
      </w:r>
      <w:r w:rsidRPr="00353856">
        <w:rPr>
          <w:lang w:val="es-ES_tradnl"/>
        </w:rPr>
        <w:t>.</w:t>
      </w:r>
    </w:p>
    <w:p w14:paraId="2FBAD953" w14:textId="77777777" w:rsidR="00E45E3B" w:rsidRPr="00903BA2" w:rsidRDefault="00E45E3B" w:rsidP="00E45E3B">
      <w:pPr>
        <w:ind w:left="0" w:hanging="2"/>
        <w:jc w:val="both"/>
        <w:rPr>
          <w:lang w:val="es-ES_tradnl"/>
        </w:rPr>
      </w:pPr>
    </w:p>
    <w:p w14:paraId="2E30201E" w14:textId="77777777" w:rsidR="00E45E3B" w:rsidRPr="00903BA2" w:rsidRDefault="00E45E3B" w:rsidP="00E45E3B">
      <w:pPr>
        <w:ind w:left="0" w:hanging="2"/>
        <w:jc w:val="both"/>
        <w:rPr>
          <w:bCs/>
          <w:lang w:val="es-ES_tradnl"/>
        </w:rPr>
      </w:pPr>
      <w:r w:rsidRPr="00903BA2">
        <w:rPr>
          <w:bCs/>
          <w:lang w:val="es-ES_tradnl"/>
        </w:rPr>
        <w:t>Fueron tratados los siguientes temas:</w:t>
      </w:r>
    </w:p>
    <w:p w14:paraId="074CE602" w14:textId="77777777" w:rsidR="00E45E3B" w:rsidRDefault="00E45E3B" w:rsidP="00E26CC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es-ES_tradnl"/>
        </w:rPr>
      </w:pPr>
    </w:p>
    <w:p w14:paraId="2C209CAA" w14:textId="77777777" w:rsidR="00A424AD" w:rsidRPr="007C059D" w:rsidRDefault="00A424AD" w:rsidP="00E26CCD">
      <w:pPr>
        <w:ind w:leftChars="0" w:left="0" w:firstLineChars="0" w:firstLine="0"/>
        <w:jc w:val="both"/>
        <w:rPr>
          <w:color w:val="000000"/>
          <w:lang w:val="es-ES"/>
        </w:rPr>
      </w:pPr>
    </w:p>
    <w:p w14:paraId="7A26F999" w14:textId="77777777" w:rsidR="00A424AD" w:rsidRPr="007C059D" w:rsidRDefault="001522EC" w:rsidP="00085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Chars="295" w:hanging="711"/>
        <w:jc w:val="both"/>
        <w:rPr>
          <w:b/>
          <w:color w:val="000000"/>
          <w:lang w:val="es-ES"/>
        </w:rPr>
      </w:pPr>
      <w:r w:rsidRPr="007C059D">
        <w:rPr>
          <w:b/>
          <w:color w:val="000000"/>
          <w:lang w:val="es-ES"/>
        </w:rPr>
        <w:t>INSTRUCCIONES DE LOS COORDINADORES NACIONALES</w:t>
      </w:r>
    </w:p>
    <w:p w14:paraId="44426C9A" w14:textId="77777777" w:rsidR="00A424AD" w:rsidRPr="007C059D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b/>
          <w:lang w:val="es-ES"/>
        </w:rPr>
      </w:pPr>
    </w:p>
    <w:p w14:paraId="434D19E6" w14:textId="77777777" w:rsidR="00A424AD" w:rsidRPr="007C059D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  <w:r w:rsidRPr="007C059D">
        <w:rPr>
          <w:color w:val="000000"/>
          <w:lang w:val="es-ES"/>
        </w:rPr>
        <w:t>Se tomaron en consideración las instrucciones recibidas de los Coordinadores Nacionales.</w:t>
      </w:r>
    </w:p>
    <w:p w14:paraId="7FE7711B" w14:textId="59DF877D" w:rsidR="00A424AD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ES"/>
        </w:rPr>
      </w:pPr>
    </w:p>
    <w:p w14:paraId="6F5DB381" w14:textId="77777777" w:rsidR="00825EAB" w:rsidRDefault="00825EA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ES"/>
        </w:rPr>
      </w:pPr>
    </w:p>
    <w:p w14:paraId="6CEB0FDE" w14:textId="77777777" w:rsidR="00A424AD" w:rsidRPr="005E2624" w:rsidRDefault="001522EC" w:rsidP="00085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Chars="295" w:hanging="711"/>
        <w:jc w:val="both"/>
        <w:rPr>
          <w:b/>
          <w:color w:val="000000"/>
          <w:lang w:val="es-ES"/>
        </w:rPr>
      </w:pPr>
      <w:r w:rsidRPr="005E2624">
        <w:rPr>
          <w:b/>
          <w:color w:val="000000"/>
          <w:lang w:val="es-ES"/>
        </w:rPr>
        <w:t>MECANISMOS DE ACEPTACIÓN DE LOS RESULTADOS DE LAS ACTIVIDADES DE EVALUACIÓN DE LA CONFORMIDAD</w:t>
      </w:r>
    </w:p>
    <w:p w14:paraId="10CCA99E" w14:textId="77777777" w:rsidR="00A424AD" w:rsidRPr="007C059D" w:rsidRDefault="00A424AD">
      <w:pPr>
        <w:keepNext/>
        <w:ind w:left="0" w:hanging="2"/>
        <w:jc w:val="both"/>
        <w:rPr>
          <w:sz w:val="22"/>
          <w:szCs w:val="22"/>
          <w:lang w:val="es-ES"/>
        </w:rPr>
      </w:pPr>
    </w:p>
    <w:p w14:paraId="1693D084" w14:textId="77777777" w:rsidR="00B50700" w:rsidRPr="00B50700" w:rsidRDefault="00680FF3" w:rsidP="00B50700">
      <w:pPr>
        <w:ind w:left="0" w:hanging="2"/>
        <w:jc w:val="both"/>
        <w:rPr>
          <w:lang w:val="es-ES"/>
        </w:rPr>
      </w:pPr>
      <w:r>
        <w:rPr>
          <w:lang w:val="es-ES"/>
        </w:rPr>
        <w:t xml:space="preserve">Las delegaciones han </w:t>
      </w:r>
      <w:r w:rsidR="004127DB">
        <w:rPr>
          <w:lang w:val="es-ES"/>
        </w:rPr>
        <w:t>intercambiado</w:t>
      </w:r>
      <w:r w:rsidR="00E77B93">
        <w:rPr>
          <w:lang w:val="es-ES"/>
        </w:rPr>
        <w:t xml:space="preserve"> pareceres</w:t>
      </w:r>
      <w:r w:rsidR="00B50700">
        <w:rPr>
          <w:lang w:val="es-ES"/>
        </w:rPr>
        <w:t xml:space="preserve">, </w:t>
      </w:r>
      <w:r w:rsidR="00A5263C">
        <w:rPr>
          <w:lang w:val="es-ES"/>
        </w:rPr>
        <w:t xml:space="preserve">sobre el </w:t>
      </w:r>
      <w:r w:rsidR="00B50700">
        <w:rPr>
          <w:lang w:val="es-ES"/>
        </w:rPr>
        <w:t>objetivo de la Base de Datos d</w:t>
      </w:r>
      <w:r w:rsidR="00B50700" w:rsidRPr="00B50700">
        <w:rPr>
          <w:lang w:val="es-ES"/>
        </w:rPr>
        <w:t>e RTMS Internalizados con sus Respectivos OECS Designados/Habilitados para operarlos</w:t>
      </w:r>
      <w:r w:rsidR="00B50700">
        <w:rPr>
          <w:lang w:val="es-ES"/>
        </w:rPr>
        <w:t xml:space="preserve">, </w:t>
      </w:r>
      <w:r w:rsidR="00A5263C">
        <w:rPr>
          <w:lang w:val="es-ES"/>
        </w:rPr>
        <w:t xml:space="preserve">se decidió realizar un </w:t>
      </w:r>
      <w:r w:rsidR="00B50700">
        <w:rPr>
          <w:lang w:val="es-ES"/>
        </w:rPr>
        <w:t>agregado</w:t>
      </w:r>
      <w:r w:rsidR="00BD12F6">
        <w:rPr>
          <w:lang w:val="es-ES"/>
        </w:rPr>
        <w:t xml:space="preserve"> en el mismo, con el detalle de</w:t>
      </w:r>
      <w:r w:rsidR="00A5263C">
        <w:rPr>
          <w:lang w:val="es-ES"/>
        </w:rPr>
        <w:t xml:space="preserve"> los nombres de</w:t>
      </w:r>
      <w:r w:rsidR="00B50700">
        <w:rPr>
          <w:lang w:val="es-ES"/>
        </w:rPr>
        <w:t xml:space="preserve"> </w:t>
      </w:r>
      <w:r w:rsidR="00E77B93">
        <w:rPr>
          <w:lang w:val="es-ES"/>
        </w:rPr>
        <w:t>las</w:t>
      </w:r>
      <w:r w:rsidR="00B50700">
        <w:rPr>
          <w:lang w:val="es-ES"/>
        </w:rPr>
        <w:t xml:space="preserve"> comisiones </w:t>
      </w:r>
      <w:r w:rsidR="00E77B93">
        <w:rPr>
          <w:lang w:val="es-ES"/>
        </w:rPr>
        <w:t>a las cuales pertenecen</w:t>
      </w:r>
      <w:r w:rsidR="00B50700">
        <w:rPr>
          <w:lang w:val="es-ES"/>
        </w:rPr>
        <w:t xml:space="preserve"> las </w:t>
      </w:r>
      <w:r w:rsidR="00BD12F6">
        <w:rPr>
          <w:lang w:val="es-ES"/>
        </w:rPr>
        <w:t>resoluciones contenidas en la base de datos.</w:t>
      </w:r>
    </w:p>
    <w:p w14:paraId="3FB321AF" w14:textId="77777777" w:rsidR="00B50700" w:rsidRPr="00825EAB" w:rsidRDefault="00B50700" w:rsidP="00A86FD4">
      <w:pPr>
        <w:ind w:left="0" w:hanging="2"/>
        <w:jc w:val="both"/>
        <w:rPr>
          <w:lang w:val="es-UY"/>
        </w:rPr>
      </w:pPr>
    </w:p>
    <w:p w14:paraId="56200639" w14:textId="77777777" w:rsidR="00B50700" w:rsidRDefault="00BD12F6" w:rsidP="00A86FD4">
      <w:pPr>
        <w:ind w:left="0" w:hanging="2"/>
        <w:jc w:val="both"/>
        <w:rPr>
          <w:lang w:val="es-ES"/>
        </w:rPr>
      </w:pPr>
      <w:r w:rsidRPr="00BD12F6">
        <w:rPr>
          <w:lang w:val="es-ES"/>
        </w:rPr>
        <w:t>Al mismo tiempo</w:t>
      </w:r>
      <w:r w:rsidR="00345DC9">
        <w:rPr>
          <w:lang w:val="es-ES"/>
        </w:rPr>
        <w:t>,</w:t>
      </w:r>
      <w:r w:rsidRPr="00BD12F6">
        <w:rPr>
          <w:lang w:val="es-ES"/>
        </w:rPr>
        <w:t xml:space="preserve"> </w:t>
      </w:r>
      <w:r>
        <w:rPr>
          <w:lang w:val="es-ES"/>
        </w:rPr>
        <w:t>s</w:t>
      </w:r>
      <w:r w:rsidR="00E77B93">
        <w:rPr>
          <w:lang w:val="es-ES"/>
        </w:rPr>
        <w:t>e ha realizado</w:t>
      </w:r>
      <w:r w:rsidR="00A86FD4">
        <w:rPr>
          <w:lang w:val="es-ES"/>
        </w:rPr>
        <w:t xml:space="preserve"> la reunión conjunta con la Comisión de Metrología, </w:t>
      </w:r>
      <w:r w:rsidR="00A5263C">
        <w:rPr>
          <w:lang w:val="es-ES"/>
        </w:rPr>
        <w:t xml:space="preserve">con el objetivo de conocer </w:t>
      </w:r>
      <w:r w:rsidR="00B50700">
        <w:rPr>
          <w:lang w:val="es-ES"/>
        </w:rPr>
        <w:t xml:space="preserve">el estado de incorporación </w:t>
      </w:r>
      <w:r>
        <w:rPr>
          <w:lang w:val="es-ES"/>
        </w:rPr>
        <w:t>de algunas resoluciones de la</w:t>
      </w:r>
      <w:r w:rsidR="00B50700">
        <w:rPr>
          <w:lang w:val="es-ES"/>
        </w:rPr>
        <w:t xml:space="preserve"> mencionada comisión, para que pueda</w:t>
      </w:r>
      <w:r w:rsidR="00A5263C">
        <w:rPr>
          <w:lang w:val="es-ES"/>
        </w:rPr>
        <w:t>n</w:t>
      </w:r>
      <w:r w:rsidR="00B50700">
        <w:rPr>
          <w:lang w:val="es-ES"/>
        </w:rPr>
        <w:t xml:space="preserve"> ser </w:t>
      </w:r>
      <w:r w:rsidR="00E77B93">
        <w:rPr>
          <w:lang w:val="es-ES"/>
        </w:rPr>
        <w:t>agregada</w:t>
      </w:r>
      <w:r w:rsidR="00A5263C">
        <w:rPr>
          <w:lang w:val="es-ES"/>
        </w:rPr>
        <w:t>s en la base de datos, quedando pendiente que cada delegación enviaría la información solicitada.</w:t>
      </w:r>
    </w:p>
    <w:p w14:paraId="259B95C5" w14:textId="77777777" w:rsidR="00E77B93" w:rsidRDefault="00E77B93" w:rsidP="00A86FD4">
      <w:pPr>
        <w:ind w:left="0" w:hanging="2"/>
        <w:jc w:val="both"/>
        <w:rPr>
          <w:lang w:val="es-ES"/>
        </w:rPr>
      </w:pPr>
    </w:p>
    <w:p w14:paraId="5CCD70F8" w14:textId="77777777" w:rsidR="00623D63" w:rsidRDefault="00680FF3" w:rsidP="00A86FD4">
      <w:pPr>
        <w:ind w:left="0" w:hanging="2"/>
        <w:jc w:val="both"/>
        <w:rPr>
          <w:lang w:val="es-ES"/>
        </w:rPr>
      </w:pPr>
      <w:r>
        <w:rPr>
          <w:lang w:val="es-ES"/>
        </w:rPr>
        <w:t>La d</w:t>
      </w:r>
      <w:r w:rsidR="00E77B93">
        <w:rPr>
          <w:lang w:val="es-ES"/>
        </w:rPr>
        <w:t>elegación de Uruguay, ya envió la información</w:t>
      </w:r>
      <w:r w:rsidR="00BD12F6">
        <w:rPr>
          <w:lang w:val="es-ES"/>
        </w:rPr>
        <w:t xml:space="preserve"> para esta reunión,</w:t>
      </w:r>
      <w:r w:rsidR="00E77B93">
        <w:rPr>
          <w:lang w:val="es-ES"/>
        </w:rPr>
        <w:t xml:space="preserve"> quedando pendiente</w:t>
      </w:r>
      <w:r w:rsidR="00A5263C">
        <w:rPr>
          <w:lang w:val="es-ES"/>
        </w:rPr>
        <w:t>s</w:t>
      </w:r>
      <w:r w:rsidR="00E77B93">
        <w:rPr>
          <w:lang w:val="es-ES"/>
        </w:rPr>
        <w:t xml:space="preserve"> el envío</w:t>
      </w:r>
      <w:r w:rsidR="00623D63">
        <w:rPr>
          <w:lang w:val="es-ES"/>
        </w:rPr>
        <w:t xml:space="preserve"> </w:t>
      </w:r>
      <w:r>
        <w:rPr>
          <w:lang w:val="es-ES"/>
        </w:rPr>
        <w:t>por parte de las d</w:t>
      </w:r>
      <w:r w:rsidR="00E77B93">
        <w:rPr>
          <w:lang w:val="es-ES"/>
        </w:rPr>
        <w:t xml:space="preserve">elegaciones </w:t>
      </w:r>
      <w:r w:rsidR="00BD12F6">
        <w:rPr>
          <w:lang w:val="es-ES"/>
        </w:rPr>
        <w:t>de Argentina, Brasil y Parag</w:t>
      </w:r>
      <w:r w:rsidR="00623D63">
        <w:rPr>
          <w:lang w:val="es-ES"/>
        </w:rPr>
        <w:t xml:space="preserve">uay. Se continuará con este trabajo en la siguiente </w:t>
      </w:r>
      <w:r w:rsidR="00345DC9">
        <w:rPr>
          <w:lang w:val="es-ES"/>
        </w:rPr>
        <w:t>reunión.</w:t>
      </w:r>
    </w:p>
    <w:p w14:paraId="5073C218" w14:textId="77777777" w:rsidR="009B3977" w:rsidRDefault="009B3977" w:rsidP="00623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lang w:val="es-ES"/>
        </w:rPr>
      </w:pPr>
    </w:p>
    <w:p w14:paraId="03E9F10F" w14:textId="49521B8D" w:rsidR="000220D4" w:rsidRPr="000220D4" w:rsidRDefault="000220D4" w:rsidP="000220D4">
      <w:pPr>
        <w:spacing w:line="240" w:lineRule="auto"/>
        <w:ind w:leftChars="0" w:left="2" w:hanging="2"/>
        <w:jc w:val="both"/>
        <w:rPr>
          <w:lang w:val="es-ES"/>
        </w:rPr>
      </w:pPr>
      <w:r w:rsidRPr="000220D4">
        <w:rPr>
          <w:lang w:val="es-ES"/>
        </w:rPr>
        <w:t xml:space="preserve">Las delegaciones acordaron consultar a los Coordinadores Nacionales </w:t>
      </w:r>
      <w:r>
        <w:rPr>
          <w:lang w:val="es-ES"/>
        </w:rPr>
        <w:t>la conveniencia de incluir en la base de datos</w:t>
      </w:r>
      <w:r w:rsidR="00454568">
        <w:rPr>
          <w:lang w:val="es-ES"/>
        </w:rPr>
        <w:t xml:space="preserve"> para la siguiente etapa</w:t>
      </w:r>
      <w:r w:rsidR="001030E1">
        <w:rPr>
          <w:lang w:val="es-ES"/>
        </w:rPr>
        <w:t>,</w:t>
      </w:r>
      <w:r>
        <w:rPr>
          <w:lang w:val="es-ES"/>
        </w:rPr>
        <w:t xml:space="preserve"> resoluciones de otras </w:t>
      </w:r>
      <w:r w:rsidR="0044423C">
        <w:rPr>
          <w:lang w:val="es-ES"/>
        </w:rPr>
        <w:t>C</w:t>
      </w:r>
      <w:r>
        <w:rPr>
          <w:lang w:val="es-ES"/>
        </w:rPr>
        <w:t xml:space="preserve">omisiones, como ser las de </w:t>
      </w:r>
      <w:r w:rsidR="0044423C">
        <w:rPr>
          <w:lang w:val="es-ES"/>
        </w:rPr>
        <w:t>A</w:t>
      </w:r>
      <w:r>
        <w:rPr>
          <w:lang w:val="es-ES"/>
        </w:rPr>
        <w:t xml:space="preserve">limentos y </w:t>
      </w:r>
      <w:r w:rsidR="0044423C">
        <w:rPr>
          <w:lang w:val="es-ES"/>
        </w:rPr>
        <w:t>A</w:t>
      </w:r>
      <w:r>
        <w:rPr>
          <w:lang w:val="es-ES"/>
        </w:rPr>
        <w:t>utomotriz.</w:t>
      </w:r>
    </w:p>
    <w:p w14:paraId="40D173DD" w14:textId="77777777" w:rsidR="007B700D" w:rsidRPr="00825EAB" w:rsidRDefault="007B700D" w:rsidP="00493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UY"/>
        </w:rPr>
      </w:pPr>
    </w:p>
    <w:p w14:paraId="3E56AD97" w14:textId="77777777" w:rsidR="00A424AD" w:rsidRPr="007C059D" w:rsidRDefault="001522E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es-ES"/>
        </w:rPr>
      </w:pPr>
      <w:r w:rsidRPr="00345DC9">
        <w:rPr>
          <w:lang w:val="es-ES"/>
        </w:rPr>
        <w:t xml:space="preserve">El documento de trabajo continúa en análisis y consta como </w:t>
      </w:r>
      <w:r w:rsidRPr="00345DC9">
        <w:rPr>
          <w:b/>
          <w:lang w:val="es-ES"/>
        </w:rPr>
        <w:t>Agregado III.</w:t>
      </w:r>
    </w:p>
    <w:p w14:paraId="1E4E5E90" w14:textId="77777777" w:rsidR="00A424AD" w:rsidRDefault="00A424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es-ES"/>
        </w:rPr>
      </w:pPr>
    </w:p>
    <w:p w14:paraId="3F8E7296" w14:textId="77777777" w:rsidR="00612109" w:rsidRPr="007C059D" w:rsidRDefault="006121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es-ES"/>
        </w:rPr>
      </w:pPr>
    </w:p>
    <w:p w14:paraId="56CEA7C7" w14:textId="77777777" w:rsidR="00A424AD" w:rsidRPr="005E2624" w:rsidRDefault="00DC7B96" w:rsidP="00085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Chars="295" w:hanging="711"/>
        <w:jc w:val="both"/>
        <w:rPr>
          <w:b/>
          <w:color w:val="000000"/>
          <w:lang w:val="es-ES"/>
        </w:rPr>
      </w:pPr>
      <w:r w:rsidRPr="005E2624">
        <w:rPr>
          <w:b/>
          <w:color w:val="000000"/>
          <w:lang w:val="es-ES"/>
        </w:rPr>
        <w:t>REFERENCIA A NORMAS EN REGLAMENTOS TÉCNICOS MERCOSUR Y PROCEDIMIENTOS MERCOSUR DE EVALUACIÓN DE LA CONFORMIDAD</w:t>
      </w:r>
    </w:p>
    <w:p w14:paraId="51075B7A" w14:textId="77777777" w:rsidR="00DC7B96" w:rsidRPr="007C059D" w:rsidRDefault="00DC7B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es-ES"/>
        </w:rPr>
      </w:pPr>
    </w:p>
    <w:p w14:paraId="224D3D86" w14:textId="77777777" w:rsidR="007A799A" w:rsidRDefault="004127DB" w:rsidP="004127DB">
      <w:pPr>
        <w:ind w:leftChars="0" w:left="2" w:hanging="2"/>
        <w:jc w:val="both"/>
        <w:rPr>
          <w:lang w:val="es-ES"/>
        </w:rPr>
      </w:pPr>
      <w:r>
        <w:rPr>
          <w:lang w:val="es-ES"/>
        </w:rPr>
        <w:t>Las delegaciones continuaron analizando y modificando el documento de trabajo relativo al procedimiento sobre el uso y referencia de normas internacionales en reglamentos técnicos y procedimientos de evaluación de la conformidad</w:t>
      </w:r>
      <w:r w:rsidR="007A799A">
        <w:rPr>
          <w:lang w:val="es-ES"/>
        </w:rPr>
        <w:t>.</w:t>
      </w:r>
    </w:p>
    <w:p w14:paraId="083E0E3B" w14:textId="77777777" w:rsidR="007A799A" w:rsidRDefault="007A799A" w:rsidP="004127DB">
      <w:pPr>
        <w:ind w:leftChars="0" w:left="2" w:hanging="2"/>
        <w:jc w:val="both"/>
        <w:rPr>
          <w:lang w:val="es-ES"/>
        </w:rPr>
      </w:pPr>
    </w:p>
    <w:p w14:paraId="4FB4AB06" w14:textId="6F5A4A25" w:rsidR="004127DB" w:rsidRPr="007A799A" w:rsidRDefault="007A799A" w:rsidP="007A799A">
      <w:pPr>
        <w:ind w:leftChars="0" w:left="2" w:hanging="2"/>
        <w:jc w:val="both"/>
        <w:rPr>
          <w:lang w:val="es-ES"/>
        </w:rPr>
      </w:pPr>
      <w:r>
        <w:rPr>
          <w:lang w:val="es-ES"/>
        </w:rPr>
        <w:t>S</w:t>
      </w:r>
      <w:r w:rsidR="004127DB">
        <w:rPr>
          <w:lang w:val="es-ES"/>
        </w:rPr>
        <w:t>e ha trabajado sobre la</w:t>
      </w:r>
      <w:r w:rsidR="00D078D7">
        <w:rPr>
          <w:lang w:val="es-ES"/>
        </w:rPr>
        <w:t>s</w:t>
      </w:r>
      <w:r w:rsidR="004127DB">
        <w:rPr>
          <w:lang w:val="es-ES"/>
        </w:rPr>
        <w:t xml:space="preserve"> </w:t>
      </w:r>
      <w:r w:rsidR="009938F1">
        <w:rPr>
          <w:lang w:val="es-ES"/>
        </w:rPr>
        <w:t>definiciones</w:t>
      </w:r>
      <w:r w:rsidR="004127DB">
        <w:rPr>
          <w:lang w:val="es-ES"/>
        </w:rPr>
        <w:t xml:space="preserve"> de </w:t>
      </w:r>
      <w:r>
        <w:rPr>
          <w:lang w:val="es-ES"/>
        </w:rPr>
        <w:t>los</w:t>
      </w:r>
      <w:r w:rsidR="00D078D7">
        <w:rPr>
          <w:lang w:val="es-ES"/>
        </w:rPr>
        <w:t xml:space="preserve"> </w:t>
      </w:r>
      <w:r w:rsidR="004127DB">
        <w:rPr>
          <w:lang w:val="es-ES"/>
        </w:rPr>
        <w:t xml:space="preserve">diferentes </w:t>
      </w:r>
      <w:r>
        <w:rPr>
          <w:lang w:val="es-ES"/>
        </w:rPr>
        <w:t xml:space="preserve">tipos de normas </w:t>
      </w:r>
      <w:r w:rsidR="00857BB1">
        <w:rPr>
          <w:lang w:val="es-ES"/>
        </w:rPr>
        <w:t>en base a la</w:t>
      </w:r>
      <w:r>
        <w:rPr>
          <w:lang w:val="es-ES"/>
        </w:rPr>
        <w:t xml:space="preserve"> Resolución </w:t>
      </w:r>
      <w:r w:rsidR="00F26D4D">
        <w:rPr>
          <w:lang w:val="es-ES"/>
        </w:rPr>
        <w:t xml:space="preserve">GMC </w:t>
      </w:r>
      <w:proofErr w:type="spellStart"/>
      <w:r w:rsidR="00F26D4D">
        <w:rPr>
          <w:lang w:val="es-ES"/>
        </w:rPr>
        <w:t>N°</w:t>
      </w:r>
      <w:proofErr w:type="spellEnd"/>
      <w:r w:rsidR="00F26D4D">
        <w:rPr>
          <w:lang w:val="es-ES"/>
        </w:rPr>
        <w:t xml:space="preserve"> </w:t>
      </w:r>
      <w:r>
        <w:rPr>
          <w:lang w:val="es-ES"/>
        </w:rPr>
        <w:t xml:space="preserve">30/21, que </w:t>
      </w:r>
      <w:r w:rsidR="004127DB">
        <w:rPr>
          <w:lang w:val="es-ES"/>
        </w:rPr>
        <w:t xml:space="preserve">fueron adaptadas en base a las definiciones de la </w:t>
      </w:r>
      <w:r w:rsidR="00D078D7" w:rsidRPr="00825EAB">
        <w:rPr>
          <w:lang w:val="es-UY"/>
        </w:rPr>
        <w:t xml:space="preserve">AMN ISO/IEC </w:t>
      </w:r>
      <w:r w:rsidR="00037DF4" w:rsidRPr="00825EAB">
        <w:rPr>
          <w:lang w:val="es-UY"/>
        </w:rPr>
        <w:t>Gu</w:t>
      </w:r>
      <w:r w:rsidR="00F26D4D">
        <w:rPr>
          <w:lang w:val="es-UY"/>
        </w:rPr>
        <w:t>í</w:t>
      </w:r>
      <w:r w:rsidR="00037DF4" w:rsidRPr="00825EAB">
        <w:rPr>
          <w:lang w:val="es-UY"/>
        </w:rPr>
        <w:t>a</w:t>
      </w:r>
      <w:r w:rsidR="00D078D7" w:rsidRPr="00825EAB">
        <w:rPr>
          <w:lang w:val="es-UY"/>
        </w:rPr>
        <w:t xml:space="preserve"> 2</w:t>
      </w:r>
      <w:r w:rsidRPr="007A799A">
        <w:rPr>
          <w:lang w:val="es-ES"/>
        </w:rPr>
        <w:t>: 2004</w:t>
      </w:r>
      <w:r>
        <w:rPr>
          <w:lang w:val="es-ES"/>
        </w:rPr>
        <w:t xml:space="preserve">, tales como: </w:t>
      </w:r>
    </w:p>
    <w:p w14:paraId="6111EADB" w14:textId="77777777" w:rsidR="007A799A" w:rsidRDefault="007A799A" w:rsidP="004127DB">
      <w:pPr>
        <w:ind w:leftChars="0" w:left="2" w:hanging="2"/>
        <w:jc w:val="both"/>
        <w:rPr>
          <w:lang w:val="es-ES"/>
        </w:rPr>
      </w:pPr>
    </w:p>
    <w:p w14:paraId="076BC00F" w14:textId="77777777" w:rsidR="007A799A" w:rsidRPr="007A799A" w:rsidRDefault="007A799A" w:rsidP="007A7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s-UY"/>
        </w:rPr>
      </w:pPr>
      <w:r w:rsidRPr="007A799A">
        <w:rPr>
          <w:color w:val="000000"/>
          <w:lang w:val="es-UY"/>
        </w:rPr>
        <w:t>i.  Norma internacional;</w:t>
      </w:r>
    </w:p>
    <w:p w14:paraId="4BB3B386" w14:textId="77777777" w:rsidR="007A799A" w:rsidRPr="007A799A" w:rsidRDefault="007A799A" w:rsidP="007A7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s-UY"/>
        </w:rPr>
      </w:pPr>
      <w:r w:rsidRPr="007A799A">
        <w:rPr>
          <w:color w:val="000000"/>
          <w:lang w:val="es-UY"/>
        </w:rPr>
        <w:t>ii. Norma MERCOSUR;</w:t>
      </w:r>
    </w:p>
    <w:p w14:paraId="47FAFEBC" w14:textId="77777777" w:rsidR="007A799A" w:rsidRPr="007A799A" w:rsidRDefault="007A799A" w:rsidP="007A7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s-UY"/>
        </w:rPr>
      </w:pPr>
      <w:r w:rsidRPr="007A799A">
        <w:rPr>
          <w:color w:val="000000"/>
          <w:lang w:val="es-UY"/>
        </w:rPr>
        <w:t>iii. Norma regional;</w:t>
      </w:r>
    </w:p>
    <w:p w14:paraId="030B5116" w14:textId="77777777" w:rsidR="007A799A" w:rsidRPr="007A799A" w:rsidRDefault="007A799A" w:rsidP="007A7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s-UY"/>
        </w:rPr>
      </w:pPr>
      <w:r w:rsidRPr="007A799A">
        <w:rPr>
          <w:color w:val="000000"/>
          <w:lang w:val="es-UY"/>
        </w:rPr>
        <w:t>iv. Norma nacional de los Estados Partes;</w:t>
      </w:r>
    </w:p>
    <w:p w14:paraId="643263D9" w14:textId="77777777" w:rsidR="007A799A" w:rsidRPr="007A799A" w:rsidRDefault="007A799A" w:rsidP="007A7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s-UY"/>
        </w:rPr>
      </w:pPr>
      <w:r w:rsidRPr="007A799A">
        <w:rPr>
          <w:color w:val="000000"/>
          <w:lang w:val="es-UY"/>
        </w:rPr>
        <w:t>v.  Normas nacionales de terceros países;</w:t>
      </w:r>
    </w:p>
    <w:p w14:paraId="7C2D7823" w14:textId="77777777" w:rsidR="007A799A" w:rsidRPr="00825EAB" w:rsidRDefault="007A799A" w:rsidP="007A79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s-UY"/>
        </w:rPr>
      </w:pPr>
      <w:r w:rsidRPr="00825EAB">
        <w:rPr>
          <w:color w:val="000000"/>
          <w:lang w:val="es-UY"/>
        </w:rPr>
        <w:t>vi. Normas sectoriales;</w:t>
      </w:r>
    </w:p>
    <w:p w14:paraId="7766D4AB" w14:textId="77777777" w:rsidR="007A799A" w:rsidRPr="00825EAB" w:rsidRDefault="007A799A" w:rsidP="007A799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lang w:val="es-UY"/>
        </w:rPr>
      </w:pPr>
      <w:proofErr w:type="spellStart"/>
      <w:r w:rsidRPr="00825EAB">
        <w:rPr>
          <w:color w:val="000000"/>
          <w:lang w:val="es-UY"/>
        </w:rPr>
        <w:t>vii</w:t>
      </w:r>
      <w:proofErr w:type="spellEnd"/>
      <w:r w:rsidRPr="00825EAB">
        <w:rPr>
          <w:color w:val="000000"/>
          <w:lang w:val="es-UY"/>
        </w:rPr>
        <w:t>. Documentos normativos de autoridades sectoriales.</w:t>
      </w:r>
    </w:p>
    <w:p w14:paraId="3EF98AFF" w14:textId="77777777" w:rsidR="004127DB" w:rsidRDefault="004127DB" w:rsidP="004127DB">
      <w:pPr>
        <w:pStyle w:val="Normal1"/>
        <w:spacing w:line="256" w:lineRule="auto"/>
        <w:ind w:firstLine="0"/>
        <w:jc w:val="both"/>
        <w:rPr>
          <w:position w:val="-1"/>
          <w:lang w:val="es-UY"/>
        </w:rPr>
      </w:pPr>
    </w:p>
    <w:p w14:paraId="0656419D" w14:textId="77777777" w:rsidR="004127DB" w:rsidRDefault="004127DB" w:rsidP="004127DB">
      <w:pPr>
        <w:spacing w:line="240" w:lineRule="auto"/>
        <w:ind w:leftChars="0" w:left="2" w:hanging="2"/>
        <w:jc w:val="both"/>
        <w:rPr>
          <w:b/>
          <w:lang w:val="es-ES"/>
        </w:rPr>
      </w:pPr>
      <w:r w:rsidRPr="009938F1">
        <w:rPr>
          <w:lang w:val="es-ES"/>
        </w:rPr>
        <w:t xml:space="preserve">El documento de trabajo </w:t>
      </w:r>
      <w:r w:rsidR="00D078D7" w:rsidRPr="009938F1">
        <w:rPr>
          <w:lang w:val="es-ES"/>
        </w:rPr>
        <w:t xml:space="preserve">continúa en análisis y </w:t>
      </w:r>
      <w:r w:rsidRPr="009938F1">
        <w:rPr>
          <w:lang w:val="es-ES"/>
        </w:rPr>
        <w:t xml:space="preserve">consta como </w:t>
      </w:r>
      <w:r w:rsidRPr="009938F1">
        <w:rPr>
          <w:b/>
          <w:lang w:val="es-ES"/>
        </w:rPr>
        <w:t>Agregado IV.</w:t>
      </w:r>
    </w:p>
    <w:p w14:paraId="361FE9DF" w14:textId="77777777" w:rsidR="00727137" w:rsidRPr="004127DB" w:rsidRDefault="00727137" w:rsidP="008771FB">
      <w:pPr>
        <w:pStyle w:val="Normal1"/>
        <w:spacing w:line="259" w:lineRule="auto"/>
        <w:ind w:firstLine="0"/>
        <w:jc w:val="both"/>
        <w:rPr>
          <w:position w:val="-1"/>
          <w:lang w:val="es-ES"/>
        </w:rPr>
      </w:pPr>
    </w:p>
    <w:p w14:paraId="015BCE95" w14:textId="77777777" w:rsidR="00612109" w:rsidRPr="007C059D" w:rsidRDefault="006121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es-ES"/>
        </w:rPr>
      </w:pPr>
    </w:p>
    <w:p w14:paraId="3A10D0F1" w14:textId="77777777" w:rsidR="00A424AD" w:rsidRPr="005E2624" w:rsidRDefault="001522EC" w:rsidP="00085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Chars="295" w:hanging="711"/>
        <w:jc w:val="both"/>
        <w:rPr>
          <w:b/>
          <w:color w:val="000000"/>
          <w:lang w:val="es-ES"/>
        </w:rPr>
      </w:pPr>
      <w:r w:rsidRPr="005E2624">
        <w:rPr>
          <w:b/>
          <w:color w:val="000000"/>
          <w:lang w:val="es-ES"/>
        </w:rPr>
        <w:t>REVISIÓN DE RESOLUCIONES GMC N° 14/05 GUÍA PARA EL RECONOCIMIENTO DE LOS PROCEDIMIENTOS DE EVALUACIÓN DE LA CONFORMIDAD Y N° 25/03 DIRECTRICES PARA LA CELEBRACIÓN DE ACUERDOS DE RECONOCIMIENTO DE SISTEMAS DE EVALUACIÓN DE LA CONFORMIDAD</w:t>
      </w:r>
    </w:p>
    <w:p w14:paraId="322C8AD7" w14:textId="77777777" w:rsidR="00A424AD" w:rsidRPr="007C059D" w:rsidRDefault="00A424A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ES"/>
        </w:rPr>
      </w:pPr>
    </w:p>
    <w:p w14:paraId="71D71E83" w14:textId="1F44592F" w:rsidR="009938F1" w:rsidRDefault="005F79D9" w:rsidP="009938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lang w:val="es-ES"/>
        </w:rPr>
      </w:pPr>
      <w:r>
        <w:rPr>
          <w:lang w:val="es-ES"/>
        </w:rPr>
        <w:t xml:space="preserve">La </w:t>
      </w:r>
      <w:r w:rsidR="00612109">
        <w:rPr>
          <w:lang w:val="es-ES"/>
        </w:rPr>
        <w:t>d</w:t>
      </w:r>
      <w:r>
        <w:rPr>
          <w:lang w:val="es-ES"/>
        </w:rPr>
        <w:t xml:space="preserve">elegación de Argentina </w:t>
      </w:r>
      <w:r w:rsidR="009938F1">
        <w:rPr>
          <w:lang w:val="es-ES"/>
        </w:rPr>
        <w:t xml:space="preserve">presentó un documento borrador de </w:t>
      </w:r>
      <w:r w:rsidR="009938F1" w:rsidRPr="002264CB">
        <w:rPr>
          <w:lang w:val="es-ES"/>
        </w:rPr>
        <w:t>propuesta de actualización de la Res</w:t>
      </w:r>
      <w:r w:rsidR="00CF6C69">
        <w:rPr>
          <w:lang w:val="es-ES"/>
        </w:rPr>
        <w:t>.</w:t>
      </w:r>
      <w:r w:rsidR="009938F1" w:rsidRPr="002264CB">
        <w:rPr>
          <w:lang w:val="es-ES"/>
        </w:rPr>
        <w:t xml:space="preserve"> GMC </w:t>
      </w:r>
      <w:proofErr w:type="spellStart"/>
      <w:r w:rsidR="00CF6C69">
        <w:rPr>
          <w:lang w:val="es-ES"/>
        </w:rPr>
        <w:t>N°</w:t>
      </w:r>
      <w:proofErr w:type="spellEnd"/>
      <w:r w:rsidR="00CF6C69">
        <w:rPr>
          <w:lang w:val="es-ES"/>
        </w:rPr>
        <w:t xml:space="preserve"> </w:t>
      </w:r>
      <w:r w:rsidR="009938F1" w:rsidRPr="002264CB">
        <w:rPr>
          <w:lang w:val="es-ES"/>
        </w:rPr>
        <w:t>25/03 y solicit</w:t>
      </w:r>
      <w:r w:rsidR="00CF6C69">
        <w:rPr>
          <w:lang w:val="es-ES"/>
        </w:rPr>
        <w:t>ó</w:t>
      </w:r>
      <w:r w:rsidR="009938F1" w:rsidRPr="002264CB">
        <w:rPr>
          <w:lang w:val="es-ES"/>
        </w:rPr>
        <w:t xml:space="preserve"> la revisión por parte de las </w:t>
      </w:r>
      <w:r w:rsidR="002264CB" w:rsidRPr="002264CB">
        <w:rPr>
          <w:lang w:val="es-ES"/>
        </w:rPr>
        <w:t>demás</w:t>
      </w:r>
      <w:r w:rsidR="009938F1" w:rsidRPr="002264CB">
        <w:rPr>
          <w:lang w:val="es-ES"/>
        </w:rPr>
        <w:t xml:space="preserve"> delegaciones, y se compromete a enviar </w:t>
      </w:r>
      <w:r w:rsidR="002264CB" w:rsidRPr="002264CB">
        <w:rPr>
          <w:lang w:val="es-ES"/>
        </w:rPr>
        <w:t>una propuesta referente a la Res</w:t>
      </w:r>
      <w:r w:rsidR="00CF6C69">
        <w:rPr>
          <w:lang w:val="es-ES"/>
        </w:rPr>
        <w:t>.</w:t>
      </w:r>
      <w:r w:rsidR="002264CB" w:rsidRPr="002264CB">
        <w:rPr>
          <w:lang w:val="es-ES"/>
        </w:rPr>
        <w:t xml:space="preserve"> GMC </w:t>
      </w:r>
      <w:proofErr w:type="spellStart"/>
      <w:r w:rsidR="00CF6C69">
        <w:rPr>
          <w:lang w:val="es-ES"/>
        </w:rPr>
        <w:t>N°</w:t>
      </w:r>
      <w:proofErr w:type="spellEnd"/>
      <w:r w:rsidR="00CF6C69">
        <w:rPr>
          <w:lang w:val="es-ES"/>
        </w:rPr>
        <w:t xml:space="preserve"> </w:t>
      </w:r>
      <w:r w:rsidR="002264CB" w:rsidRPr="002264CB">
        <w:rPr>
          <w:lang w:val="es-ES"/>
        </w:rPr>
        <w:t>14/05</w:t>
      </w:r>
      <w:r w:rsidR="002264CB">
        <w:rPr>
          <w:lang w:val="es-ES"/>
        </w:rPr>
        <w:t xml:space="preserve">, </w:t>
      </w:r>
      <w:r w:rsidR="009938F1" w:rsidRPr="002264CB">
        <w:rPr>
          <w:lang w:val="es-ES"/>
        </w:rPr>
        <w:t xml:space="preserve">para la siguiente </w:t>
      </w:r>
      <w:r w:rsidR="002264CB">
        <w:rPr>
          <w:lang w:val="es-ES"/>
        </w:rPr>
        <w:t>reunión.</w:t>
      </w:r>
    </w:p>
    <w:p w14:paraId="64BA8192" w14:textId="77777777" w:rsidR="002264CB" w:rsidRDefault="002264CB" w:rsidP="009938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lang w:val="es-ES"/>
        </w:rPr>
      </w:pPr>
    </w:p>
    <w:p w14:paraId="6209B326" w14:textId="77777777" w:rsidR="002264CB" w:rsidRPr="000220D4" w:rsidRDefault="002264CB" w:rsidP="002264CB">
      <w:pPr>
        <w:spacing w:line="240" w:lineRule="auto"/>
        <w:ind w:leftChars="0" w:left="2" w:hanging="2"/>
        <w:jc w:val="both"/>
        <w:rPr>
          <w:lang w:val="es-ES"/>
        </w:rPr>
      </w:pPr>
      <w:r w:rsidRPr="000220D4">
        <w:rPr>
          <w:lang w:val="es-ES"/>
        </w:rPr>
        <w:t xml:space="preserve">Las delegaciones acordaron </w:t>
      </w:r>
      <w:r>
        <w:rPr>
          <w:lang w:val="es-ES"/>
        </w:rPr>
        <w:t>realizar un análisis interno del documento presentado para ser tratado en la siguiente reunión.</w:t>
      </w:r>
    </w:p>
    <w:p w14:paraId="292AB556" w14:textId="77777777" w:rsidR="009938F1" w:rsidRPr="002264CB" w:rsidRDefault="009938F1" w:rsidP="009938F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0" w:firstLineChars="0" w:firstLine="0"/>
        <w:jc w:val="both"/>
        <w:rPr>
          <w:lang w:val="es-ES"/>
        </w:rPr>
      </w:pPr>
    </w:p>
    <w:p w14:paraId="667B79BC" w14:textId="77777777" w:rsidR="009938F1" w:rsidRDefault="002264CB" w:rsidP="009938F1">
      <w:pPr>
        <w:spacing w:line="240" w:lineRule="auto"/>
        <w:ind w:leftChars="0" w:left="2" w:hanging="2"/>
        <w:jc w:val="both"/>
        <w:rPr>
          <w:b/>
          <w:lang w:val="es-ES"/>
        </w:rPr>
      </w:pPr>
      <w:r>
        <w:rPr>
          <w:lang w:val="es-ES"/>
        </w:rPr>
        <w:t xml:space="preserve">El documento presentado por Argentina, consta como </w:t>
      </w:r>
      <w:r w:rsidR="009938F1">
        <w:rPr>
          <w:b/>
          <w:lang w:val="es-ES"/>
        </w:rPr>
        <w:t xml:space="preserve">Agregado </w:t>
      </w:r>
      <w:r w:rsidR="009938F1" w:rsidRPr="009938F1">
        <w:rPr>
          <w:b/>
          <w:lang w:val="es-ES"/>
        </w:rPr>
        <w:t>V.</w:t>
      </w:r>
    </w:p>
    <w:p w14:paraId="29FA04CE" w14:textId="77777777" w:rsidR="00C1090B" w:rsidRDefault="00C1090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ES"/>
        </w:rPr>
      </w:pPr>
    </w:p>
    <w:p w14:paraId="77970EB3" w14:textId="77777777" w:rsidR="00C1090B" w:rsidRDefault="00C1090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ES"/>
        </w:rPr>
      </w:pPr>
    </w:p>
    <w:p w14:paraId="460B0EF3" w14:textId="7684437F" w:rsidR="00562209" w:rsidRPr="00562209" w:rsidRDefault="00562209" w:rsidP="00562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Chars="295" w:hanging="711"/>
        <w:jc w:val="both"/>
        <w:textDirection w:val="lrTb"/>
        <w:rPr>
          <w:b/>
          <w:color w:val="000000"/>
          <w:lang w:val="es-ES"/>
        </w:rPr>
      </w:pPr>
      <w:r w:rsidRPr="00562209">
        <w:rPr>
          <w:b/>
          <w:color w:val="000000"/>
          <w:lang w:val="es-ES"/>
        </w:rPr>
        <w:t xml:space="preserve">EXPERIENCIA DE LA COMUNIDAD ANDINA EN RELACIÓN A LA CREACIÓN DE UNA RED DE INFRAESTRUCTURA DE LA CALIDAD Y POSIBILIDAD DE </w:t>
      </w:r>
      <w:r>
        <w:rPr>
          <w:b/>
          <w:color w:val="000000"/>
          <w:lang w:val="es-ES"/>
        </w:rPr>
        <w:t>SU I</w:t>
      </w:r>
      <w:r w:rsidRPr="00562209">
        <w:rPr>
          <w:b/>
          <w:color w:val="000000"/>
          <w:lang w:val="es-ES"/>
        </w:rPr>
        <w:t xml:space="preserve">MPLEMENTACIÓN EN </w:t>
      </w:r>
      <w:r>
        <w:rPr>
          <w:b/>
          <w:color w:val="000000"/>
          <w:lang w:val="es-ES"/>
        </w:rPr>
        <w:t xml:space="preserve">EL </w:t>
      </w:r>
      <w:r w:rsidRPr="00562209">
        <w:rPr>
          <w:b/>
          <w:color w:val="000000"/>
          <w:lang w:val="es-ES"/>
        </w:rPr>
        <w:t>MERCOSUR</w:t>
      </w:r>
    </w:p>
    <w:p w14:paraId="639D7EE4" w14:textId="77777777" w:rsidR="00562209" w:rsidRDefault="00562209" w:rsidP="0056220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textDirection w:val="lrTb"/>
        <w:rPr>
          <w:b/>
          <w:color w:val="000000"/>
          <w:lang w:val="es-ES"/>
        </w:rPr>
      </w:pPr>
    </w:p>
    <w:p w14:paraId="29D3C62F" w14:textId="353421A4" w:rsidR="00562209" w:rsidRDefault="00063242" w:rsidP="0006324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La delegación de Paraguay </w:t>
      </w:r>
      <w:r w:rsidR="00DD2F9C">
        <w:rPr>
          <w:color w:val="000000"/>
          <w:lang w:val="es-ES"/>
        </w:rPr>
        <w:t>presentó</w:t>
      </w:r>
      <w:r>
        <w:rPr>
          <w:color w:val="000000"/>
          <w:lang w:val="es-ES"/>
        </w:rPr>
        <w:t xml:space="preserve"> </w:t>
      </w:r>
      <w:r w:rsidR="00562209">
        <w:rPr>
          <w:color w:val="000000"/>
          <w:lang w:val="es-ES"/>
        </w:rPr>
        <w:t xml:space="preserve">la experiencia de la Comunidad Andina en cuanto a la creación de la Red Andina de Calidad y en ese sentido, se planteó la posibilidad de creación de una red </w:t>
      </w:r>
      <w:r w:rsidR="00B24C30">
        <w:rPr>
          <w:color w:val="000000"/>
          <w:lang w:val="es-ES"/>
        </w:rPr>
        <w:t xml:space="preserve">de infraestructura de la calidad </w:t>
      </w:r>
      <w:r w:rsidR="00562209">
        <w:rPr>
          <w:color w:val="000000"/>
          <w:lang w:val="es-ES"/>
        </w:rPr>
        <w:t>similar para MERCOSUR.</w:t>
      </w:r>
    </w:p>
    <w:p w14:paraId="4B102238" w14:textId="77777777" w:rsidR="00562209" w:rsidRDefault="00562209" w:rsidP="0006324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</w:p>
    <w:p w14:paraId="3B1892FE" w14:textId="4FD8E628" w:rsidR="00063242" w:rsidRDefault="00B24C30" w:rsidP="0043219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E</w:t>
      </w:r>
      <w:r w:rsidR="00063242">
        <w:rPr>
          <w:color w:val="000000"/>
          <w:lang w:val="es-ES"/>
        </w:rPr>
        <w:t>ste planteamiento ha nacido en las instancias de la Cooperación Interamericana de Ac</w:t>
      </w:r>
      <w:r w:rsidR="00DD2F9C">
        <w:rPr>
          <w:color w:val="000000"/>
          <w:lang w:val="es-ES"/>
        </w:rPr>
        <w:t xml:space="preserve">reditación – IAAC, </w:t>
      </w:r>
      <w:r w:rsidR="00432199">
        <w:rPr>
          <w:color w:val="000000"/>
          <w:lang w:val="es-ES"/>
        </w:rPr>
        <w:t>trabajando a nivel de las subregiones de América.</w:t>
      </w:r>
    </w:p>
    <w:p w14:paraId="4F026D30" w14:textId="77777777" w:rsidR="00432199" w:rsidRDefault="00432199" w:rsidP="00432199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  <w:lang w:val="es-ES"/>
        </w:rPr>
      </w:pPr>
    </w:p>
    <w:p w14:paraId="38CBDCE3" w14:textId="60725037" w:rsidR="00063242" w:rsidRDefault="00063242" w:rsidP="0006324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Se presentó esta </w:t>
      </w:r>
      <w:r w:rsidR="00605509">
        <w:rPr>
          <w:color w:val="000000"/>
          <w:lang w:val="es-ES"/>
        </w:rPr>
        <w:t>experiencia</w:t>
      </w:r>
      <w:r w:rsidR="00DD2F9C">
        <w:rPr>
          <w:color w:val="000000"/>
          <w:lang w:val="es-ES"/>
        </w:rPr>
        <w:t xml:space="preserve"> para consideración de las d</w:t>
      </w:r>
      <w:r>
        <w:rPr>
          <w:color w:val="000000"/>
          <w:lang w:val="es-ES"/>
        </w:rPr>
        <w:t xml:space="preserve">elegaciones, y la posibilidad de que el </w:t>
      </w:r>
      <w:r w:rsidR="00857BB1">
        <w:rPr>
          <w:color w:val="000000"/>
          <w:lang w:val="es-ES"/>
        </w:rPr>
        <w:t>Secretario</w:t>
      </w:r>
      <w:r w:rsidR="00605509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Técnico </w:t>
      </w:r>
      <w:r w:rsidR="00037DF4">
        <w:rPr>
          <w:color w:val="000000"/>
          <w:lang w:val="es-ES"/>
        </w:rPr>
        <w:t>de la IAAC, pueda</w:t>
      </w:r>
      <w:r>
        <w:rPr>
          <w:color w:val="000000"/>
          <w:lang w:val="es-ES"/>
        </w:rPr>
        <w:t xml:space="preserve"> realizar una presentación a los Coordinadores Nacionales </w:t>
      </w:r>
      <w:r w:rsidR="00857BB1">
        <w:rPr>
          <w:color w:val="000000"/>
          <w:lang w:val="es-ES"/>
        </w:rPr>
        <w:t>y a</w:t>
      </w:r>
      <w:r>
        <w:rPr>
          <w:color w:val="000000"/>
          <w:lang w:val="es-ES"/>
        </w:rPr>
        <w:t xml:space="preserve"> los miembros de la </w:t>
      </w:r>
      <w:r w:rsidR="00DD2F9C">
        <w:rPr>
          <w:color w:val="000000"/>
          <w:lang w:val="es-ES"/>
        </w:rPr>
        <w:t>Comisión</w:t>
      </w:r>
      <w:r w:rsidR="00857BB1">
        <w:rPr>
          <w:color w:val="000000"/>
          <w:lang w:val="es-ES"/>
        </w:rPr>
        <w:t xml:space="preserve"> de Evaluación de la Conformidad</w:t>
      </w:r>
      <w:r w:rsidR="00DD2F9C">
        <w:rPr>
          <w:color w:val="000000"/>
          <w:lang w:val="es-ES"/>
        </w:rPr>
        <w:t xml:space="preserve"> en la siguiente reunión bajo la PPTU</w:t>
      </w:r>
      <w:r>
        <w:rPr>
          <w:color w:val="000000"/>
          <w:lang w:val="es-ES"/>
        </w:rPr>
        <w:t>.</w:t>
      </w:r>
    </w:p>
    <w:p w14:paraId="7FE5B64B" w14:textId="77777777" w:rsidR="00211D3C" w:rsidRDefault="00211D3C" w:rsidP="0006324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</w:p>
    <w:p w14:paraId="2A8F668A" w14:textId="1320E580" w:rsidR="003F4C3B" w:rsidRDefault="00211D3C" w:rsidP="0006324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Se </w:t>
      </w:r>
      <w:r w:rsidR="003F4C3B">
        <w:rPr>
          <w:color w:val="000000"/>
          <w:lang w:val="es-ES"/>
        </w:rPr>
        <w:t xml:space="preserve">consulta a los Coordinadores Nacionales la posibilidad de tener un espacio </w:t>
      </w:r>
      <w:r w:rsidR="00F3181F">
        <w:rPr>
          <w:color w:val="000000"/>
          <w:lang w:val="es-ES"/>
        </w:rPr>
        <w:t xml:space="preserve">en </w:t>
      </w:r>
      <w:r w:rsidR="00605509">
        <w:rPr>
          <w:color w:val="000000"/>
          <w:lang w:val="es-ES"/>
        </w:rPr>
        <w:t>su</w:t>
      </w:r>
      <w:r w:rsidR="00F3181F">
        <w:rPr>
          <w:color w:val="000000"/>
          <w:lang w:val="es-ES"/>
        </w:rPr>
        <w:t xml:space="preserve"> agenda </w:t>
      </w:r>
      <w:r w:rsidR="00605509">
        <w:rPr>
          <w:color w:val="000000"/>
          <w:lang w:val="es-ES"/>
        </w:rPr>
        <w:t>en</w:t>
      </w:r>
      <w:r w:rsidR="003F4C3B">
        <w:rPr>
          <w:color w:val="000000"/>
          <w:lang w:val="es-ES"/>
        </w:rPr>
        <w:t xml:space="preserve"> la siguiente reunión</w:t>
      </w:r>
      <w:r w:rsidR="00F3181F">
        <w:rPr>
          <w:color w:val="000000"/>
          <w:lang w:val="es-ES"/>
        </w:rPr>
        <w:t>,</w:t>
      </w:r>
      <w:r w:rsidR="003F4C3B">
        <w:rPr>
          <w:color w:val="000000"/>
          <w:lang w:val="es-ES"/>
        </w:rPr>
        <w:t xml:space="preserve"> para realizar una presentación del Secretario Técnico de la IAAC sobre la </w:t>
      </w:r>
      <w:r w:rsidR="00605509">
        <w:rPr>
          <w:color w:val="000000"/>
          <w:lang w:val="es-ES"/>
        </w:rPr>
        <w:t>experiencia</w:t>
      </w:r>
      <w:r w:rsidR="003F4C3B">
        <w:rPr>
          <w:color w:val="000000"/>
          <w:lang w:val="es-ES"/>
        </w:rPr>
        <w:t xml:space="preserve"> mencionada.</w:t>
      </w:r>
    </w:p>
    <w:p w14:paraId="5A5D8962" w14:textId="77777777" w:rsidR="003F4C3B" w:rsidRDefault="003F4C3B" w:rsidP="00063242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</w:p>
    <w:p w14:paraId="516C58DB" w14:textId="77777777" w:rsidR="00150535" w:rsidRPr="007C059D" w:rsidRDefault="00150535" w:rsidP="00A4384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ES"/>
        </w:rPr>
      </w:pPr>
      <w:r w:rsidRPr="00211D3C">
        <w:rPr>
          <w:color w:val="000000"/>
          <w:lang w:val="es-ES"/>
        </w:rPr>
        <w:t xml:space="preserve">El documento </w:t>
      </w:r>
      <w:r w:rsidR="00211D3C" w:rsidRPr="00211D3C">
        <w:rPr>
          <w:color w:val="000000"/>
          <w:lang w:val="es-ES"/>
        </w:rPr>
        <w:t xml:space="preserve">de la presentación </w:t>
      </w:r>
      <w:r w:rsidRPr="00211D3C">
        <w:rPr>
          <w:color w:val="000000"/>
          <w:lang w:val="es-ES"/>
        </w:rPr>
        <w:t xml:space="preserve">consta </w:t>
      </w:r>
      <w:r w:rsidR="00211D3C" w:rsidRPr="00211D3C">
        <w:rPr>
          <w:color w:val="000000"/>
          <w:lang w:val="es-ES"/>
        </w:rPr>
        <w:t>como</w:t>
      </w:r>
      <w:r w:rsidRPr="00211D3C">
        <w:rPr>
          <w:color w:val="000000"/>
          <w:lang w:val="es-ES"/>
        </w:rPr>
        <w:t xml:space="preserve"> </w:t>
      </w:r>
      <w:r w:rsidRPr="00211D3C">
        <w:rPr>
          <w:b/>
          <w:color w:val="000000"/>
          <w:lang w:val="es-ES"/>
        </w:rPr>
        <w:t>Agregado VI</w:t>
      </w:r>
      <w:r w:rsidRPr="00211D3C">
        <w:rPr>
          <w:color w:val="000000"/>
          <w:lang w:val="es-ES"/>
        </w:rPr>
        <w:t>.</w:t>
      </w:r>
    </w:p>
    <w:p w14:paraId="4499A4BF" w14:textId="5B45FF6D" w:rsidR="00150535" w:rsidRDefault="0015053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ES"/>
        </w:rPr>
      </w:pPr>
    </w:p>
    <w:p w14:paraId="2764E805" w14:textId="77777777" w:rsidR="00D07F03" w:rsidRDefault="00D07F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ES"/>
        </w:rPr>
      </w:pPr>
    </w:p>
    <w:p w14:paraId="55520F66" w14:textId="7C38874D" w:rsidR="00125FD2" w:rsidRPr="007C059D" w:rsidRDefault="00D07F03" w:rsidP="00A438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Chars="295" w:hanging="711"/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INFORME SEMESTRAL SOBRE EL GRADO </w:t>
      </w:r>
      <w:r w:rsidR="00125FD2" w:rsidRPr="007C059D">
        <w:rPr>
          <w:b/>
          <w:color w:val="000000"/>
          <w:lang w:val="es-ES"/>
        </w:rPr>
        <w:t>DE AVANCE</w:t>
      </w:r>
      <w:r>
        <w:rPr>
          <w:b/>
          <w:color w:val="000000"/>
          <w:lang w:val="es-ES"/>
        </w:rPr>
        <w:t xml:space="preserve"> DEL PROGRAMA DE TRABAJO 2021-2022</w:t>
      </w:r>
    </w:p>
    <w:p w14:paraId="482597FE" w14:textId="77777777" w:rsidR="00125FD2" w:rsidRPr="007C059D" w:rsidRDefault="00125FD2" w:rsidP="00125FD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lang w:val="es-ES"/>
        </w:rPr>
      </w:pPr>
    </w:p>
    <w:p w14:paraId="6544C03D" w14:textId="4DD6FBE8" w:rsidR="00125FD2" w:rsidRPr="007C059D" w:rsidRDefault="00125FD2" w:rsidP="00A4384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ES"/>
        </w:rPr>
      </w:pPr>
      <w:r w:rsidRPr="007C059D">
        <w:rPr>
          <w:color w:val="000000"/>
          <w:lang w:val="es-ES"/>
        </w:rPr>
        <w:t xml:space="preserve">El </w:t>
      </w:r>
      <w:r w:rsidR="00D07F03">
        <w:rPr>
          <w:color w:val="000000"/>
          <w:lang w:val="es-ES"/>
        </w:rPr>
        <w:t xml:space="preserve">Informe Semestral sobre el Grado de </w:t>
      </w:r>
      <w:r w:rsidRPr="007C059D">
        <w:rPr>
          <w:color w:val="000000"/>
          <w:lang w:val="es-ES"/>
        </w:rPr>
        <w:t xml:space="preserve">Avance del Programa de Trabajo </w:t>
      </w:r>
      <w:r w:rsidR="00D07F03">
        <w:rPr>
          <w:color w:val="000000"/>
          <w:lang w:val="es-ES"/>
        </w:rPr>
        <w:t xml:space="preserve">2021-2022 </w:t>
      </w:r>
      <w:r w:rsidRPr="007C059D">
        <w:rPr>
          <w:color w:val="000000"/>
          <w:lang w:val="es-ES"/>
        </w:rPr>
        <w:t xml:space="preserve">consta en el </w:t>
      </w:r>
      <w:r w:rsidRPr="007C059D">
        <w:rPr>
          <w:b/>
          <w:color w:val="000000"/>
          <w:lang w:val="es-ES"/>
        </w:rPr>
        <w:t>Agregado V</w:t>
      </w:r>
      <w:r w:rsidR="00150535">
        <w:rPr>
          <w:b/>
          <w:color w:val="000000"/>
          <w:lang w:val="es-ES"/>
        </w:rPr>
        <w:t>I</w:t>
      </w:r>
      <w:r>
        <w:rPr>
          <w:b/>
          <w:color w:val="000000"/>
          <w:lang w:val="es-ES"/>
        </w:rPr>
        <w:t>I</w:t>
      </w:r>
      <w:r w:rsidRPr="007C059D">
        <w:rPr>
          <w:color w:val="000000"/>
          <w:lang w:val="es-ES"/>
        </w:rPr>
        <w:t>.</w:t>
      </w:r>
    </w:p>
    <w:p w14:paraId="198FE39E" w14:textId="6525BF1D" w:rsidR="00612109" w:rsidRDefault="0061210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ES"/>
        </w:rPr>
      </w:pPr>
    </w:p>
    <w:p w14:paraId="74219752" w14:textId="77777777" w:rsidR="00D07F03" w:rsidRPr="007C059D" w:rsidRDefault="00D07F0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="0" w:hanging="2"/>
        <w:jc w:val="both"/>
        <w:rPr>
          <w:b/>
          <w:lang w:val="es-ES"/>
        </w:rPr>
      </w:pPr>
    </w:p>
    <w:p w14:paraId="401BD6C0" w14:textId="77777777" w:rsidR="00A424AD" w:rsidRPr="007C059D" w:rsidRDefault="001522EC" w:rsidP="00085F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Chars="295" w:hanging="711"/>
        <w:jc w:val="both"/>
        <w:rPr>
          <w:b/>
          <w:color w:val="000000"/>
          <w:lang w:val="es-ES"/>
        </w:rPr>
      </w:pPr>
      <w:r w:rsidRPr="007C059D">
        <w:rPr>
          <w:b/>
          <w:color w:val="000000"/>
          <w:lang w:val="es-ES"/>
        </w:rPr>
        <w:t>AGENDA PARA LA PRÓXIMA REUNIÓN</w:t>
      </w:r>
    </w:p>
    <w:p w14:paraId="070A5FFE" w14:textId="77777777" w:rsidR="00A424AD" w:rsidRPr="007C059D" w:rsidRDefault="00A424A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ES"/>
        </w:rPr>
      </w:pPr>
    </w:p>
    <w:p w14:paraId="34113764" w14:textId="77777777" w:rsidR="00A424AD" w:rsidRPr="007C059D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  <w:r w:rsidRPr="007C059D">
        <w:rPr>
          <w:color w:val="000000"/>
          <w:lang w:val="es-ES"/>
        </w:rPr>
        <w:t xml:space="preserve">La Agenda de la próxima reunión consta en el </w:t>
      </w:r>
      <w:r w:rsidRPr="007C059D">
        <w:rPr>
          <w:b/>
          <w:color w:val="000000"/>
          <w:lang w:val="es-ES"/>
        </w:rPr>
        <w:t>Agregado VI</w:t>
      </w:r>
      <w:r w:rsidR="00150535">
        <w:rPr>
          <w:b/>
          <w:color w:val="000000"/>
          <w:lang w:val="es-ES"/>
        </w:rPr>
        <w:t>I</w:t>
      </w:r>
      <w:r w:rsidR="00125FD2">
        <w:rPr>
          <w:b/>
          <w:color w:val="000000"/>
          <w:lang w:val="es-ES"/>
        </w:rPr>
        <w:t>I</w:t>
      </w:r>
      <w:r w:rsidRPr="007C059D">
        <w:rPr>
          <w:b/>
          <w:color w:val="000000"/>
          <w:lang w:val="es-ES"/>
        </w:rPr>
        <w:t xml:space="preserve">. </w:t>
      </w:r>
    </w:p>
    <w:p w14:paraId="1386BFF0" w14:textId="77777777" w:rsidR="00A424AD" w:rsidRDefault="00A424AD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</w:p>
    <w:p w14:paraId="337E0E0A" w14:textId="77777777" w:rsidR="005E2624" w:rsidRPr="007C059D" w:rsidRDefault="005E2624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</w:p>
    <w:p w14:paraId="05ED63C9" w14:textId="77777777" w:rsidR="00A424AD" w:rsidRPr="007C059D" w:rsidRDefault="001522EC">
      <w:pPr>
        <w:keepNext/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  <w:lang w:val="es-ES"/>
        </w:rPr>
      </w:pPr>
      <w:r w:rsidRPr="007C059D">
        <w:rPr>
          <w:b/>
          <w:color w:val="000000"/>
          <w:lang w:val="es-ES"/>
        </w:rPr>
        <w:t>LISTA DE AGREGADOS</w:t>
      </w:r>
    </w:p>
    <w:p w14:paraId="7F19DACD" w14:textId="77777777" w:rsidR="00A424AD" w:rsidRPr="007C059D" w:rsidRDefault="00A424AD">
      <w:pPr>
        <w:ind w:left="0" w:hanging="2"/>
        <w:jc w:val="both"/>
        <w:rPr>
          <w:lang w:val="es-ES"/>
        </w:rPr>
      </w:pPr>
    </w:p>
    <w:p w14:paraId="1DEBE0F0" w14:textId="77777777" w:rsidR="00A424AD" w:rsidRPr="007C059D" w:rsidRDefault="001522E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lang w:val="es-ES"/>
        </w:rPr>
      </w:pPr>
      <w:r w:rsidRPr="007C059D">
        <w:rPr>
          <w:color w:val="000000"/>
          <w:lang w:val="es-ES"/>
        </w:rPr>
        <w:t>Los Agregados que forman parte del presente Acta son los siguientes:</w:t>
      </w:r>
    </w:p>
    <w:p w14:paraId="7D211167" w14:textId="77777777" w:rsidR="00A424AD" w:rsidRPr="007C059D" w:rsidRDefault="00A424AD">
      <w:pPr>
        <w:ind w:left="0" w:hanging="2"/>
        <w:jc w:val="both"/>
        <w:rPr>
          <w:color w:val="000000"/>
          <w:lang w:val="es-ES"/>
        </w:rPr>
      </w:pPr>
    </w:p>
    <w:tbl>
      <w:tblPr>
        <w:tblStyle w:val="a3"/>
        <w:tblW w:w="864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838"/>
      </w:tblGrid>
      <w:tr w:rsidR="00A424AD" w:rsidRPr="007C059D" w14:paraId="03197340" w14:textId="77777777" w:rsidTr="00A84282">
        <w:trPr>
          <w:trHeight w:val="231"/>
        </w:trPr>
        <w:tc>
          <w:tcPr>
            <w:tcW w:w="1809" w:type="dxa"/>
          </w:tcPr>
          <w:p w14:paraId="78A5A1CA" w14:textId="77777777" w:rsidR="00A424AD" w:rsidRPr="007C059D" w:rsidRDefault="001522EC" w:rsidP="00A8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s-ES"/>
              </w:rPr>
            </w:pPr>
            <w:r w:rsidRPr="007C059D">
              <w:rPr>
                <w:b/>
                <w:color w:val="000000"/>
                <w:lang w:val="es-ES"/>
              </w:rPr>
              <w:t>Agregado I</w:t>
            </w:r>
          </w:p>
        </w:tc>
        <w:tc>
          <w:tcPr>
            <w:tcW w:w="6838" w:type="dxa"/>
            <w:vAlign w:val="center"/>
          </w:tcPr>
          <w:p w14:paraId="053CA884" w14:textId="77777777" w:rsidR="00A424AD" w:rsidRPr="007C059D" w:rsidRDefault="001522EC" w:rsidP="002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s-ES"/>
              </w:rPr>
            </w:pPr>
            <w:r w:rsidRPr="007C059D">
              <w:rPr>
                <w:color w:val="000000"/>
                <w:lang w:val="es-ES"/>
              </w:rPr>
              <w:t>Lista de Participantes</w:t>
            </w:r>
          </w:p>
        </w:tc>
      </w:tr>
      <w:tr w:rsidR="00A424AD" w:rsidRPr="007C059D" w14:paraId="07A127F4" w14:textId="77777777" w:rsidTr="00A84282">
        <w:trPr>
          <w:trHeight w:val="234"/>
        </w:trPr>
        <w:tc>
          <w:tcPr>
            <w:tcW w:w="1809" w:type="dxa"/>
          </w:tcPr>
          <w:p w14:paraId="02670092" w14:textId="77777777" w:rsidR="00A424AD" w:rsidRPr="007C059D" w:rsidRDefault="001522EC" w:rsidP="00A8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es-ES"/>
              </w:rPr>
            </w:pPr>
            <w:r w:rsidRPr="007C059D">
              <w:rPr>
                <w:b/>
                <w:color w:val="000000"/>
                <w:lang w:val="es-ES"/>
              </w:rPr>
              <w:t>Agregado II</w:t>
            </w:r>
          </w:p>
        </w:tc>
        <w:tc>
          <w:tcPr>
            <w:tcW w:w="6838" w:type="dxa"/>
            <w:vAlign w:val="center"/>
          </w:tcPr>
          <w:p w14:paraId="448D9BDC" w14:textId="77777777" w:rsidR="00A424AD" w:rsidRPr="007C059D" w:rsidRDefault="001522EC" w:rsidP="0021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s-ES"/>
              </w:rPr>
            </w:pPr>
            <w:r w:rsidRPr="007C059D">
              <w:rPr>
                <w:color w:val="000000"/>
                <w:lang w:val="es-ES"/>
              </w:rPr>
              <w:t>Agenda</w:t>
            </w:r>
          </w:p>
        </w:tc>
      </w:tr>
      <w:tr w:rsidR="00A424AD" w:rsidRPr="00754E67" w14:paraId="42605202" w14:textId="77777777" w:rsidTr="00A84282">
        <w:trPr>
          <w:trHeight w:val="397"/>
        </w:trPr>
        <w:tc>
          <w:tcPr>
            <w:tcW w:w="1809" w:type="dxa"/>
          </w:tcPr>
          <w:p w14:paraId="4C867017" w14:textId="77777777" w:rsidR="00A424AD" w:rsidRPr="007C059D" w:rsidRDefault="001522EC" w:rsidP="00A84282">
            <w:pPr>
              <w:ind w:leftChars="0" w:left="0" w:firstLineChars="0" w:firstLine="0"/>
              <w:rPr>
                <w:color w:val="000000"/>
                <w:lang w:val="es-ES"/>
              </w:rPr>
            </w:pPr>
            <w:r w:rsidRPr="007C059D">
              <w:rPr>
                <w:b/>
                <w:lang w:val="es-ES"/>
              </w:rPr>
              <w:t>Agregado III</w:t>
            </w:r>
          </w:p>
        </w:tc>
        <w:tc>
          <w:tcPr>
            <w:tcW w:w="6838" w:type="dxa"/>
            <w:vAlign w:val="center"/>
          </w:tcPr>
          <w:p w14:paraId="5C8701E3" w14:textId="70112328" w:rsidR="00A424AD" w:rsidRPr="007C059D" w:rsidRDefault="001522EC" w:rsidP="00211D3C">
            <w:pPr>
              <w:ind w:left="0" w:hanging="2"/>
              <w:jc w:val="both"/>
              <w:rPr>
                <w:lang w:val="es-ES"/>
              </w:rPr>
            </w:pPr>
            <w:r w:rsidRPr="007C059D">
              <w:rPr>
                <w:lang w:val="es-ES"/>
              </w:rPr>
              <w:t>Documento de T</w:t>
            </w:r>
            <w:r w:rsidR="00932010">
              <w:rPr>
                <w:lang w:val="es-ES"/>
              </w:rPr>
              <w:t>rabajo – Identificación de los Mecanismos de Aceptación de los R</w:t>
            </w:r>
            <w:r w:rsidRPr="007C059D">
              <w:rPr>
                <w:lang w:val="es-ES"/>
              </w:rPr>
              <w:t>esultados de Evaluación de la Conformidad</w:t>
            </w:r>
          </w:p>
        </w:tc>
      </w:tr>
      <w:tr w:rsidR="00A424AD" w:rsidRPr="00754E67" w14:paraId="41004190" w14:textId="77777777" w:rsidTr="00A84282">
        <w:trPr>
          <w:trHeight w:val="1073"/>
        </w:trPr>
        <w:tc>
          <w:tcPr>
            <w:tcW w:w="1809" w:type="dxa"/>
          </w:tcPr>
          <w:p w14:paraId="0436E9D3" w14:textId="77777777" w:rsidR="00A424AD" w:rsidRPr="007C059D" w:rsidRDefault="001522EC" w:rsidP="00A84282">
            <w:pPr>
              <w:ind w:left="0" w:hanging="2"/>
              <w:rPr>
                <w:lang w:val="es-ES"/>
              </w:rPr>
            </w:pPr>
            <w:r w:rsidRPr="007C059D">
              <w:rPr>
                <w:b/>
                <w:lang w:val="es-ES"/>
              </w:rPr>
              <w:lastRenderedPageBreak/>
              <w:t>Agregado IV</w:t>
            </w:r>
          </w:p>
        </w:tc>
        <w:tc>
          <w:tcPr>
            <w:tcW w:w="6838" w:type="dxa"/>
            <w:vAlign w:val="center"/>
          </w:tcPr>
          <w:p w14:paraId="49B507FD" w14:textId="042E5DB3" w:rsidR="00A424AD" w:rsidRPr="005A0839" w:rsidRDefault="001522EC" w:rsidP="00211D3C">
            <w:pPr>
              <w:ind w:left="0" w:hanging="2"/>
              <w:jc w:val="both"/>
              <w:rPr>
                <w:color w:val="000000" w:themeColor="text1"/>
                <w:lang w:val="es-ES"/>
              </w:rPr>
            </w:pPr>
            <w:r w:rsidRPr="007C059D">
              <w:rPr>
                <w:lang w:val="es-ES"/>
              </w:rPr>
              <w:t>Documento de Tr</w:t>
            </w:r>
            <w:r w:rsidR="00932010">
              <w:rPr>
                <w:lang w:val="es-ES"/>
              </w:rPr>
              <w:t>abajo - Procedimiento sobre el Uso y Referencia de Normas Técnicas en Reglamentos T</w:t>
            </w:r>
            <w:r w:rsidRPr="007C059D">
              <w:rPr>
                <w:lang w:val="es-ES"/>
              </w:rPr>
              <w:t>écnicos</w:t>
            </w:r>
            <w:r w:rsidR="00BE37E3">
              <w:rPr>
                <w:lang w:val="es-ES"/>
              </w:rPr>
              <w:t xml:space="preserve"> MERCOSUR y </w:t>
            </w:r>
            <w:r w:rsidR="00BE37E3" w:rsidRPr="00932010">
              <w:rPr>
                <w:color w:val="000000" w:themeColor="text1"/>
                <w:lang w:val="es-ES"/>
              </w:rPr>
              <w:t>Procedimientos MERCOSUR de Evaluación de la Conformidad</w:t>
            </w:r>
            <w:r w:rsidRPr="00932010">
              <w:rPr>
                <w:color w:val="000000" w:themeColor="text1"/>
                <w:lang w:val="es-ES"/>
              </w:rPr>
              <w:t>.</w:t>
            </w:r>
          </w:p>
        </w:tc>
      </w:tr>
      <w:tr w:rsidR="003D3B9C" w:rsidRPr="00754E67" w14:paraId="7C7DA1A9" w14:textId="77777777" w:rsidTr="00A84282">
        <w:trPr>
          <w:trHeight w:val="618"/>
        </w:trPr>
        <w:tc>
          <w:tcPr>
            <w:tcW w:w="1809" w:type="dxa"/>
          </w:tcPr>
          <w:p w14:paraId="41E0042F" w14:textId="77777777" w:rsidR="003D3B9C" w:rsidRPr="007C059D" w:rsidRDefault="003D3B9C" w:rsidP="00A84282">
            <w:pPr>
              <w:ind w:left="0" w:hanging="2"/>
              <w:rPr>
                <w:color w:val="000000"/>
                <w:lang w:val="es-ES"/>
              </w:rPr>
            </w:pPr>
            <w:r w:rsidRPr="007C059D">
              <w:rPr>
                <w:b/>
                <w:lang w:val="es-ES"/>
              </w:rPr>
              <w:t>Agregado V</w:t>
            </w:r>
          </w:p>
        </w:tc>
        <w:tc>
          <w:tcPr>
            <w:tcW w:w="6838" w:type="dxa"/>
            <w:vAlign w:val="center"/>
          </w:tcPr>
          <w:p w14:paraId="4A0D54DE" w14:textId="284CF679" w:rsidR="003D3B9C" w:rsidRPr="003D22E0" w:rsidRDefault="003D3B9C" w:rsidP="00211D3C">
            <w:pPr>
              <w:ind w:left="0" w:hanging="2"/>
              <w:jc w:val="both"/>
              <w:rPr>
                <w:highlight w:val="yellow"/>
                <w:lang w:val="es-ES"/>
              </w:rPr>
            </w:pPr>
            <w:r w:rsidRPr="002E556D">
              <w:rPr>
                <w:lang w:val="es-ES"/>
              </w:rPr>
              <w:t>P</w:t>
            </w:r>
            <w:r w:rsidR="00211D3C" w:rsidRPr="002E556D">
              <w:rPr>
                <w:lang w:val="es-ES"/>
              </w:rPr>
              <w:t xml:space="preserve">ropuesta Argentina de actualización de la </w:t>
            </w:r>
            <w:r w:rsidRPr="002E556D">
              <w:rPr>
                <w:lang w:val="es-ES"/>
              </w:rPr>
              <w:t xml:space="preserve">Resolución </w:t>
            </w:r>
            <w:r w:rsidR="00605509">
              <w:rPr>
                <w:lang w:val="es-ES"/>
              </w:rPr>
              <w:t xml:space="preserve">GMC </w:t>
            </w:r>
            <w:proofErr w:type="spellStart"/>
            <w:r w:rsidR="00605509">
              <w:rPr>
                <w:lang w:val="es-ES"/>
              </w:rPr>
              <w:t>N°</w:t>
            </w:r>
            <w:proofErr w:type="spellEnd"/>
            <w:r w:rsidR="00605509">
              <w:rPr>
                <w:lang w:val="es-ES"/>
              </w:rPr>
              <w:t xml:space="preserve"> </w:t>
            </w:r>
            <w:r w:rsidR="00211D3C" w:rsidRPr="002E556D">
              <w:rPr>
                <w:lang w:val="es-ES"/>
              </w:rPr>
              <w:t>25/03</w:t>
            </w:r>
            <w:r w:rsidRPr="002E556D">
              <w:rPr>
                <w:lang w:val="es-ES"/>
              </w:rPr>
              <w:t>.</w:t>
            </w:r>
          </w:p>
        </w:tc>
      </w:tr>
      <w:tr w:rsidR="00BA6E9B" w:rsidRPr="00754E67" w14:paraId="10557DC3" w14:textId="77777777" w:rsidTr="00A84282">
        <w:trPr>
          <w:trHeight w:val="223"/>
        </w:trPr>
        <w:tc>
          <w:tcPr>
            <w:tcW w:w="1809" w:type="dxa"/>
          </w:tcPr>
          <w:p w14:paraId="7AAFC880" w14:textId="77777777" w:rsidR="00BA6E9B" w:rsidRPr="007C059D" w:rsidRDefault="00BA6E9B" w:rsidP="00A84282">
            <w:pPr>
              <w:ind w:left="0" w:hanging="2"/>
              <w:rPr>
                <w:b/>
                <w:lang w:val="es-ES"/>
              </w:rPr>
            </w:pPr>
            <w:r w:rsidRPr="007C059D">
              <w:rPr>
                <w:b/>
                <w:lang w:val="es-ES"/>
              </w:rPr>
              <w:t>Agregado V</w:t>
            </w:r>
            <w:r>
              <w:rPr>
                <w:b/>
                <w:lang w:val="es-ES"/>
              </w:rPr>
              <w:t>I</w:t>
            </w:r>
          </w:p>
        </w:tc>
        <w:tc>
          <w:tcPr>
            <w:tcW w:w="6838" w:type="dxa"/>
            <w:vAlign w:val="center"/>
          </w:tcPr>
          <w:p w14:paraId="44ABDD4C" w14:textId="700D92AD" w:rsidR="00605509" w:rsidRPr="003D22E0" w:rsidRDefault="00972594" w:rsidP="0060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textDirection w:val="lrTb"/>
              <w:rPr>
                <w:highlight w:val="yellow"/>
                <w:lang w:val="es-ES"/>
              </w:rPr>
            </w:pPr>
            <w:r>
              <w:rPr>
                <w:color w:val="000000"/>
                <w:lang w:val="es-ES"/>
              </w:rPr>
              <w:t>Presentación de la experiencia de la Comunidad Andina en cuanto a la creación de la Red Andina de Calidad</w:t>
            </w:r>
          </w:p>
        </w:tc>
      </w:tr>
      <w:tr w:rsidR="003D3B9C" w:rsidRPr="00754E67" w14:paraId="2F175C54" w14:textId="77777777" w:rsidTr="00A84282">
        <w:trPr>
          <w:trHeight w:val="223"/>
        </w:trPr>
        <w:tc>
          <w:tcPr>
            <w:tcW w:w="1809" w:type="dxa"/>
          </w:tcPr>
          <w:p w14:paraId="3AC64A74" w14:textId="77777777" w:rsidR="003D3B9C" w:rsidRPr="007C059D" w:rsidRDefault="003D3B9C" w:rsidP="00A84282">
            <w:pPr>
              <w:ind w:left="0" w:hanging="2"/>
              <w:rPr>
                <w:lang w:val="es-ES"/>
              </w:rPr>
            </w:pPr>
            <w:r w:rsidRPr="007C059D">
              <w:rPr>
                <w:b/>
                <w:lang w:val="es-ES"/>
              </w:rPr>
              <w:t>Agregado VI</w:t>
            </w:r>
            <w:r w:rsidR="00BA6E9B">
              <w:rPr>
                <w:b/>
                <w:lang w:val="es-ES"/>
              </w:rPr>
              <w:t>I</w:t>
            </w:r>
          </w:p>
        </w:tc>
        <w:tc>
          <w:tcPr>
            <w:tcW w:w="6838" w:type="dxa"/>
            <w:vAlign w:val="center"/>
          </w:tcPr>
          <w:p w14:paraId="642308D9" w14:textId="17969F5C" w:rsidR="003D3B9C" w:rsidRPr="007C059D" w:rsidRDefault="00972594" w:rsidP="00211D3C">
            <w:pPr>
              <w:ind w:left="0" w:hanging="2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Informe Semestral del </w:t>
            </w:r>
            <w:r w:rsidR="00125FD2">
              <w:rPr>
                <w:lang w:val="es-ES"/>
              </w:rPr>
              <w:t>Grado de Avance</w:t>
            </w:r>
            <w:r>
              <w:rPr>
                <w:lang w:val="es-ES"/>
              </w:rPr>
              <w:t xml:space="preserve"> del Programa de Trabajo 2021-2022</w:t>
            </w:r>
          </w:p>
        </w:tc>
      </w:tr>
      <w:tr w:rsidR="00125FD2" w:rsidRPr="00754E67" w14:paraId="79C2878E" w14:textId="77777777" w:rsidTr="00A84282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809" w:type="dxa"/>
          </w:tcPr>
          <w:p w14:paraId="2E3DC0C8" w14:textId="77777777" w:rsidR="00125FD2" w:rsidRPr="007C059D" w:rsidRDefault="00125FD2" w:rsidP="00A84282">
            <w:pPr>
              <w:ind w:left="0" w:hanging="2"/>
              <w:rPr>
                <w:lang w:val="es-ES"/>
              </w:rPr>
            </w:pPr>
            <w:r w:rsidRPr="007C059D">
              <w:rPr>
                <w:b/>
                <w:lang w:val="es-ES"/>
              </w:rPr>
              <w:t>Agregado VI</w:t>
            </w:r>
            <w:r>
              <w:rPr>
                <w:b/>
                <w:lang w:val="es-ES"/>
              </w:rPr>
              <w:t>I</w:t>
            </w:r>
            <w:r w:rsidR="00BA6E9B">
              <w:rPr>
                <w:b/>
                <w:lang w:val="es-ES"/>
              </w:rPr>
              <w:t>I</w:t>
            </w:r>
          </w:p>
        </w:tc>
        <w:tc>
          <w:tcPr>
            <w:tcW w:w="6838" w:type="dxa"/>
            <w:vAlign w:val="center"/>
          </w:tcPr>
          <w:p w14:paraId="12199053" w14:textId="77777777" w:rsidR="00125FD2" w:rsidRPr="007C059D" w:rsidRDefault="00125FD2" w:rsidP="00211D3C">
            <w:pPr>
              <w:ind w:left="0" w:hanging="2"/>
              <w:jc w:val="both"/>
              <w:rPr>
                <w:lang w:val="es-ES"/>
              </w:rPr>
            </w:pPr>
            <w:r w:rsidRPr="007C059D">
              <w:rPr>
                <w:lang w:val="es-ES"/>
              </w:rPr>
              <w:t>Agenda de la próxima reunión.</w:t>
            </w:r>
          </w:p>
        </w:tc>
      </w:tr>
    </w:tbl>
    <w:p w14:paraId="36D756C3" w14:textId="77777777" w:rsidR="00A424AD" w:rsidRPr="00825EAB" w:rsidRDefault="00A424AD" w:rsidP="003D3B9C">
      <w:pPr>
        <w:ind w:leftChars="0" w:left="0" w:firstLineChars="0" w:firstLine="0"/>
        <w:rPr>
          <w:lang w:val="es-UY"/>
        </w:rPr>
      </w:pPr>
    </w:p>
    <w:p w14:paraId="7E283A32" w14:textId="77777777" w:rsidR="00A424AD" w:rsidRPr="007C059D" w:rsidRDefault="00A424AD">
      <w:pPr>
        <w:ind w:left="0" w:hanging="2"/>
        <w:rPr>
          <w:lang w:val="es-ES"/>
        </w:rPr>
      </w:pPr>
    </w:p>
    <w:p w14:paraId="684D9BAE" w14:textId="77777777" w:rsidR="00B42F6C" w:rsidRPr="007C059D" w:rsidRDefault="00B42F6C" w:rsidP="003D3B9C">
      <w:pPr>
        <w:ind w:leftChars="0" w:left="0" w:firstLineChars="0" w:firstLine="0"/>
        <w:rPr>
          <w:lang w:val="es-ES"/>
        </w:rPr>
      </w:pPr>
    </w:p>
    <w:p w14:paraId="045A4472" w14:textId="77777777" w:rsidR="00A424AD" w:rsidRPr="007C059D" w:rsidRDefault="00A424AD">
      <w:pPr>
        <w:ind w:left="0" w:hanging="2"/>
        <w:rPr>
          <w:lang w:val="es-ES"/>
        </w:rPr>
      </w:pPr>
    </w:p>
    <w:tbl>
      <w:tblPr>
        <w:tblStyle w:val="a6"/>
        <w:tblW w:w="878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425"/>
        <w:gridCol w:w="4395"/>
      </w:tblGrid>
      <w:tr w:rsidR="00A424AD" w:rsidRPr="007C059D" w14:paraId="22A6C9A4" w14:textId="77777777">
        <w:trPr>
          <w:jc w:val="center"/>
        </w:trPr>
        <w:tc>
          <w:tcPr>
            <w:tcW w:w="3969" w:type="dxa"/>
          </w:tcPr>
          <w:p w14:paraId="160081EA" w14:textId="77777777" w:rsidR="00A424AD" w:rsidRPr="007C059D" w:rsidRDefault="001522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lang w:val="es-ES"/>
              </w:rPr>
            </w:pPr>
            <w:r w:rsidRPr="007C059D">
              <w:rPr>
                <w:b/>
                <w:color w:val="000000"/>
                <w:lang w:val="es-ES"/>
              </w:rPr>
              <w:t>____________________________</w:t>
            </w:r>
          </w:p>
        </w:tc>
        <w:tc>
          <w:tcPr>
            <w:tcW w:w="425" w:type="dxa"/>
          </w:tcPr>
          <w:p w14:paraId="2C849FD6" w14:textId="77777777" w:rsidR="00A424AD" w:rsidRPr="007C059D" w:rsidRDefault="00A424AD">
            <w:pPr>
              <w:ind w:left="0" w:hanging="2"/>
              <w:jc w:val="center"/>
              <w:rPr>
                <w:lang w:val="es-ES"/>
              </w:rPr>
            </w:pPr>
          </w:p>
        </w:tc>
        <w:tc>
          <w:tcPr>
            <w:tcW w:w="4395" w:type="dxa"/>
          </w:tcPr>
          <w:p w14:paraId="76F4A690" w14:textId="77777777" w:rsidR="00A424AD" w:rsidRPr="007C059D" w:rsidRDefault="001522EC">
            <w:pPr>
              <w:ind w:left="0" w:hanging="2"/>
              <w:jc w:val="center"/>
              <w:rPr>
                <w:lang w:val="es-ES"/>
              </w:rPr>
            </w:pPr>
            <w:r w:rsidRPr="007C059D">
              <w:rPr>
                <w:b/>
                <w:lang w:val="es-ES"/>
              </w:rPr>
              <w:t>____________________________</w:t>
            </w:r>
          </w:p>
        </w:tc>
      </w:tr>
      <w:tr w:rsidR="00A424AD" w:rsidRPr="00754E67" w14:paraId="24195E63" w14:textId="77777777">
        <w:trPr>
          <w:jc w:val="center"/>
        </w:trPr>
        <w:tc>
          <w:tcPr>
            <w:tcW w:w="3969" w:type="dxa"/>
          </w:tcPr>
          <w:p w14:paraId="73925EA2" w14:textId="77777777" w:rsidR="00A424AD" w:rsidRPr="007C059D" w:rsidRDefault="001522EC">
            <w:pPr>
              <w:ind w:left="0" w:hanging="2"/>
              <w:jc w:val="center"/>
              <w:rPr>
                <w:lang w:val="es-ES"/>
              </w:rPr>
            </w:pPr>
            <w:bookmarkStart w:id="0" w:name="_heading=h.1fob9te" w:colFirst="0" w:colLast="0"/>
            <w:bookmarkEnd w:id="0"/>
            <w:r w:rsidRPr="007C059D">
              <w:rPr>
                <w:b/>
                <w:lang w:val="es-ES"/>
              </w:rPr>
              <w:t xml:space="preserve">Por la </w:t>
            </w:r>
            <w:r w:rsidR="003D3B9C">
              <w:rPr>
                <w:b/>
                <w:lang w:val="es-ES"/>
              </w:rPr>
              <w:t>d</w:t>
            </w:r>
            <w:r w:rsidRPr="007C059D">
              <w:rPr>
                <w:b/>
                <w:lang w:val="es-ES"/>
              </w:rPr>
              <w:t>elegación de Argentina</w:t>
            </w:r>
          </w:p>
          <w:p w14:paraId="360B9C69" w14:textId="77777777" w:rsidR="00754E67" w:rsidRDefault="00A84282">
            <w:pPr>
              <w:ind w:left="0" w:hanging="2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Paula </w:t>
            </w:r>
            <w:proofErr w:type="spellStart"/>
            <w:r>
              <w:rPr>
                <w:lang w:val="es-ES"/>
              </w:rPr>
              <w:t>Redivo</w:t>
            </w:r>
            <w:proofErr w:type="spellEnd"/>
            <w:r w:rsidR="001522EC" w:rsidRPr="007C059D">
              <w:rPr>
                <w:lang w:val="es-ES"/>
              </w:rPr>
              <w:t xml:space="preserve">  </w:t>
            </w:r>
          </w:p>
          <w:p w14:paraId="13FCE043" w14:textId="77777777" w:rsidR="00754E67" w:rsidRDefault="00754E67">
            <w:pPr>
              <w:ind w:left="0" w:hanging="2"/>
              <w:jc w:val="center"/>
              <w:rPr>
                <w:lang w:val="es-ES"/>
              </w:rPr>
            </w:pPr>
          </w:p>
          <w:p w14:paraId="56C19D14" w14:textId="77777777" w:rsidR="00754E67" w:rsidRDefault="00754E67">
            <w:pPr>
              <w:ind w:left="0" w:hanging="2"/>
              <w:jc w:val="center"/>
              <w:rPr>
                <w:lang w:val="es-ES"/>
              </w:rPr>
            </w:pPr>
          </w:p>
          <w:p w14:paraId="7C85B103" w14:textId="77777777" w:rsidR="00754E67" w:rsidRDefault="00754E67">
            <w:pPr>
              <w:ind w:left="0" w:hanging="2"/>
              <w:jc w:val="center"/>
              <w:rPr>
                <w:lang w:val="es-ES"/>
              </w:rPr>
            </w:pPr>
          </w:p>
          <w:p w14:paraId="514566AF" w14:textId="5CB3E5DA" w:rsidR="00A424AD" w:rsidRPr="007C059D" w:rsidRDefault="001522EC">
            <w:pPr>
              <w:ind w:left="0" w:hanging="2"/>
              <w:jc w:val="center"/>
              <w:rPr>
                <w:color w:val="1D1B11"/>
                <w:lang w:val="es-ES"/>
              </w:rPr>
            </w:pPr>
            <w:r w:rsidRPr="007C059D">
              <w:rPr>
                <w:lang w:val="es-ES"/>
              </w:rPr>
              <w:t xml:space="preserve">   </w:t>
            </w:r>
          </w:p>
        </w:tc>
        <w:tc>
          <w:tcPr>
            <w:tcW w:w="425" w:type="dxa"/>
          </w:tcPr>
          <w:p w14:paraId="6E812EE6" w14:textId="77777777" w:rsidR="00A424AD" w:rsidRPr="007C059D" w:rsidRDefault="00A424AD">
            <w:pPr>
              <w:ind w:left="0" w:hanging="2"/>
              <w:jc w:val="center"/>
              <w:rPr>
                <w:lang w:val="es-ES"/>
              </w:rPr>
            </w:pPr>
          </w:p>
        </w:tc>
        <w:tc>
          <w:tcPr>
            <w:tcW w:w="4395" w:type="dxa"/>
          </w:tcPr>
          <w:p w14:paraId="6CF119E6" w14:textId="77777777" w:rsidR="00A424AD" w:rsidRPr="007C059D" w:rsidRDefault="001522EC">
            <w:pPr>
              <w:ind w:left="0" w:hanging="2"/>
              <w:jc w:val="center"/>
              <w:rPr>
                <w:lang w:val="es-ES"/>
              </w:rPr>
            </w:pPr>
            <w:r w:rsidRPr="007C059D">
              <w:rPr>
                <w:b/>
                <w:lang w:val="es-ES"/>
              </w:rPr>
              <w:t xml:space="preserve">Por la </w:t>
            </w:r>
            <w:r w:rsidR="003D3B9C">
              <w:rPr>
                <w:b/>
                <w:lang w:val="es-ES"/>
              </w:rPr>
              <w:t>d</w:t>
            </w:r>
            <w:r w:rsidRPr="007C059D">
              <w:rPr>
                <w:b/>
                <w:lang w:val="es-ES"/>
              </w:rPr>
              <w:t>elegación de Brasil</w:t>
            </w:r>
          </w:p>
          <w:p w14:paraId="787B7F91" w14:textId="23A08D52" w:rsidR="00A424AD" w:rsidRPr="007C059D" w:rsidRDefault="00A84282">
            <w:pPr>
              <w:ind w:left="0" w:hanging="2"/>
              <w:jc w:val="center"/>
              <w:rPr>
                <w:b/>
                <w:lang w:val="es-ES"/>
              </w:rPr>
            </w:pPr>
            <w:r w:rsidRPr="007C059D">
              <w:rPr>
                <w:lang w:val="es-ES"/>
              </w:rPr>
              <w:t xml:space="preserve">Fernando </w:t>
            </w:r>
            <w:proofErr w:type="spellStart"/>
            <w:r w:rsidRPr="007C059D">
              <w:rPr>
                <w:lang w:val="es-ES"/>
              </w:rPr>
              <w:t>Goulart</w:t>
            </w:r>
            <w:proofErr w:type="spellEnd"/>
          </w:p>
          <w:p w14:paraId="34D9D6FC" w14:textId="77777777" w:rsidR="00A424AD" w:rsidRPr="007C059D" w:rsidRDefault="00A424AD">
            <w:pPr>
              <w:ind w:left="0" w:hanging="2"/>
              <w:jc w:val="center"/>
              <w:rPr>
                <w:lang w:val="es-ES"/>
              </w:rPr>
            </w:pPr>
          </w:p>
        </w:tc>
      </w:tr>
      <w:tr w:rsidR="00A424AD" w:rsidRPr="007C059D" w14:paraId="74368500" w14:textId="77777777">
        <w:trPr>
          <w:jc w:val="center"/>
        </w:trPr>
        <w:tc>
          <w:tcPr>
            <w:tcW w:w="3969" w:type="dxa"/>
          </w:tcPr>
          <w:p w14:paraId="5499588B" w14:textId="77777777" w:rsidR="00A424AD" w:rsidRPr="007C059D" w:rsidRDefault="001522EC">
            <w:pPr>
              <w:ind w:left="0" w:hanging="2"/>
              <w:jc w:val="center"/>
              <w:rPr>
                <w:color w:val="000000"/>
                <w:lang w:val="es-ES"/>
              </w:rPr>
            </w:pPr>
            <w:r w:rsidRPr="007C059D">
              <w:rPr>
                <w:b/>
                <w:lang w:val="es-ES"/>
              </w:rPr>
              <w:t>____________________________</w:t>
            </w:r>
          </w:p>
        </w:tc>
        <w:tc>
          <w:tcPr>
            <w:tcW w:w="425" w:type="dxa"/>
          </w:tcPr>
          <w:p w14:paraId="19E69F12" w14:textId="77777777" w:rsidR="00A424AD" w:rsidRPr="007C059D" w:rsidRDefault="00A424AD">
            <w:pPr>
              <w:ind w:left="0" w:hanging="2"/>
              <w:jc w:val="center"/>
              <w:rPr>
                <w:lang w:val="es-ES"/>
              </w:rPr>
            </w:pPr>
          </w:p>
        </w:tc>
        <w:tc>
          <w:tcPr>
            <w:tcW w:w="4395" w:type="dxa"/>
          </w:tcPr>
          <w:p w14:paraId="3F712F76" w14:textId="77777777" w:rsidR="00A424AD" w:rsidRPr="007C059D" w:rsidRDefault="001522EC">
            <w:pPr>
              <w:ind w:left="0" w:hanging="2"/>
              <w:jc w:val="center"/>
              <w:rPr>
                <w:lang w:val="es-ES"/>
              </w:rPr>
            </w:pPr>
            <w:r w:rsidRPr="007C059D">
              <w:rPr>
                <w:b/>
                <w:lang w:val="es-ES"/>
              </w:rPr>
              <w:t>____________________________</w:t>
            </w:r>
          </w:p>
        </w:tc>
      </w:tr>
      <w:tr w:rsidR="00A424AD" w:rsidRPr="00754E67" w14:paraId="5DC5B57D" w14:textId="77777777">
        <w:trPr>
          <w:jc w:val="center"/>
        </w:trPr>
        <w:tc>
          <w:tcPr>
            <w:tcW w:w="3969" w:type="dxa"/>
          </w:tcPr>
          <w:p w14:paraId="6A99479C" w14:textId="77777777" w:rsidR="00A424AD" w:rsidRPr="007C059D" w:rsidRDefault="001522EC">
            <w:pPr>
              <w:ind w:left="0" w:hanging="2"/>
              <w:jc w:val="center"/>
              <w:rPr>
                <w:lang w:val="es-ES"/>
              </w:rPr>
            </w:pPr>
            <w:r w:rsidRPr="007C059D">
              <w:rPr>
                <w:b/>
                <w:lang w:val="es-ES"/>
              </w:rPr>
              <w:t xml:space="preserve">Por la </w:t>
            </w:r>
            <w:r w:rsidR="003D3B9C">
              <w:rPr>
                <w:b/>
                <w:lang w:val="es-ES"/>
              </w:rPr>
              <w:t>d</w:t>
            </w:r>
            <w:r w:rsidRPr="007C059D">
              <w:rPr>
                <w:b/>
                <w:lang w:val="es-ES"/>
              </w:rPr>
              <w:t>elegación de Paraguay</w:t>
            </w:r>
          </w:p>
          <w:p w14:paraId="737E6857" w14:textId="77777777" w:rsidR="00A424AD" w:rsidRDefault="00A84282">
            <w:pPr>
              <w:ind w:left="0" w:hanging="2"/>
              <w:jc w:val="center"/>
              <w:rPr>
                <w:color w:val="1D1B11"/>
                <w:lang w:val="es-ES"/>
              </w:rPr>
            </w:pPr>
            <w:r w:rsidRPr="007C059D">
              <w:rPr>
                <w:color w:val="1D1B11"/>
                <w:lang w:val="es-ES"/>
              </w:rPr>
              <w:t>Alba Cabrera</w:t>
            </w:r>
          </w:p>
          <w:p w14:paraId="6589975C" w14:textId="77777777" w:rsidR="00754E67" w:rsidRDefault="00754E67">
            <w:pPr>
              <w:ind w:left="0" w:hanging="2"/>
              <w:jc w:val="center"/>
              <w:rPr>
                <w:color w:val="1D1B11"/>
                <w:lang w:val="es-ES"/>
              </w:rPr>
            </w:pPr>
          </w:p>
          <w:p w14:paraId="64357FED" w14:textId="77777777" w:rsidR="00754E67" w:rsidRDefault="00754E67">
            <w:pPr>
              <w:ind w:left="0" w:hanging="2"/>
              <w:jc w:val="center"/>
              <w:rPr>
                <w:color w:val="1D1B11"/>
                <w:lang w:val="es-ES"/>
              </w:rPr>
            </w:pPr>
          </w:p>
          <w:p w14:paraId="155D1A32" w14:textId="6A80A48C" w:rsidR="00754E67" w:rsidRPr="007C059D" w:rsidRDefault="00754E67">
            <w:pPr>
              <w:ind w:left="0" w:hanging="2"/>
              <w:jc w:val="center"/>
              <w:rPr>
                <w:lang w:val="es-ES"/>
              </w:rPr>
            </w:pPr>
            <w:bookmarkStart w:id="1" w:name="_GoBack"/>
            <w:bookmarkEnd w:id="1"/>
          </w:p>
        </w:tc>
        <w:tc>
          <w:tcPr>
            <w:tcW w:w="425" w:type="dxa"/>
          </w:tcPr>
          <w:p w14:paraId="2FC2A092" w14:textId="77777777" w:rsidR="00A424AD" w:rsidRPr="007C059D" w:rsidRDefault="00A424AD">
            <w:pPr>
              <w:ind w:left="0" w:hanging="2"/>
              <w:jc w:val="center"/>
              <w:rPr>
                <w:lang w:val="es-ES"/>
              </w:rPr>
            </w:pPr>
          </w:p>
        </w:tc>
        <w:tc>
          <w:tcPr>
            <w:tcW w:w="4395" w:type="dxa"/>
          </w:tcPr>
          <w:p w14:paraId="5896C18D" w14:textId="77777777" w:rsidR="00A424AD" w:rsidRPr="007C059D" w:rsidRDefault="001522EC">
            <w:pPr>
              <w:ind w:left="0" w:hanging="2"/>
              <w:jc w:val="center"/>
              <w:rPr>
                <w:lang w:val="es-ES"/>
              </w:rPr>
            </w:pPr>
            <w:r w:rsidRPr="007C059D">
              <w:rPr>
                <w:b/>
                <w:lang w:val="es-ES"/>
              </w:rPr>
              <w:t xml:space="preserve">Por la </w:t>
            </w:r>
            <w:r w:rsidR="003D3B9C">
              <w:rPr>
                <w:b/>
                <w:lang w:val="es-ES"/>
              </w:rPr>
              <w:t>d</w:t>
            </w:r>
            <w:r w:rsidRPr="007C059D">
              <w:rPr>
                <w:b/>
                <w:lang w:val="es-ES"/>
              </w:rPr>
              <w:t>elegación de Uruguay</w:t>
            </w:r>
          </w:p>
          <w:p w14:paraId="2A8C2720" w14:textId="6320B011" w:rsidR="00A424AD" w:rsidRPr="007C059D" w:rsidRDefault="00A84282">
            <w:pPr>
              <w:ind w:left="0" w:hanging="2"/>
              <w:jc w:val="center"/>
              <w:rPr>
                <w:lang w:val="es-ES"/>
              </w:rPr>
            </w:pPr>
            <w:r w:rsidRPr="007C059D">
              <w:rPr>
                <w:lang w:val="es-ES"/>
              </w:rPr>
              <w:t>Cecilia Aguerre</w:t>
            </w:r>
          </w:p>
        </w:tc>
      </w:tr>
    </w:tbl>
    <w:p w14:paraId="1A2CBC23" w14:textId="77777777" w:rsidR="00A424AD" w:rsidRPr="00754E67" w:rsidRDefault="00A424AD" w:rsidP="00D72BD9">
      <w:pPr>
        <w:tabs>
          <w:tab w:val="left" w:pos="3179"/>
        </w:tabs>
        <w:ind w:leftChars="0" w:left="0" w:firstLineChars="0" w:firstLine="0"/>
        <w:rPr>
          <w:lang w:val="es-UY"/>
        </w:rPr>
      </w:pPr>
    </w:p>
    <w:p w14:paraId="413A3DBE" w14:textId="77777777" w:rsidR="00B42F6C" w:rsidRDefault="00B42F6C" w:rsidP="00D72BD9">
      <w:pPr>
        <w:tabs>
          <w:tab w:val="left" w:pos="3179"/>
        </w:tabs>
        <w:ind w:leftChars="0" w:left="0" w:firstLineChars="0" w:firstLine="0"/>
        <w:rPr>
          <w:lang w:val="es-ES"/>
        </w:rPr>
      </w:pPr>
    </w:p>
    <w:p w14:paraId="725F703F" w14:textId="77777777" w:rsidR="00B42F6C" w:rsidRDefault="00B42F6C" w:rsidP="00D72BD9">
      <w:pPr>
        <w:tabs>
          <w:tab w:val="left" w:pos="3179"/>
        </w:tabs>
        <w:ind w:leftChars="0" w:left="0" w:firstLineChars="0" w:firstLine="0"/>
        <w:rPr>
          <w:lang w:val="es-ES"/>
        </w:rPr>
      </w:pPr>
    </w:p>
    <w:p w14:paraId="52621300" w14:textId="77777777" w:rsidR="00CE00FB" w:rsidRDefault="003D3B9C" w:rsidP="003D3B9C">
      <w:pPr>
        <w:tabs>
          <w:tab w:val="left" w:pos="3179"/>
        </w:tabs>
        <w:ind w:leftChars="0" w:left="0" w:firstLineChars="0" w:firstLine="0"/>
        <w:jc w:val="center"/>
        <w:rPr>
          <w:lang w:val="es-ES"/>
        </w:rPr>
      </w:pPr>
      <w:r>
        <w:rPr>
          <w:lang w:val="es-ES"/>
        </w:rPr>
        <w:t>__________________________</w:t>
      </w:r>
    </w:p>
    <w:tbl>
      <w:tblPr>
        <w:tblStyle w:val="a6"/>
        <w:tblW w:w="396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D3B9C" w:rsidRPr="00754E67" w14:paraId="78225CD1" w14:textId="77777777" w:rsidTr="003D3B9C">
        <w:trPr>
          <w:jc w:val="center"/>
        </w:trPr>
        <w:tc>
          <w:tcPr>
            <w:tcW w:w="3969" w:type="dxa"/>
          </w:tcPr>
          <w:p w14:paraId="177FD96B" w14:textId="77777777" w:rsidR="003D3B9C" w:rsidRPr="003D3B9C" w:rsidRDefault="003D3B9C" w:rsidP="00A86FD4">
            <w:pPr>
              <w:ind w:left="0" w:hanging="2"/>
              <w:jc w:val="center"/>
              <w:rPr>
                <w:b/>
                <w:lang w:val="es-ES"/>
              </w:rPr>
            </w:pPr>
            <w:r w:rsidRPr="003D3B9C">
              <w:rPr>
                <w:b/>
                <w:lang w:val="es-ES"/>
              </w:rPr>
              <w:t>Por la delegación de Bolivia</w:t>
            </w:r>
          </w:p>
          <w:p w14:paraId="1EC49F5C" w14:textId="449DE0B9" w:rsidR="003D3B9C" w:rsidRPr="003D3B9C" w:rsidRDefault="00A84282" w:rsidP="00A86FD4">
            <w:pPr>
              <w:ind w:left="0" w:hanging="2"/>
              <w:jc w:val="center"/>
              <w:rPr>
                <w:bCs/>
                <w:lang w:val="es-ES"/>
              </w:rPr>
            </w:pPr>
            <w:r w:rsidRPr="003D3B9C">
              <w:rPr>
                <w:bCs/>
                <w:color w:val="1D1B11"/>
                <w:lang w:val="es-ES"/>
              </w:rPr>
              <w:t>Juan Pablo Mamani</w:t>
            </w:r>
          </w:p>
        </w:tc>
      </w:tr>
    </w:tbl>
    <w:p w14:paraId="594FBA4E" w14:textId="77777777" w:rsidR="00CE00FB" w:rsidRPr="007C059D" w:rsidRDefault="00CE00FB" w:rsidP="00D72BD9">
      <w:pPr>
        <w:tabs>
          <w:tab w:val="left" w:pos="3179"/>
        </w:tabs>
        <w:ind w:leftChars="0" w:left="0" w:firstLineChars="0" w:firstLine="0"/>
        <w:rPr>
          <w:lang w:val="es-ES"/>
        </w:rPr>
      </w:pPr>
    </w:p>
    <w:sectPr w:rsidR="00CE00FB" w:rsidRPr="007C059D" w:rsidSect="001B4A33">
      <w:headerReference w:type="even" r:id="rId8"/>
      <w:headerReference w:type="default" r:id="rId9"/>
      <w:footerReference w:type="default" r:id="rId10"/>
      <w:headerReference w:type="first" r:id="rId11"/>
      <w:pgSz w:w="11907" w:h="16840"/>
      <w:pgMar w:top="2269" w:right="1701" w:bottom="1417" w:left="1560" w:header="680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DE154" w14:textId="77777777" w:rsidR="00413714" w:rsidRDefault="00413714" w:rsidP="001522EC">
      <w:pPr>
        <w:spacing w:line="240" w:lineRule="auto"/>
        <w:ind w:left="0" w:hanging="2"/>
      </w:pPr>
      <w:r>
        <w:separator/>
      </w:r>
    </w:p>
  </w:endnote>
  <w:endnote w:type="continuationSeparator" w:id="0">
    <w:p w14:paraId="2E878209" w14:textId="77777777" w:rsidR="00413714" w:rsidRDefault="00413714" w:rsidP="001522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2466" w14:textId="77777777" w:rsidR="00483CC2" w:rsidRPr="00E45E3B" w:rsidRDefault="00483C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6"/>
        <w:szCs w:val="16"/>
        <w:lang w:val="es-UY"/>
      </w:rPr>
    </w:pPr>
    <w:r w:rsidRPr="00E45E3B">
      <w:rPr>
        <w:b/>
        <w:i/>
        <w:color w:val="000000"/>
        <w:sz w:val="16"/>
        <w:szCs w:val="16"/>
        <w:lang w:val="es-UY"/>
      </w:rPr>
      <w:t xml:space="preserve">         Secretaría del MERCOSUR</w:t>
    </w:r>
  </w:p>
  <w:p w14:paraId="4B3126F9" w14:textId="77777777" w:rsidR="00483CC2" w:rsidRPr="00E45E3B" w:rsidRDefault="00483C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6"/>
        <w:szCs w:val="16"/>
        <w:lang w:val="es-UY"/>
      </w:rPr>
    </w:pPr>
    <w:r w:rsidRPr="00E45E3B">
      <w:rPr>
        <w:b/>
        <w:color w:val="000000"/>
        <w:sz w:val="16"/>
        <w:szCs w:val="16"/>
        <w:lang w:val="es-UY"/>
      </w:rPr>
      <w:t xml:space="preserve">        Archivo Oficial</w:t>
    </w:r>
  </w:p>
  <w:p w14:paraId="37B0EC62" w14:textId="77777777" w:rsidR="00483CC2" w:rsidRPr="00E45E3B" w:rsidRDefault="00483C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  <w:sz w:val="16"/>
        <w:szCs w:val="16"/>
        <w:lang w:val="es-UY"/>
      </w:rPr>
    </w:pPr>
    <w:r w:rsidRPr="00E45E3B">
      <w:rPr>
        <w:color w:val="000000"/>
        <w:sz w:val="16"/>
        <w:szCs w:val="16"/>
        <w:lang w:val="es-UY"/>
      </w:rPr>
      <w:t xml:space="preserve">        www.mercosur.int</w:t>
    </w:r>
  </w:p>
  <w:p w14:paraId="196941D9" w14:textId="77777777" w:rsidR="00483CC2" w:rsidRPr="00E45E3B" w:rsidRDefault="00483CC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  <w:lang w:val="es-U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B3041" w14:textId="77777777" w:rsidR="00413714" w:rsidRDefault="00413714" w:rsidP="001522EC">
      <w:pPr>
        <w:spacing w:line="240" w:lineRule="auto"/>
        <w:ind w:left="0" w:hanging="2"/>
      </w:pPr>
      <w:r>
        <w:separator/>
      </w:r>
    </w:p>
  </w:footnote>
  <w:footnote w:type="continuationSeparator" w:id="0">
    <w:p w14:paraId="7A44BFE6" w14:textId="77777777" w:rsidR="00413714" w:rsidRDefault="00413714" w:rsidP="001522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068C" w14:textId="77777777" w:rsidR="00483CC2" w:rsidRDefault="00483CC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val="es-PY" w:eastAsia="es-PY"/>
      </w:rPr>
      <w:drawing>
        <wp:anchor distT="0" distB="0" distL="0" distR="0" simplePos="0" relativeHeight="251660288" behindDoc="0" locked="0" layoutInCell="1" allowOverlap="1" wp14:anchorId="71B818FF" wp14:editId="3EA3E92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98590" cy="3940175"/>
          <wp:effectExtent l="0" t="0" r="0" b="0"/>
          <wp:wrapSquare wrapText="bothSides" distT="0" distB="0" distL="0" distR="0"/>
          <wp:docPr id="10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8590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BDF1" w14:textId="77777777" w:rsidR="00483CC2" w:rsidRDefault="00483CC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</w:t>
    </w:r>
    <w:r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 wp14:anchorId="313409AF" wp14:editId="34643EDD">
          <wp:simplePos x="0" y="0"/>
          <wp:positionH relativeFrom="column">
            <wp:posOffset>4360545</wp:posOffset>
          </wp:positionH>
          <wp:positionV relativeFrom="paragraph">
            <wp:posOffset>160655</wp:posOffset>
          </wp:positionV>
          <wp:extent cx="1186180" cy="748030"/>
          <wp:effectExtent l="0" t="0" r="0" b="0"/>
          <wp:wrapTopAndBottom distT="0" distB="0"/>
          <wp:docPr id="103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6180" cy="748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C88DE3" w14:textId="77777777" w:rsidR="00483CC2" w:rsidRDefault="00483CC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val="es-PY" w:eastAsia="es-PY"/>
      </w:rPr>
      <w:drawing>
        <wp:inline distT="0" distB="0" distL="114300" distR="114300" wp14:anchorId="04CC7849" wp14:editId="332F2D63">
          <wp:extent cx="1205230" cy="763905"/>
          <wp:effectExtent l="0" t="0" r="0" b="0"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763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A4D8" w14:textId="77777777" w:rsidR="00483CC2" w:rsidRDefault="00483CC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val="es-PY" w:eastAsia="es-PY"/>
      </w:rPr>
      <w:drawing>
        <wp:anchor distT="0" distB="0" distL="0" distR="0" simplePos="0" relativeHeight="251659264" behindDoc="0" locked="0" layoutInCell="1" allowOverlap="1" wp14:anchorId="33ECF087" wp14:editId="23D4426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98590" cy="3940175"/>
          <wp:effectExtent l="0" t="0" r="0" b="0"/>
          <wp:wrapSquare wrapText="bothSides" distT="0" distB="0" distL="0" distR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8590" cy="3940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B70F0"/>
    <w:multiLevelType w:val="multilevel"/>
    <w:tmpl w:val="D2326E42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694132"/>
    <w:multiLevelType w:val="multilevel"/>
    <w:tmpl w:val="A7EA618C"/>
    <w:lvl w:ilvl="0">
      <w:start w:val="1"/>
      <w:numFmt w:val="decimal"/>
      <w:lvlText w:val="%1."/>
      <w:lvlJc w:val="left"/>
      <w:pPr>
        <w:ind w:left="-3600" w:firstLine="0"/>
      </w:pPr>
      <w:rPr>
        <w:b/>
      </w:rPr>
    </w:lvl>
    <w:lvl w:ilvl="1">
      <w:start w:val="1"/>
      <w:numFmt w:val="decimal"/>
      <w:lvlText w:val=""/>
      <w:lvlJc w:val="left"/>
      <w:pPr>
        <w:ind w:left="-3600" w:firstLine="0"/>
      </w:pPr>
    </w:lvl>
    <w:lvl w:ilvl="2">
      <w:start w:val="1"/>
      <w:numFmt w:val="decimal"/>
      <w:lvlText w:val=""/>
      <w:lvlJc w:val="left"/>
      <w:pPr>
        <w:ind w:left="-3600" w:firstLine="0"/>
      </w:pPr>
    </w:lvl>
    <w:lvl w:ilvl="3">
      <w:start w:val="1"/>
      <w:numFmt w:val="decimal"/>
      <w:lvlText w:val=""/>
      <w:lvlJc w:val="left"/>
      <w:pPr>
        <w:ind w:left="-3600" w:firstLine="0"/>
      </w:pPr>
    </w:lvl>
    <w:lvl w:ilvl="4">
      <w:start w:val="1"/>
      <w:numFmt w:val="decimal"/>
      <w:lvlText w:val=""/>
      <w:lvlJc w:val="left"/>
      <w:pPr>
        <w:ind w:left="-3600" w:firstLine="0"/>
      </w:pPr>
    </w:lvl>
    <w:lvl w:ilvl="5">
      <w:start w:val="1"/>
      <w:numFmt w:val="decimal"/>
      <w:lvlText w:val=""/>
      <w:lvlJc w:val="left"/>
      <w:pPr>
        <w:ind w:left="-3600" w:firstLine="0"/>
      </w:pPr>
    </w:lvl>
    <w:lvl w:ilvl="6">
      <w:start w:val="1"/>
      <w:numFmt w:val="decimal"/>
      <w:lvlText w:val=""/>
      <w:lvlJc w:val="left"/>
      <w:pPr>
        <w:ind w:left="-3600" w:firstLine="0"/>
      </w:pPr>
    </w:lvl>
    <w:lvl w:ilvl="7">
      <w:start w:val="1"/>
      <w:numFmt w:val="decimal"/>
      <w:lvlText w:val=""/>
      <w:lvlJc w:val="left"/>
      <w:pPr>
        <w:ind w:left="-3600" w:firstLine="0"/>
      </w:pPr>
    </w:lvl>
    <w:lvl w:ilvl="8">
      <w:start w:val="1"/>
      <w:numFmt w:val="decimal"/>
      <w:lvlText w:val=""/>
      <w:lvlJc w:val="left"/>
      <w:pPr>
        <w:ind w:left="-3600" w:firstLine="0"/>
      </w:pPr>
    </w:lvl>
  </w:abstractNum>
  <w:abstractNum w:abstractNumId="2" w15:restartNumberingAfterBreak="0">
    <w:nsid w:val="29973699"/>
    <w:multiLevelType w:val="multilevel"/>
    <w:tmpl w:val="273ED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1E5508E"/>
    <w:multiLevelType w:val="multilevel"/>
    <w:tmpl w:val="273ED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3E80927"/>
    <w:multiLevelType w:val="hybridMultilevel"/>
    <w:tmpl w:val="81588CBC"/>
    <w:lvl w:ilvl="0" w:tplc="053C42F0">
      <w:start w:val="5"/>
      <w:numFmt w:val="bullet"/>
      <w:lvlText w:val="-"/>
      <w:lvlJc w:val="left"/>
      <w:pPr>
        <w:ind w:left="71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3A3C43EE"/>
    <w:multiLevelType w:val="multilevel"/>
    <w:tmpl w:val="811E05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CD48AE"/>
    <w:multiLevelType w:val="hybridMultilevel"/>
    <w:tmpl w:val="1108C00A"/>
    <w:lvl w:ilvl="0" w:tplc="053C42F0">
      <w:start w:val="5"/>
      <w:numFmt w:val="bullet"/>
      <w:lvlText w:val="-"/>
      <w:lvlJc w:val="left"/>
      <w:pPr>
        <w:ind w:left="718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64D336AC"/>
    <w:multiLevelType w:val="multilevel"/>
    <w:tmpl w:val="AD809342"/>
    <w:lvl w:ilvl="0">
      <w:start w:val="1"/>
      <w:numFmt w:val="decimal"/>
      <w:lvlText w:val="%1."/>
      <w:lvlJc w:val="left"/>
      <w:pPr>
        <w:ind w:left="87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92" w:hanging="360"/>
      </w:pPr>
    </w:lvl>
    <w:lvl w:ilvl="2">
      <w:start w:val="1"/>
      <w:numFmt w:val="lowerRoman"/>
      <w:lvlText w:val="%3."/>
      <w:lvlJc w:val="right"/>
      <w:pPr>
        <w:ind w:left="2312" w:hanging="180"/>
      </w:pPr>
    </w:lvl>
    <w:lvl w:ilvl="3">
      <w:start w:val="1"/>
      <w:numFmt w:val="decimal"/>
      <w:lvlText w:val="%4."/>
      <w:lvlJc w:val="left"/>
      <w:pPr>
        <w:ind w:left="3032" w:hanging="360"/>
      </w:pPr>
    </w:lvl>
    <w:lvl w:ilvl="4">
      <w:start w:val="1"/>
      <w:numFmt w:val="lowerLetter"/>
      <w:lvlText w:val="%5."/>
      <w:lvlJc w:val="left"/>
      <w:pPr>
        <w:ind w:left="3752" w:hanging="360"/>
      </w:pPr>
    </w:lvl>
    <w:lvl w:ilvl="5">
      <w:start w:val="1"/>
      <w:numFmt w:val="lowerRoman"/>
      <w:lvlText w:val="%6."/>
      <w:lvlJc w:val="right"/>
      <w:pPr>
        <w:ind w:left="4472" w:hanging="180"/>
      </w:pPr>
    </w:lvl>
    <w:lvl w:ilvl="6">
      <w:start w:val="1"/>
      <w:numFmt w:val="decimal"/>
      <w:lvlText w:val="%7."/>
      <w:lvlJc w:val="left"/>
      <w:pPr>
        <w:ind w:left="5192" w:hanging="360"/>
      </w:pPr>
    </w:lvl>
    <w:lvl w:ilvl="7">
      <w:start w:val="1"/>
      <w:numFmt w:val="lowerLetter"/>
      <w:lvlText w:val="%8."/>
      <w:lvlJc w:val="left"/>
      <w:pPr>
        <w:ind w:left="5912" w:hanging="360"/>
      </w:pPr>
    </w:lvl>
    <w:lvl w:ilvl="8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4AD"/>
    <w:rsid w:val="000220D4"/>
    <w:rsid w:val="00037DF4"/>
    <w:rsid w:val="00063242"/>
    <w:rsid w:val="00085F52"/>
    <w:rsid w:val="000D5B43"/>
    <w:rsid w:val="001030E1"/>
    <w:rsid w:val="00125FD2"/>
    <w:rsid w:val="00142C26"/>
    <w:rsid w:val="00150535"/>
    <w:rsid w:val="001522EC"/>
    <w:rsid w:val="001A2270"/>
    <w:rsid w:val="001B4A33"/>
    <w:rsid w:val="001D6FBA"/>
    <w:rsid w:val="001E65FA"/>
    <w:rsid w:val="001F4624"/>
    <w:rsid w:val="00205C41"/>
    <w:rsid w:val="00211D3C"/>
    <w:rsid w:val="00213D69"/>
    <w:rsid w:val="002264CB"/>
    <w:rsid w:val="0026499C"/>
    <w:rsid w:val="00293AE6"/>
    <w:rsid w:val="00293BA1"/>
    <w:rsid w:val="00296512"/>
    <w:rsid w:val="002C5D34"/>
    <w:rsid w:val="002E556D"/>
    <w:rsid w:val="00345DC9"/>
    <w:rsid w:val="00353856"/>
    <w:rsid w:val="00354808"/>
    <w:rsid w:val="003719B1"/>
    <w:rsid w:val="003A1628"/>
    <w:rsid w:val="003D22E0"/>
    <w:rsid w:val="003D3B9C"/>
    <w:rsid w:val="003D6761"/>
    <w:rsid w:val="003F4C3B"/>
    <w:rsid w:val="00410359"/>
    <w:rsid w:val="004127DB"/>
    <w:rsid w:val="00413714"/>
    <w:rsid w:val="00425D21"/>
    <w:rsid w:val="00432199"/>
    <w:rsid w:val="0044423C"/>
    <w:rsid w:val="00454568"/>
    <w:rsid w:val="00466AFB"/>
    <w:rsid w:val="004744C5"/>
    <w:rsid w:val="00483CC2"/>
    <w:rsid w:val="00493391"/>
    <w:rsid w:val="004964E3"/>
    <w:rsid w:val="004A2CC0"/>
    <w:rsid w:val="005149AC"/>
    <w:rsid w:val="0055409E"/>
    <w:rsid w:val="0055705F"/>
    <w:rsid w:val="00562209"/>
    <w:rsid w:val="00585939"/>
    <w:rsid w:val="005A0839"/>
    <w:rsid w:val="005C638B"/>
    <w:rsid w:val="005E2624"/>
    <w:rsid w:val="005F52EC"/>
    <w:rsid w:val="005F79D9"/>
    <w:rsid w:val="00605509"/>
    <w:rsid w:val="00612109"/>
    <w:rsid w:val="00623D63"/>
    <w:rsid w:val="00680FF3"/>
    <w:rsid w:val="00686471"/>
    <w:rsid w:val="006D1151"/>
    <w:rsid w:val="006E6D4A"/>
    <w:rsid w:val="00727137"/>
    <w:rsid w:val="00732CAE"/>
    <w:rsid w:val="00754E67"/>
    <w:rsid w:val="00754F26"/>
    <w:rsid w:val="007A799A"/>
    <w:rsid w:val="007B700D"/>
    <w:rsid w:val="007C059D"/>
    <w:rsid w:val="007C3036"/>
    <w:rsid w:val="00825EAB"/>
    <w:rsid w:val="00857BB1"/>
    <w:rsid w:val="008771FB"/>
    <w:rsid w:val="00902484"/>
    <w:rsid w:val="00912280"/>
    <w:rsid w:val="00924C1D"/>
    <w:rsid w:val="00931399"/>
    <w:rsid w:val="00932010"/>
    <w:rsid w:val="00956CD0"/>
    <w:rsid w:val="00972594"/>
    <w:rsid w:val="009938F1"/>
    <w:rsid w:val="009B3977"/>
    <w:rsid w:val="009B5453"/>
    <w:rsid w:val="009C1C1B"/>
    <w:rsid w:val="009C3FD0"/>
    <w:rsid w:val="009D3A7D"/>
    <w:rsid w:val="009E6160"/>
    <w:rsid w:val="00A211AF"/>
    <w:rsid w:val="00A424AD"/>
    <w:rsid w:val="00A4384A"/>
    <w:rsid w:val="00A5263C"/>
    <w:rsid w:val="00A84282"/>
    <w:rsid w:val="00A86FD4"/>
    <w:rsid w:val="00A96BB0"/>
    <w:rsid w:val="00AD288B"/>
    <w:rsid w:val="00B24C30"/>
    <w:rsid w:val="00B42F6C"/>
    <w:rsid w:val="00B50700"/>
    <w:rsid w:val="00B86027"/>
    <w:rsid w:val="00B92F32"/>
    <w:rsid w:val="00B95E4D"/>
    <w:rsid w:val="00BA6E9B"/>
    <w:rsid w:val="00BD12F6"/>
    <w:rsid w:val="00BD5F90"/>
    <w:rsid w:val="00BE37E3"/>
    <w:rsid w:val="00C1090B"/>
    <w:rsid w:val="00CC43AF"/>
    <w:rsid w:val="00CE00FB"/>
    <w:rsid w:val="00CF6C69"/>
    <w:rsid w:val="00D078D7"/>
    <w:rsid w:val="00D07F03"/>
    <w:rsid w:val="00D2640E"/>
    <w:rsid w:val="00D2740D"/>
    <w:rsid w:val="00D65B50"/>
    <w:rsid w:val="00D72BD9"/>
    <w:rsid w:val="00DA4C8C"/>
    <w:rsid w:val="00DC7B96"/>
    <w:rsid w:val="00DD2F9C"/>
    <w:rsid w:val="00E26B01"/>
    <w:rsid w:val="00E26CCD"/>
    <w:rsid w:val="00E42598"/>
    <w:rsid w:val="00E45E3B"/>
    <w:rsid w:val="00E767FC"/>
    <w:rsid w:val="00E77B93"/>
    <w:rsid w:val="00F04BEA"/>
    <w:rsid w:val="00F26D4D"/>
    <w:rsid w:val="00F304C9"/>
    <w:rsid w:val="00F3181F"/>
    <w:rsid w:val="00F63A76"/>
    <w:rsid w:val="00F844B2"/>
    <w:rsid w:val="00FD1082"/>
    <w:rsid w:val="00FF3EC4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3D5ED"/>
  <w15:docId w15:val="{3E2A5FC4-2D1F-4F1A-81A4-D404F76D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A424AD"/>
    <w:pPr>
      <w:keepNext/>
      <w:widowContro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424AD"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424AD"/>
    <w:pPr>
      <w:keepNext/>
      <w:ind w:left="567" w:right="567"/>
      <w:jc w:val="center"/>
      <w:outlineLvl w:val="2"/>
    </w:pPr>
    <w:rPr>
      <w:b/>
      <w:lang w:val="es-UY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424A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424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424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424AD"/>
  </w:style>
  <w:style w:type="table" w:customStyle="1" w:styleId="TableNormal">
    <w:name w:val="Table Normal"/>
    <w:rsid w:val="00A424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424AD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TableNormal0">
    <w:name w:val="Table Normal"/>
    <w:rsid w:val="00A424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rsid w:val="00A424AD"/>
    <w:pPr>
      <w:widowControl w:val="0"/>
      <w:tabs>
        <w:tab w:val="center" w:pos="4252"/>
        <w:tab w:val="right" w:pos="8504"/>
      </w:tabs>
    </w:pPr>
    <w:rPr>
      <w:snapToGrid w:val="0"/>
      <w:lang w:val="es-ES"/>
    </w:rPr>
  </w:style>
  <w:style w:type="paragraph" w:styleId="Piedepgina">
    <w:name w:val="footer"/>
    <w:basedOn w:val="Normal"/>
    <w:rsid w:val="00A424AD"/>
    <w:pPr>
      <w:tabs>
        <w:tab w:val="center" w:pos="4419"/>
        <w:tab w:val="right" w:pos="8838"/>
      </w:tabs>
    </w:pPr>
  </w:style>
  <w:style w:type="character" w:styleId="Hipervnculo">
    <w:name w:val="Hyperlink"/>
    <w:rsid w:val="00A424A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rsid w:val="00A424AD"/>
    <w:pPr>
      <w:jc w:val="both"/>
    </w:pPr>
    <w:rPr>
      <w:lang w:val="es-ES"/>
    </w:rPr>
  </w:style>
  <w:style w:type="paragraph" w:styleId="Textoindependiente3">
    <w:name w:val="Body Text 3"/>
    <w:basedOn w:val="Normal"/>
    <w:rsid w:val="00A424AD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rsid w:val="00A424AD"/>
    <w:pPr>
      <w:spacing w:after="120"/>
      <w:ind w:left="283"/>
    </w:pPr>
    <w:rPr>
      <w:rFonts w:ascii="Times New Roman" w:hAnsi="Times New Roman"/>
      <w:lang w:val="es-ES"/>
    </w:rPr>
  </w:style>
  <w:style w:type="character" w:customStyle="1" w:styleId="SangradetextonormalCar">
    <w:name w:val="Sangría de texto normal Car"/>
    <w:rsid w:val="00A424AD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rsid w:val="00A424AD"/>
    <w:pPr>
      <w:spacing w:after="120"/>
    </w:pPr>
    <w:rPr>
      <w:rFonts w:ascii="Times New Roman" w:hAnsi="Times New Roman"/>
      <w:lang w:val="en-US" w:eastAsia="en-US"/>
    </w:rPr>
  </w:style>
  <w:style w:type="character" w:customStyle="1" w:styleId="TextoindependienteCar">
    <w:name w:val="Texto independiente Car"/>
    <w:rsid w:val="00A424AD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rrafodelista">
    <w:name w:val="List Paragraph"/>
    <w:basedOn w:val="Normal"/>
    <w:rsid w:val="00A424AD"/>
    <w:pPr>
      <w:ind w:left="708"/>
    </w:pPr>
    <w:rPr>
      <w:rFonts w:ascii="Times New Roman" w:hAnsi="Times New Roman"/>
      <w:lang w:val="en-US" w:eastAsia="en-US"/>
    </w:rPr>
  </w:style>
  <w:style w:type="character" w:customStyle="1" w:styleId="PiedepginaCar">
    <w:name w:val="Pie de página Car"/>
    <w:rsid w:val="00A424AD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pt-BR" w:eastAsia="es-ES"/>
    </w:rPr>
  </w:style>
  <w:style w:type="paragraph" w:styleId="Textodeglobo">
    <w:name w:val="Balloon Text"/>
    <w:basedOn w:val="Normal"/>
    <w:rsid w:val="00A424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A424A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pt-BR" w:eastAsia="es-ES"/>
    </w:rPr>
  </w:style>
  <w:style w:type="paragraph" w:customStyle="1" w:styleId="TIT2">
    <w:name w:val="TIT 2"/>
    <w:basedOn w:val="Ttulo"/>
    <w:rsid w:val="00A424AD"/>
    <w:pPr>
      <w:widowControl w:val="0"/>
      <w:suppressAutoHyphens w:val="0"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rsid w:val="00A424AD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rsid w:val="00A424A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rsid w:val="00A424AD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pt-BR" w:eastAsia="es-ES"/>
    </w:rPr>
  </w:style>
  <w:style w:type="character" w:customStyle="1" w:styleId="Ttulo4Car">
    <w:name w:val="Título 4 Car"/>
    <w:rsid w:val="00A424AD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pt-BR" w:eastAsia="es-ES"/>
    </w:rPr>
  </w:style>
  <w:style w:type="paragraph" w:customStyle="1" w:styleId="Instruccionesenvocorreo">
    <w:name w:val="Instrucciones envío correo"/>
    <w:basedOn w:val="Normal"/>
    <w:rsid w:val="00A424AD"/>
    <w:pPr>
      <w:widowControl w:val="0"/>
    </w:pPr>
    <w:rPr>
      <w:lang w:eastAsia="es-UY"/>
    </w:rPr>
  </w:style>
  <w:style w:type="paragraph" w:styleId="Subttulo">
    <w:name w:val="Subtitle"/>
    <w:basedOn w:val="Normal"/>
    <w:next w:val="Normal"/>
    <w:rsid w:val="00A424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306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6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62C"/>
    <w:rPr>
      <w:position w:val="-1"/>
      <w:sz w:val="20"/>
      <w:szCs w:val="20"/>
      <w:lang w:val="pt-BR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6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62C"/>
    <w:rPr>
      <w:b/>
      <w:bCs/>
      <w:position w:val="-1"/>
      <w:sz w:val="20"/>
      <w:szCs w:val="20"/>
      <w:lang w:val="pt-BR" w:eastAsia="es-ES"/>
    </w:rPr>
  </w:style>
  <w:style w:type="table" w:customStyle="1" w:styleId="a3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A424AD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0Ddz35KjvWIxTnCa09k7uazY9A==">AMUW2mUlRQ/ixq65nOktoWejM7MUryXcebdY0+tvpt6OCTzq/xZGNduvaMUMSmL9puFVr2WnNW3BwVM9ir8SJIF2oo5V5mV43pG/yznQwTHsEiCZe/f2M2IxxSY+1mABvyy4uC+/+5WG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988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Hitecer S.A.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 Leiva</dc:creator>
  <cp:lastModifiedBy>María Eugenia Gómez Urbieta</cp:lastModifiedBy>
  <cp:revision>20</cp:revision>
  <dcterms:created xsi:type="dcterms:W3CDTF">2022-06-29T01:53:00Z</dcterms:created>
  <dcterms:modified xsi:type="dcterms:W3CDTF">2022-07-04T15:45:00Z</dcterms:modified>
</cp:coreProperties>
</file>