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7485" w14:textId="77777777" w:rsidR="00762291" w:rsidRDefault="00762291" w:rsidP="009741E7">
      <w:pPr>
        <w:pStyle w:val="Corpo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2BE918" w14:textId="069DE02D" w:rsidR="00FD5EF0" w:rsidRPr="005659D1" w:rsidRDefault="00FD5EF0" w:rsidP="009741E7">
      <w:pPr>
        <w:pStyle w:val="CorpoA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659D1">
        <w:rPr>
          <w:rFonts w:ascii="Arial" w:hAnsi="Arial" w:cs="Arial"/>
          <w:b/>
          <w:sz w:val="24"/>
          <w:szCs w:val="24"/>
        </w:rPr>
        <w:t>MERCOSUL/GMC/ATA Nº 0</w:t>
      </w:r>
      <w:r w:rsidR="00533D48">
        <w:rPr>
          <w:rFonts w:ascii="Arial" w:hAnsi="Arial" w:cs="Arial"/>
          <w:b/>
          <w:sz w:val="24"/>
          <w:szCs w:val="24"/>
        </w:rPr>
        <w:t>6</w:t>
      </w:r>
      <w:r w:rsidRPr="005659D1">
        <w:rPr>
          <w:rFonts w:ascii="Arial" w:hAnsi="Arial" w:cs="Arial"/>
          <w:b/>
          <w:sz w:val="24"/>
          <w:szCs w:val="24"/>
        </w:rPr>
        <w:t>/21</w:t>
      </w:r>
    </w:p>
    <w:p w14:paraId="319A3861" w14:textId="77777777" w:rsidR="00FD5EF0" w:rsidRPr="005659D1" w:rsidRDefault="00FD5EF0" w:rsidP="009741E7">
      <w:pPr>
        <w:pStyle w:val="Corpo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B87255E" w14:textId="77777777" w:rsidR="009741E7" w:rsidRDefault="009741E7" w:rsidP="009741E7">
      <w:pPr>
        <w:pStyle w:val="Corpo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71A1FB" w14:textId="3199FCE2" w:rsidR="00FD5EF0" w:rsidRPr="005659D1" w:rsidRDefault="00533D48" w:rsidP="009741E7">
      <w:pPr>
        <w:pStyle w:val="CorpoA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LVI</w:t>
      </w:r>
      <w:r w:rsidR="00FD5EF0" w:rsidRPr="005659D1">
        <w:rPr>
          <w:rFonts w:ascii="Arial" w:hAnsi="Arial" w:cs="Arial"/>
          <w:b/>
          <w:sz w:val="24"/>
          <w:szCs w:val="24"/>
        </w:rPr>
        <w:t xml:space="preserve"> REUNIÃO </w:t>
      </w:r>
      <w:r>
        <w:rPr>
          <w:rFonts w:ascii="Arial" w:hAnsi="Arial" w:cs="Arial"/>
          <w:b/>
          <w:sz w:val="24"/>
          <w:szCs w:val="24"/>
        </w:rPr>
        <w:t>EXTRA</w:t>
      </w:r>
      <w:r w:rsidR="00FD5EF0" w:rsidRPr="005659D1">
        <w:rPr>
          <w:rFonts w:ascii="Arial" w:hAnsi="Arial" w:cs="Arial"/>
          <w:b/>
          <w:sz w:val="24"/>
          <w:szCs w:val="24"/>
        </w:rPr>
        <w:t>ORDINÁRIA DO GRUPO MERCADO COMUM</w:t>
      </w:r>
    </w:p>
    <w:p w14:paraId="165FCB44" w14:textId="77777777" w:rsidR="00FD5EF0" w:rsidRPr="005659D1" w:rsidRDefault="00FD5EF0" w:rsidP="009741E7">
      <w:pPr>
        <w:pStyle w:val="Corpo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405A234" w14:textId="3ECBD792" w:rsidR="00FD5EF0" w:rsidRPr="005659D1" w:rsidRDefault="00FD5EF0" w:rsidP="009741E7">
      <w:pPr>
        <w:jc w:val="both"/>
        <w:rPr>
          <w:rFonts w:eastAsia="Arial" w:cs="Arial"/>
          <w:color w:val="000000"/>
          <w:szCs w:val="24"/>
          <w:u w:color="000000"/>
        </w:rPr>
      </w:pPr>
      <w:r w:rsidRPr="005659D1">
        <w:rPr>
          <w:rFonts w:cs="Arial"/>
          <w:color w:val="000000"/>
          <w:szCs w:val="24"/>
          <w:u w:color="000000"/>
        </w:rPr>
        <w:t xml:space="preserve">Realizou-se no dia </w:t>
      </w:r>
      <w:r w:rsidR="00533D48">
        <w:rPr>
          <w:rFonts w:cs="Arial"/>
          <w:color w:val="000000"/>
          <w:szCs w:val="24"/>
          <w:u w:color="000000"/>
        </w:rPr>
        <w:t>10</w:t>
      </w:r>
      <w:r w:rsidRPr="005659D1">
        <w:rPr>
          <w:rFonts w:cs="Arial"/>
          <w:color w:val="000000"/>
          <w:szCs w:val="24"/>
          <w:u w:color="000000"/>
        </w:rPr>
        <w:t xml:space="preserve"> de </w:t>
      </w:r>
      <w:r w:rsidR="00533D48">
        <w:rPr>
          <w:rFonts w:cs="Arial"/>
          <w:color w:val="000000"/>
          <w:szCs w:val="24"/>
          <w:u w:color="000000"/>
        </w:rPr>
        <w:t>dez</w:t>
      </w:r>
      <w:r w:rsidR="00165187" w:rsidRPr="005659D1">
        <w:rPr>
          <w:rFonts w:cs="Arial"/>
          <w:color w:val="000000"/>
          <w:szCs w:val="24"/>
          <w:u w:color="000000"/>
        </w:rPr>
        <w:t>em</w:t>
      </w:r>
      <w:r w:rsidRPr="005659D1">
        <w:rPr>
          <w:rFonts w:cs="Arial"/>
          <w:color w:val="000000"/>
          <w:szCs w:val="24"/>
          <w:u w:color="000000"/>
        </w:rPr>
        <w:t xml:space="preserve">bro de 2021, no exercício da Presidência </w:t>
      </w:r>
      <w:r w:rsidRPr="005659D1">
        <w:rPr>
          <w:rFonts w:cs="Arial"/>
          <w:i/>
          <w:iCs/>
          <w:color w:val="000000"/>
          <w:szCs w:val="24"/>
          <w:u w:color="000000"/>
        </w:rPr>
        <w:t>Pro Tempore</w:t>
      </w:r>
      <w:r w:rsidRPr="005659D1">
        <w:rPr>
          <w:rFonts w:cs="Arial"/>
          <w:color w:val="000000"/>
          <w:szCs w:val="24"/>
          <w:u w:color="000000"/>
        </w:rPr>
        <w:t xml:space="preserve"> do Brasil (PPTB), a </w:t>
      </w:r>
      <w:r w:rsidR="00533D48">
        <w:rPr>
          <w:rFonts w:cs="Arial"/>
          <w:color w:val="000000"/>
          <w:szCs w:val="24"/>
          <w:u w:color="000000"/>
        </w:rPr>
        <w:t>LVI</w:t>
      </w:r>
      <w:r w:rsidRPr="005659D1">
        <w:rPr>
          <w:rFonts w:cs="Arial"/>
          <w:color w:val="000000"/>
          <w:szCs w:val="24"/>
          <w:u w:color="000000"/>
        </w:rPr>
        <w:t xml:space="preserve"> Reunião </w:t>
      </w:r>
      <w:r w:rsidR="00533D48">
        <w:rPr>
          <w:rFonts w:cs="Arial"/>
          <w:color w:val="000000"/>
          <w:szCs w:val="24"/>
          <w:u w:color="000000"/>
        </w:rPr>
        <w:t>Extrao</w:t>
      </w:r>
      <w:r w:rsidRPr="005659D1">
        <w:rPr>
          <w:rFonts w:cs="Arial"/>
          <w:color w:val="000000"/>
          <w:szCs w:val="24"/>
          <w:u w:color="000000"/>
        </w:rPr>
        <w:t>rdinária do Grupo Mercado Comum (GMC), pelo sistema de videoconferência, em conformidade com o disposto na Decisão CMC N° 02/20, com a presença das delegações d</w:t>
      </w:r>
      <w:r w:rsidR="008C7039">
        <w:rPr>
          <w:rFonts w:cs="Arial"/>
          <w:color w:val="000000"/>
          <w:szCs w:val="24"/>
          <w:u w:color="000000"/>
        </w:rPr>
        <w:t>a</w:t>
      </w:r>
      <w:r w:rsidRPr="005659D1">
        <w:rPr>
          <w:rFonts w:cs="Arial"/>
          <w:color w:val="000000"/>
          <w:szCs w:val="24"/>
          <w:u w:color="000000"/>
        </w:rPr>
        <w:t xml:space="preserve"> Argentina, Brasil, Paraguai e Uruguai. </w:t>
      </w:r>
    </w:p>
    <w:p w14:paraId="172C8F11" w14:textId="77777777" w:rsidR="00FD5EF0" w:rsidRPr="005659D1" w:rsidRDefault="00FD5EF0" w:rsidP="009741E7">
      <w:pPr>
        <w:jc w:val="both"/>
        <w:rPr>
          <w:rFonts w:cs="Arial"/>
          <w:bCs/>
          <w:szCs w:val="24"/>
        </w:rPr>
      </w:pPr>
    </w:p>
    <w:p w14:paraId="2379417D" w14:textId="77777777" w:rsidR="00FD5EF0" w:rsidRPr="005659D1" w:rsidRDefault="00FD5EF0" w:rsidP="009741E7">
      <w:pPr>
        <w:jc w:val="both"/>
        <w:rPr>
          <w:rFonts w:cs="Arial"/>
          <w:bCs/>
          <w:szCs w:val="24"/>
        </w:rPr>
      </w:pPr>
      <w:r w:rsidRPr="005659D1">
        <w:rPr>
          <w:rFonts w:cs="Arial"/>
          <w:szCs w:val="24"/>
        </w:rPr>
        <w:t>Durante a reunião, trataram-se os seguintes temas:</w:t>
      </w:r>
    </w:p>
    <w:p w14:paraId="613ACBDB" w14:textId="37A07E2D" w:rsidR="00962742" w:rsidRDefault="00962742" w:rsidP="009741E7">
      <w:pPr>
        <w:pStyle w:val="Corpo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155C3E" w14:textId="77777777" w:rsidR="00AB0317" w:rsidRPr="005659D1" w:rsidRDefault="00AB0317" w:rsidP="009741E7">
      <w:pPr>
        <w:pStyle w:val="Corpo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F3470C3" w14:textId="77777777" w:rsidR="00FD5EF0" w:rsidRPr="005659D1" w:rsidRDefault="00FD5EF0" w:rsidP="007277E7">
      <w:pPr>
        <w:pStyle w:val="CorpoA"/>
        <w:widowControl w:val="0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5659D1">
        <w:rPr>
          <w:rFonts w:ascii="Arial" w:hAnsi="Arial" w:cs="Arial"/>
          <w:b/>
          <w:sz w:val="24"/>
          <w:szCs w:val="24"/>
        </w:rPr>
        <w:t>AGENDA ECONÔMICO - COMERCIAL</w:t>
      </w:r>
    </w:p>
    <w:p w14:paraId="69D69472" w14:textId="77777777" w:rsidR="00FD5EF0" w:rsidRPr="005659D1" w:rsidRDefault="00FD5EF0" w:rsidP="009741E7">
      <w:pPr>
        <w:pStyle w:val="CorpoA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14:paraId="6809CEAD" w14:textId="612AC2AA" w:rsidR="00FD5EF0" w:rsidRPr="005659D1" w:rsidRDefault="00DB4E18" w:rsidP="007277E7">
      <w:pPr>
        <w:pStyle w:val="CorpoA"/>
        <w:numPr>
          <w:ilvl w:val="1"/>
          <w:numId w:val="30"/>
        </w:num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D5EF0" w:rsidRPr="005659D1">
        <w:rPr>
          <w:rFonts w:ascii="Arial" w:hAnsi="Arial" w:cs="Arial"/>
          <w:b/>
          <w:color w:val="auto"/>
          <w:sz w:val="24"/>
          <w:szCs w:val="24"/>
        </w:rPr>
        <w:t>TEC</w:t>
      </w:r>
    </w:p>
    <w:p w14:paraId="1325E689" w14:textId="77777777" w:rsidR="00566406" w:rsidRPr="005659D1" w:rsidRDefault="00566406" w:rsidP="009741E7">
      <w:pPr>
        <w:pStyle w:val="CorpoA"/>
        <w:tabs>
          <w:tab w:val="left" w:pos="993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9DAB5C8" w14:textId="596E8FB4" w:rsidR="00AE1C4B" w:rsidRDefault="00AE1C4B" w:rsidP="009741E7">
      <w:pPr>
        <w:pStyle w:val="CorpoA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AE1C4B">
        <w:rPr>
          <w:rFonts w:ascii="Arial" w:hAnsi="Arial" w:cs="Arial"/>
          <w:iCs/>
          <w:sz w:val="24"/>
          <w:szCs w:val="24"/>
        </w:rPr>
        <w:t xml:space="preserve">As delegações intercambiaram comentários sobre o estado de avanço das negociações. </w:t>
      </w:r>
      <w:r w:rsidRPr="00AE1C4B">
        <w:rPr>
          <w:rFonts w:ascii="Arial" w:hAnsi="Arial" w:cs="Arial"/>
          <w:iCs/>
          <w:sz w:val="24"/>
          <w:szCs w:val="24"/>
        </w:rPr>
        <w:cr/>
      </w:r>
      <w:r w:rsidRPr="00AE1C4B">
        <w:rPr>
          <w:rFonts w:ascii="Arial" w:hAnsi="Arial" w:cs="Arial"/>
          <w:iCs/>
          <w:sz w:val="24"/>
          <w:szCs w:val="24"/>
        </w:rPr>
        <w:cr/>
      </w:r>
      <w:r>
        <w:rPr>
          <w:rFonts w:ascii="Arial" w:hAnsi="Arial" w:cs="Arial"/>
          <w:iCs/>
          <w:sz w:val="24"/>
          <w:szCs w:val="24"/>
        </w:rPr>
        <w:t xml:space="preserve">As delegações da </w:t>
      </w:r>
      <w:r w:rsidRPr="00AE1C4B">
        <w:rPr>
          <w:rFonts w:ascii="Arial" w:hAnsi="Arial" w:cs="Arial"/>
          <w:iCs/>
          <w:sz w:val="24"/>
          <w:szCs w:val="24"/>
        </w:rPr>
        <w:t xml:space="preserve">Argentina, </w:t>
      </w:r>
      <w:r>
        <w:rPr>
          <w:rFonts w:ascii="Arial" w:hAnsi="Arial" w:cs="Arial"/>
          <w:iCs/>
          <w:sz w:val="24"/>
          <w:szCs w:val="24"/>
        </w:rPr>
        <w:t xml:space="preserve">do </w:t>
      </w:r>
      <w:r w:rsidRPr="00AE1C4B">
        <w:rPr>
          <w:rFonts w:ascii="Arial" w:hAnsi="Arial" w:cs="Arial"/>
          <w:iCs/>
          <w:sz w:val="24"/>
          <w:szCs w:val="24"/>
        </w:rPr>
        <w:t xml:space="preserve">Brasil e </w:t>
      </w:r>
      <w:r>
        <w:rPr>
          <w:rFonts w:ascii="Arial" w:hAnsi="Arial" w:cs="Arial"/>
          <w:iCs/>
          <w:sz w:val="24"/>
          <w:szCs w:val="24"/>
        </w:rPr>
        <w:t xml:space="preserve">do </w:t>
      </w:r>
      <w:r w:rsidRPr="00AE1C4B">
        <w:rPr>
          <w:rFonts w:ascii="Arial" w:hAnsi="Arial" w:cs="Arial"/>
          <w:iCs/>
          <w:sz w:val="24"/>
          <w:szCs w:val="24"/>
        </w:rPr>
        <w:t>Paraguai reiteram o caráter prioritário da revisão da TEC e destacaram a importância dos trabalhos técnicos de forma a viabilizar a adoção de uma decisão sobre a revisão da TEC durante o próximo CMC.</w:t>
      </w:r>
    </w:p>
    <w:p w14:paraId="5CBE51A9" w14:textId="77777777" w:rsidR="00AE1C4B" w:rsidRPr="00AE1C4B" w:rsidRDefault="00AE1C4B" w:rsidP="009741E7">
      <w:pPr>
        <w:pStyle w:val="CorpoA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1F401074" w14:textId="77777777" w:rsidR="00A92D39" w:rsidRDefault="00AE1C4B" w:rsidP="009741E7">
      <w:pPr>
        <w:pStyle w:val="CorpoA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AE1C4B">
        <w:rPr>
          <w:rFonts w:ascii="Arial" w:hAnsi="Arial" w:cs="Arial"/>
          <w:iCs/>
          <w:sz w:val="24"/>
          <w:szCs w:val="24"/>
        </w:rPr>
        <w:t>A delegação do Uruguai reiterou que, para avançar no tema em nível técnico, o Uruguai necessitava de definições políticas em nível do CMC.</w:t>
      </w:r>
    </w:p>
    <w:p w14:paraId="45BFEEF6" w14:textId="77777777" w:rsidR="00A92D39" w:rsidRPr="005659D1" w:rsidRDefault="00A92D39" w:rsidP="009741E7">
      <w:pPr>
        <w:pStyle w:val="CorpoA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1ADCF1FF" w14:textId="09B7EC72" w:rsidR="00FD5EF0" w:rsidRPr="005659D1" w:rsidRDefault="00DB4E18" w:rsidP="007277E7">
      <w:pPr>
        <w:pStyle w:val="CorpoA"/>
        <w:numPr>
          <w:ilvl w:val="1"/>
          <w:numId w:val="30"/>
        </w:num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D5EF0" w:rsidRPr="005659D1">
        <w:rPr>
          <w:rFonts w:ascii="Arial" w:hAnsi="Arial" w:cs="Arial"/>
          <w:b/>
          <w:sz w:val="24"/>
          <w:szCs w:val="24"/>
        </w:rPr>
        <w:t>Regimes Especiais de Importação</w:t>
      </w:r>
    </w:p>
    <w:p w14:paraId="20BBDE19" w14:textId="77777777" w:rsidR="00555EAA" w:rsidRPr="00555EAA" w:rsidRDefault="00555EAA" w:rsidP="009741E7">
      <w:pPr>
        <w:tabs>
          <w:tab w:val="left" w:pos="1778"/>
        </w:tabs>
        <w:jc w:val="both"/>
        <w:rPr>
          <w:rFonts w:cs="Arial"/>
          <w:iCs/>
          <w:szCs w:val="24"/>
        </w:rPr>
      </w:pPr>
    </w:p>
    <w:p w14:paraId="6244255E" w14:textId="27BA7B76" w:rsidR="00555EAA" w:rsidRPr="00555EAA" w:rsidRDefault="00555EAA" w:rsidP="009741E7">
      <w:pPr>
        <w:tabs>
          <w:tab w:val="left" w:pos="1778"/>
        </w:tabs>
        <w:jc w:val="both"/>
        <w:rPr>
          <w:rFonts w:cs="Arial"/>
          <w:iCs/>
          <w:szCs w:val="24"/>
        </w:rPr>
      </w:pPr>
      <w:r w:rsidRPr="00555EAA">
        <w:rPr>
          <w:rFonts w:cs="Arial"/>
          <w:iCs/>
          <w:szCs w:val="24"/>
        </w:rPr>
        <w:t>As delegações acordaram elevar ao CMC o</w:t>
      </w:r>
      <w:r w:rsidR="00600BFA">
        <w:rPr>
          <w:rFonts w:cs="Arial"/>
          <w:iCs/>
          <w:szCs w:val="24"/>
        </w:rPr>
        <w:t xml:space="preserve">s </w:t>
      </w:r>
      <w:r w:rsidRPr="00555EAA">
        <w:rPr>
          <w:rFonts w:cs="Arial"/>
          <w:iCs/>
          <w:szCs w:val="24"/>
        </w:rPr>
        <w:t>projeto</w:t>
      </w:r>
      <w:r w:rsidR="00600BFA">
        <w:rPr>
          <w:rFonts w:cs="Arial"/>
          <w:iCs/>
          <w:szCs w:val="24"/>
        </w:rPr>
        <w:t>s</w:t>
      </w:r>
      <w:r w:rsidRPr="00555EAA">
        <w:rPr>
          <w:rFonts w:cs="Arial"/>
          <w:iCs/>
          <w:szCs w:val="24"/>
        </w:rPr>
        <w:t xml:space="preserve"> de Decisão </w:t>
      </w:r>
      <w:r w:rsidR="00600BFA" w:rsidRPr="007277E7">
        <w:rPr>
          <w:rFonts w:cs="Arial"/>
          <w:iCs/>
          <w:szCs w:val="24"/>
        </w:rPr>
        <w:t>N° 11/21 “</w:t>
      </w:r>
      <w:r w:rsidR="00600BFA" w:rsidRPr="007277E7">
        <w:rPr>
          <w:rFonts w:cs="Arial"/>
          <w:bCs/>
          <w:szCs w:val="24"/>
        </w:rPr>
        <w:t>Bens de capital e bens de informática e telecomunicações</w:t>
      </w:r>
      <w:r w:rsidR="00600BFA" w:rsidRPr="007277E7">
        <w:rPr>
          <w:rFonts w:cs="Arial"/>
          <w:iCs/>
          <w:szCs w:val="24"/>
        </w:rPr>
        <w:t>“</w:t>
      </w:r>
      <w:r w:rsidR="00452E94" w:rsidRPr="007277E7">
        <w:rPr>
          <w:rFonts w:cs="Arial"/>
          <w:iCs/>
          <w:szCs w:val="24"/>
        </w:rPr>
        <w:t>,</w:t>
      </w:r>
      <w:r w:rsidR="00600BFA" w:rsidRPr="007277E7">
        <w:rPr>
          <w:rFonts w:cs="Arial"/>
          <w:iCs/>
          <w:szCs w:val="24"/>
        </w:rPr>
        <w:t xml:space="preserve"> N° 12/21 “</w:t>
      </w:r>
      <w:r w:rsidR="00600BFA" w:rsidRPr="007277E7">
        <w:rPr>
          <w:rFonts w:cs="Arial"/>
          <w:bCs/>
          <w:szCs w:val="24"/>
        </w:rPr>
        <w:t>Ações pontuais no âmbito tarifário por razões de desequilíbrios comerciais derivados da conjuntura econômica internacional</w:t>
      </w:r>
      <w:r w:rsidR="00600BFA" w:rsidRPr="007277E7">
        <w:rPr>
          <w:rFonts w:cs="Arial"/>
          <w:iCs/>
          <w:szCs w:val="24"/>
        </w:rPr>
        <w:t>”, N° 13/21 “</w:t>
      </w:r>
      <w:r w:rsidR="00600BFA" w:rsidRPr="007277E7">
        <w:rPr>
          <w:rFonts w:cs="Arial"/>
          <w:bCs/>
          <w:szCs w:val="24"/>
        </w:rPr>
        <w:t xml:space="preserve">Regimes especiais de importação”, N° 14/21 “Modificação da Decisão CMC N° 58/10”, N° 15/12 “Tarifa externa comum”, e N° 16/21 “Regime de origem MERCOSUL”, </w:t>
      </w:r>
      <w:r w:rsidRPr="007277E7">
        <w:rPr>
          <w:rFonts w:cs="Arial"/>
          <w:iCs/>
          <w:szCs w:val="24"/>
        </w:rPr>
        <w:t>r</w:t>
      </w:r>
      <w:r w:rsidRPr="00555EAA">
        <w:rPr>
          <w:rFonts w:cs="Arial"/>
          <w:iCs/>
          <w:szCs w:val="24"/>
        </w:rPr>
        <w:t xml:space="preserve">elativos à renovação dos regimes especiais de importação </w:t>
      </w:r>
      <w:r w:rsidRPr="007410E8">
        <w:rPr>
          <w:rFonts w:cs="Arial"/>
          <w:b/>
          <w:bCs/>
          <w:iCs/>
          <w:szCs w:val="24"/>
        </w:rPr>
        <w:t>(</w:t>
      </w:r>
      <w:r w:rsidR="007410E8" w:rsidRPr="007277E7">
        <w:rPr>
          <w:rFonts w:cs="Arial"/>
          <w:b/>
          <w:bCs/>
          <w:iCs/>
          <w:szCs w:val="24"/>
        </w:rPr>
        <w:t xml:space="preserve">Anexo </w:t>
      </w:r>
      <w:r w:rsidR="009741E7" w:rsidRPr="007277E7">
        <w:rPr>
          <w:rFonts w:cs="Arial"/>
          <w:b/>
          <w:bCs/>
          <w:iCs/>
          <w:szCs w:val="24"/>
        </w:rPr>
        <w:t>III</w:t>
      </w:r>
      <w:r w:rsidRPr="007410E8">
        <w:rPr>
          <w:rFonts w:cs="Arial"/>
          <w:b/>
          <w:bCs/>
          <w:iCs/>
          <w:szCs w:val="24"/>
        </w:rPr>
        <w:t>)</w:t>
      </w:r>
      <w:r w:rsidRPr="00555EAA">
        <w:rPr>
          <w:rFonts w:cs="Arial"/>
          <w:iCs/>
          <w:szCs w:val="24"/>
        </w:rPr>
        <w:t xml:space="preserve"> e acordaram proceder à sua assinatura </w:t>
      </w:r>
      <w:r w:rsidR="001B2CC2">
        <w:rPr>
          <w:rFonts w:cs="Arial"/>
          <w:iCs/>
          <w:szCs w:val="24"/>
        </w:rPr>
        <w:t xml:space="preserve">imediatamente </w:t>
      </w:r>
      <w:r w:rsidRPr="00555EAA">
        <w:rPr>
          <w:rFonts w:cs="Arial"/>
          <w:iCs/>
          <w:szCs w:val="24"/>
        </w:rPr>
        <w:t>por meio do mecanismo previsto no artigo 6º da Decisão CMC Nº 20/02.</w:t>
      </w:r>
    </w:p>
    <w:p w14:paraId="6B5A8181" w14:textId="77777777" w:rsidR="00555EAA" w:rsidRPr="00555EAA" w:rsidRDefault="00555EAA" w:rsidP="009741E7">
      <w:pPr>
        <w:tabs>
          <w:tab w:val="left" w:pos="1778"/>
        </w:tabs>
        <w:jc w:val="both"/>
        <w:rPr>
          <w:rFonts w:cs="Arial"/>
          <w:iCs/>
          <w:szCs w:val="24"/>
        </w:rPr>
      </w:pPr>
    </w:p>
    <w:p w14:paraId="0A272375" w14:textId="54E6B69F" w:rsidR="00555EAA" w:rsidRPr="00555EAA" w:rsidRDefault="00555EAA" w:rsidP="009741E7">
      <w:pPr>
        <w:tabs>
          <w:tab w:val="left" w:pos="1778"/>
        </w:tabs>
        <w:jc w:val="both"/>
        <w:rPr>
          <w:rFonts w:cs="Arial"/>
          <w:iCs/>
          <w:szCs w:val="24"/>
        </w:rPr>
      </w:pPr>
      <w:r w:rsidRPr="00555EAA">
        <w:rPr>
          <w:rFonts w:cs="Arial"/>
          <w:iCs/>
          <w:szCs w:val="24"/>
        </w:rPr>
        <w:t>O GMC solicitou que o CMC instrua os estados partes a prosseguir discutindo uma revisão geral dos regimes especiais de importação, até a próxima reunião extraordinária do GMC</w:t>
      </w:r>
      <w:r>
        <w:rPr>
          <w:rFonts w:cs="Arial"/>
          <w:iCs/>
          <w:szCs w:val="24"/>
        </w:rPr>
        <w:t xml:space="preserve"> prévia ao CMC </w:t>
      </w:r>
      <w:r w:rsidR="008C7039">
        <w:rPr>
          <w:rFonts w:cs="Arial"/>
          <w:iCs/>
          <w:szCs w:val="24"/>
        </w:rPr>
        <w:t>n</w:t>
      </w:r>
      <w:r>
        <w:rPr>
          <w:rFonts w:cs="Arial"/>
          <w:iCs/>
          <w:szCs w:val="24"/>
        </w:rPr>
        <w:t>a metade de 2022</w:t>
      </w:r>
      <w:r w:rsidRPr="00555EAA">
        <w:rPr>
          <w:rFonts w:cs="Arial"/>
          <w:iCs/>
          <w:szCs w:val="24"/>
        </w:rPr>
        <w:t>.</w:t>
      </w:r>
    </w:p>
    <w:p w14:paraId="1A880112" w14:textId="77777777" w:rsidR="00555EAA" w:rsidRPr="00555EAA" w:rsidRDefault="00555EAA" w:rsidP="009741E7">
      <w:pPr>
        <w:tabs>
          <w:tab w:val="left" w:pos="1778"/>
        </w:tabs>
        <w:jc w:val="both"/>
        <w:rPr>
          <w:rFonts w:cs="Arial"/>
          <w:iCs/>
          <w:szCs w:val="24"/>
        </w:rPr>
      </w:pPr>
    </w:p>
    <w:p w14:paraId="6922DBAC" w14:textId="02D5BECC" w:rsidR="005747CD" w:rsidRDefault="00555EAA" w:rsidP="009741E7">
      <w:pPr>
        <w:tabs>
          <w:tab w:val="left" w:pos="1778"/>
        </w:tabs>
        <w:jc w:val="both"/>
        <w:rPr>
          <w:rFonts w:cs="Arial"/>
          <w:iCs/>
          <w:szCs w:val="24"/>
        </w:rPr>
      </w:pPr>
      <w:r w:rsidRPr="00555EAA">
        <w:rPr>
          <w:rFonts w:cs="Arial"/>
          <w:iCs/>
          <w:szCs w:val="24"/>
        </w:rPr>
        <w:lastRenderedPageBreak/>
        <w:t>Igualmente, elevou ao CMC pedido de</w:t>
      </w:r>
      <w:r w:rsidR="00AD1747">
        <w:rPr>
          <w:rFonts w:cs="Arial"/>
          <w:iCs/>
          <w:szCs w:val="24"/>
        </w:rPr>
        <w:t xml:space="preserve"> que</w:t>
      </w:r>
      <w:r w:rsidRPr="00555EAA">
        <w:rPr>
          <w:rFonts w:cs="Arial"/>
          <w:iCs/>
          <w:szCs w:val="24"/>
        </w:rPr>
        <w:t xml:space="preserve"> </w:t>
      </w:r>
      <w:r w:rsidR="00AD1747" w:rsidRPr="00AC13DD">
        <w:rPr>
          <w:rFonts w:cs="Arial"/>
          <w:iCs/>
          <w:szCs w:val="24"/>
        </w:rPr>
        <w:t xml:space="preserve">se continue trabalhando para que a CCM </w:t>
      </w:r>
      <w:r w:rsidRPr="00AC13DD">
        <w:rPr>
          <w:rFonts w:cs="Arial"/>
          <w:iCs/>
          <w:szCs w:val="24"/>
        </w:rPr>
        <w:t xml:space="preserve">apresente ao GMC uma proposta </w:t>
      </w:r>
      <w:r w:rsidRPr="00555EAA">
        <w:rPr>
          <w:rFonts w:cs="Arial"/>
          <w:iCs/>
          <w:szCs w:val="24"/>
        </w:rPr>
        <w:t>de mecanismo para a utilização do regime de matérias-primas para o Paraguai, conforme o disposto no art. 4° da Decisão N° CMC 24/15.</w:t>
      </w:r>
    </w:p>
    <w:p w14:paraId="2F6CE66A" w14:textId="77777777" w:rsidR="00105412" w:rsidRPr="005659D1" w:rsidRDefault="00105412" w:rsidP="009741E7">
      <w:pPr>
        <w:tabs>
          <w:tab w:val="left" w:pos="1778"/>
        </w:tabs>
        <w:jc w:val="both"/>
        <w:rPr>
          <w:rFonts w:eastAsia="Calibri" w:cs="Arial"/>
          <w:b/>
          <w:caps/>
          <w:szCs w:val="24"/>
        </w:rPr>
      </w:pPr>
    </w:p>
    <w:p w14:paraId="12DAF7D9" w14:textId="1BC2EB51" w:rsidR="00FD5EF0" w:rsidRPr="005659D1" w:rsidRDefault="00DB4E18" w:rsidP="007277E7">
      <w:pPr>
        <w:pStyle w:val="CorpoA"/>
        <w:numPr>
          <w:ilvl w:val="1"/>
          <w:numId w:val="30"/>
        </w:num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D5EF0" w:rsidRPr="005659D1">
        <w:rPr>
          <w:rFonts w:ascii="Arial" w:hAnsi="Arial" w:cs="Arial"/>
          <w:b/>
          <w:sz w:val="24"/>
          <w:szCs w:val="24"/>
        </w:rPr>
        <w:t xml:space="preserve">Regime de Origem MERCOSUL </w:t>
      </w:r>
    </w:p>
    <w:p w14:paraId="7562F148" w14:textId="633CAFC2" w:rsidR="00FD5EF0" w:rsidRPr="005659D1" w:rsidRDefault="00FD5EF0" w:rsidP="009741E7">
      <w:pPr>
        <w:pStyle w:val="CorpoA"/>
        <w:tabs>
          <w:tab w:val="left" w:pos="99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32EFC9" w14:textId="25C4F74A" w:rsidR="00E15594" w:rsidRPr="00FF2AE5" w:rsidRDefault="00566406" w:rsidP="002D565C">
      <w:pPr>
        <w:jc w:val="both"/>
        <w:rPr>
          <w:rFonts w:cs="Arial"/>
          <w:iCs/>
          <w:szCs w:val="24"/>
        </w:rPr>
      </w:pPr>
      <w:r w:rsidRPr="008333CE">
        <w:rPr>
          <w:rFonts w:cs="Arial"/>
          <w:iCs/>
          <w:szCs w:val="24"/>
        </w:rPr>
        <w:t xml:space="preserve">O GMC saudou os avanços alcançados pelo CT N° 3 na revisão da parte normativa do Regime de Origem e tomou nota da convocação de reunião extraordinária </w:t>
      </w:r>
      <w:r w:rsidR="00BD10ED" w:rsidRPr="008333CE">
        <w:rPr>
          <w:rFonts w:cs="Arial"/>
          <w:iCs/>
          <w:szCs w:val="24"/>
        </w:rPr>
        <w:t>desse foro</w:t>
      </w:r>
      <w:r w:rsidRPr="008333CE">
        <w:rPr>
          <w:rFonts w:cs="Arial"/>
          <w:iCs/>
          <w:szCs w:val="24"/>
        </w:rPr>
        <w:t xml:space="preserve"> prevista para os dias 13 e 14 de dezembro. As delegações acordaram </w:t>
      </w:r>
      <w:proofErr w:type="gramStart"/>
      <w:r w:rsidRPr="008333CE">
        <w:rPr>
          <w:rFonts w:cs="Arial"/>
          <w:iCs/>
          <w:szCs w:val="24"/>
        </w:rPr>
        <w:t>seguir  priorizando</w:t>
      </w:r>
      <w:proofErr w:type="gramEnd"/>
      <w:r w:rsidRPr="008333CE">
        <w:rPr>
          <w:rFonts w:cs="Arial"/>
          <w:iCs/>
          <w:szCs w:val="24"/>
        </w:rPr>
        <w:t xml:space="preserve"> os trabalhos sobre a revisão do Regime de Origem do MERCOSUL, com vistas </w:t>
      </w:r>
      <w:r w:rsidR="00BD10ED" w:rsidRPr="008333CE">
        <w:rPr>
          <w:rFonts w:cs="Arial"/>
          <w:iCs/>
          <w:szCs w:val="24"/>
        </w:rPr>
        <w:t>à</w:t>
      </w:r>
      <w:r w:rsidRPr="008333CE">
        <w:rPr>
          <w:rFonts w:cs="Arial"/>
          <w:iCs/>
          <w:szCs w:val="24"/>
        </w:rPr>
        <w:t xml:space="preserve"> sua conclusão </w:t>
      </w:r>
      <w:r w:rsidR="00BD10ED" w:rsidRPr="008333CE">
        <w:rPr>
          <w:rFonts w:cs="Arial"/>
          <w:iCs/>
          <w:szCs w:val="24"/>
        </w:rPr>
        <w:t>com a brevidade possível.</w:t>
      </w:r>
      <w:r w:rsidR="002D565C">
        <w:rPr>
          <w:rFonts w:cs="Arial"/>
          <w:iCs/>
          <w:szCs w:val="24"/>
        </w:rPr>
        <w:t xml:space="preserve"> </w:t>
      </w:r>
    </w:p>
    <w:p w14:paraId="33DE5FB6" w14:textId="77777777" w:rsidR="00A92D39" w:rsidRPr="005659D1" w:rsidRDefault="00A92D39" w:rsidP="009741E7">
      <w:pPr>
        <w:contextualSpacing/>
        <w:jc w:val="both"/>
        <w:rPr>
          <w:rFonts w:cs="Arial"/>
          <w:b/>
          <w:szCs w:val="24"/>
        </w:rPr>
      </w:pPr>
    </w:p>
    <w:p w14:paraId="6F152DFA" w14:textId="7A8068E9" w:rsidR="00FD5EF0" w:rsidRPr="005659D1" w:rsidRDefault="00DB4E18" w:rsidP="00B571F6">
      <w:pPr>
        <w:pStyle w:val="CorpoA"/>
        <w:numPr>
          <w:ilvl w:val="1"/>
          <w:numId w:val="30"/>
        </w:numPr>
        <w:tabs>
          <w:tab w:val="left" w:pos="1134"/>
        </w:tabs>
        <w:spacing w:after="0" w:line="240" w:lineRule="auto"/>
        <w:ind w:left="1134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D5EF0" w:rsidRPr="005659D1">
        <w:rPr>
          <w:rFonts w:ascii="Arial" w:hAnsi="Arial" w:cs="Arial"/>
          <w:b/>
          <w:sz w:val="24"/>
          <w:szCs w:val="24"/>
        </w:rPr>
        <w:t>Serviços</w:t>
      </w:r>
    </w:p>
    <w:p w14:paraId="1A91B700" w14:textId="77777777" w:rsidR="00FD5EF0" w:rsidRPr="005659D1" w:rsidRDefault="00FD5EF0" w:rsidP="009741E7">
      <w:pPr>
        <w:pStyle w:val="CorpoA"/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26331F" w14:textId="77777777" w:rsidR="00FD5EF0" w:rsidRPr="005659D1" w:rsidRDefault="00FD5EF0" w:rsidP="00B571F6">
      <w:pPr>
        <w:pStyle w:val="Prrafodelista"/>
        <w:numPr>
          <w:ilvl w:val="2"/>
          <w:numId w:val="30"/>
        </w:numPr>
        <w:ind w:left="1843" w:hanging="709"/>
        <w:contextualSpacing/>
        <w:jc w:val="both"/>
        <w:rPr>
          <w:rFonts w:ascii="Arial" w:hAnsi="Arial" w:cs="Arial"/>
          <w:b/>
          <w:lang w:val="pt-BR"/>
        </w:rPr>
      </w:pPr>
      <w:r w:rsidRPr="005659D1">
        <w:rPr>
          <w:rFonts w:ascii="Arial" w:hAnsi="Arial" w:cs="Arial"/>
          <w:b/>
          <w:lang w:val="pt-BR"/>
        </w:rPr>
        <w:t>VIII Rodada de Negociações de Compromissos Específicos em Matéria de Serviços</w:t>
      </w:r>
    </w:p>
    <w:p w14:paraId="72549626" w14:textId="77777777" w:rsidR="005747CD" w:rsidRDefault="005747CD" w:rsidP="009741E7">
      <w:pPr>
        <w:pStyle w:val="CorpoA"/>
        <w:spacing w:after="0" w:line="240" w:lineRule="auto"/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14:paraId="6E0E1C16" w14:textId="2009CA45" w:rsidR="000B7150" w:rsidRPr="000B7150" w:rsidRDefault="000B7150" w:rsidP="009741E7">
      <w:pPr>
        <w:pStyle w:val="CorpoA"/>
        <w:spacing w:after="0" w:line="240" w:lineRule="auto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As delegações avaliaram o trabalho desenvolvido no âmbito da</w:t>
      </w:r>
      <w:r w:rsidRPr="000B7150">
        <w:rPr>
          <w:rFonts w:ascii="Arial" w:hAnsi="Arial" w:cs="Arial"/>
          <w:iCs/>
          <w:color w:val="auto"/>
          <w:sz w:val="24"/>
          <w:szCs w:val="24"/>
        </w:rPr>
        <w:t xml:space="preserve"> VIII Rodada de Negociações de Compromissos Específicos em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Matéria de Serviços e salientaram</w:t>
      </w:r>
      <w:r w:rsidRPr="000B7150">
        <w:rPr>
          <w:rFonts w:ascii="Arial" w:hAnsi="Arial" w:cs="Arial"/>
          <w:iCs/>
          <w:color w:val="auto"/>
          <w:sz w:val="24"/>
          <w:szCs w:val="24"/>
        </w:rPr>
        <w:t xml:space="preserve"> o êxito das negociações dos Anexos sobre Serviços Postais, de Regulamentação Doméstica e de Telecomunicações. </w:t>
      </w:r>
    </w:p>
    <w:p w14:paraId="2AAF634C" w14:textId="77777777" w:rsidR="00600BFA" w:rsidRDefault="00600BFA" w:rsidP="009741E7">
      <w:pPr>
        <w:tabs>
          <w:tab w:val="left" w:pos="1778"/>
        </w:tabs>
        <w:jc w:val="both"/>
        <w:rPr>
          <w:rFonts w:cs="Arial"/>
          <w:iCs/>
          <w:szCs w:val="24"/>
        </w:rPr>
      </w:pPr>
    </w:p>
    <w:p w14:paraId="706866EE" w14:textId="70CE0554" w:rsidR="001B2CC2" w:rsidRPr="00555EAA" w:rsidRDefault="000B7150" w:rsidP="009741E7">
      <w:pPr>
        <w:tabs>
          <w:tab w:val="left" w:pos="1778"/>
        </w:tabs>
        <w:jc w:val="both"/>
        <w:rPr>
          <w:rFonts w:cs="Arial"/>
          <w:iCs/>
          <w:szCs w:val="24"/>
        </w:rPr>
      </w:pPr>
      <w:r w:rsidRPr="000B7150">
        <w:rPr>
          <w:rFonts w:cs="Arial"/>
          <w:iCs/>
          <w:szCs w:val="24"/>
        </w:rPr>
        <w:t xml:space="preserve">O GMC elevou </w:t>
      </w:r>
      <w:r w:rsidR="00BD10ED">
        <w:rPr>
          <w:rFonts w:cs="Arial"/>
          <w:iCs/>
          <w:szCs w:val="24"/>
        </w:rPr>
        <w:t>à</w:t>
      </w:r>
      <w:r w:rsidRPr="000B7150">
        <w:rPr>
          <w:rFonts w:cs="Arial"/>
          <w:iCs/>
          <w:szCs w:val="24"/>
        </w:rPr>
        <w:t xml:space="preserve"> consideração do CMC o projeto de Decisão N° 10/21 “Emenda ao Protocolo de Montevidéu sobre o Comércio de Serviços do MERCOSUL” </w:t>
      </w:r>
      <w:r w:rsidRPr="00452E94">
        <w:rPr>
          <w:rFonts w:cs="Arial"/>
          <w:b/>
          <w:bCs/>
          <w:iCs/>
          <w:szCs w:val="24"/>
        </w:rPr>
        <w:t>(</w:t>
      </w:r>
      <w:r w:rsidRPr="00663E1B">
        <w:rPr>
          <w:rFonts w:cs="Arial"/>
          <w:b/>
          <w:bCs/>
          <w:iCs/>
          <w:szCs w:val="24"/>
        </w:rPr>
        <w:t>Anexo III</w:t>
      </w:r>
      <w:r w:rsidRPr="00452E94">
        <w:rPr>
          <w:rFonts w:cs="Arial"/>
          <w:b/>
          <w:bCs/>
          <w:iCs/>
          <w:szCs w:val="24"/>
        </w:rPr>
        <w:t>)</w:t>
      </w:r>
      <w:r w:rsidRPr="000B7150">
        <w:rPr>
          <w:rFonts w:cs="Arial"/>
          <w:iCs/>
          <w:szCs w:val="24"/>
        </w:rPr>
        <w:t xml:space="preserve"> e aprovou a Resolução N° 36/21 “VIII Rodada de negociações de compromissos específicos em matéria de Serviços – Prorrogação de prazo para conclusão</w:t>
      </w:r>
      <w:r w:rsidR="00F15065">
        <w:rPr>
          <w:rFonts w:cs="Arial"/>
          <w:iCs/>
          <w:szCs w:val="24"/>
        </w:rPr>
        <w:t>”</w:t>
      </w:r>
      <w:r w:rsidRPr="000B7150">
        <w:rPr>
          <w:rFonts w:cs="Arial"/>
          <w:iCs/>
          <w:szCs w:val="24"/>
        </w:rPr>
        <w:t xml:space="preserve"> </w:t>
      </w:r>
      <w:r w:rsidRPr="00452E94">
        <w:rPr>
          <w:rFonts w:cs="Arial"/>
          <w:b/>
          <w:bCs/>
          <w:iCs/>
          <w:szCs w:val="24"/>
        </w:rPr>
        <w:t>(</w:t>
      </w:r>
      <w:r w:rsidRPr="00663E1B">
        <w:rPr>
          <w:rFonts w:cs="Arial"/>
          <w:b/>
          <w:bCs/>
          <w:iCs/>
          <w:szCs w:val="24"/>
        </w:rPr>
        <w:t>Anexo III</w:t>
      </w:r>
      <w:r w:rsidRPr="00452E94">
        <w:rPr>
          <w:rFonts w:cs="Arial"/>
          <w:b/>
          <w:bCs/>
          <w:iCs/>
          <w:szCs w:val="24"/>
        </w:rPr>
        <w:t>)</w:t>
      </w:r>
      <w:r w:rsidR="001B2CC2" w:rsidRPr="00555EAA">
        <w:rPr>
          <w:rFonts w:cs="Arial"/>
          <w:iCs/>
          <w:szCs w:val="24"/>
        </w:rPr>
        <w:t>.</w:t>
      </w:r>
    </w:p>
    <w:p w14:paraId="3345F702" w14:textId="5929E4C3" w:rsidR="005747CD" w:rsidRDefault="005747CD" w:rsidP="009741E7">
      <w:pPr>
        <w:pStyle w:val="CorpoA"/>
        <w:spacing w:after="0" w:line="240" w:lineRule="auto"/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14:paraId="47640411" w14:textId="77777777" w:rsidR="005747CD" w:rsidRPr="00B818B5" w:rsidRDefault="005747CD" w:rsidP="009741E7">
      <w:pPr>
        <w:pStyle w:val="CorpoA"/>
        <w:spacing w:after="0" w:line="240" w:lineRule="auto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B818B5">
        <w:rPr>
          <w:rFonts w:ascii="Arial" w:hAnsi="Arial" w:cs="Arial"/>
          <w:iCs/>
          <w:color w:val="auto"/>
          <w:sz w:val="24"/>
          <w:szCs w:val="24"/>
        </w:rPr>
        <w:t>As delegações saudaram os avanços já logrados e coincidiram em continuar a dar tratamento prioritário à VIII Rodada de Negociações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durante a PPTP</w:t>
      </w:r>
      <w:r w:rsidRPr="00B818B5">
        <w:rPr>
          <w:rFonts w:ascii="Arial" w:hAnsi="Arial" w:cs="Arial"/>
          <w:iCs/>
          <w:color w:val="auto"/>
          <w:sz w:val="24"/>
          <w:szCs w:val="24"/>
        </w:rPr>
        <w:t>.</w:t>
      </w:r>
    </w:p>
    <w:p w14:paraId="62FCDDE9" w14:textId="77777777" w:rsidR="005747CD" w:rsidRPr="00B818B5" w:rsidRDefault="005747CD" w:rsidP="009741E7">
      <w:pPr>
        <w:pStyle w:val="CorpoA"/>
        <w:spacing w:after="0" w:line="240" w:lineRule="auto"/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14:paraId="373A01CE" w14:textId="574705C2" w:rsidR="005747CD" w:rsidRDefault="005747CD" w:rsidP="009741E7">
      <w:pPr>
        <w:pStyle w:val="CorpoA"/>
        <w:spacing w:after="0" w:line="240" w:lineRule="auto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B818B5">
        <w:rPr>
          <w:rFonts w:ascii="Arial" w:hAnsi="Arial" w:cs="Arial"/>
          <w:iCs/>
          <w:color w:val="auto"/>
          <w:sz w:val="24"/>
          <w:szCs w:val="24"/>
        </w:rPr>
        <w:t>O assunto continua na agenda.</w:t>
      </w:r>
    </w:p>
    <w:p w14:paraId="7DF5D316" w14:textId="77777777" w:rsidR="00FD5EF0" w:rsidRPr="005659D1" w:rsidRDefault="00FD5EF0" w:rsidP="009741E7">
      <w:pPr>
        <w:pStyle w:val="Corpo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FFA29" w14:textId="77777777" w:rsidR="00FD5EF0" w:rsidRPr="005659D1" w:rsidRDefault="00FD5EF0" w:rsidP="00B571F6">
      <w:pPr>
        <w:pStyle w:val="Prrafodelista"/>
        <w:numPr>
          <w:ilvl w:val="2"/>
          <w:numId w:val="30"/>
        </w:numPr>
        <w:ind w:left="1843" w:hanging="709"/>
        <w:contextualSpacing/>
        <w:jc w:val="both"/>
        <w:rPr>
          <w:rFonts w:ascii="Arial" w:hAnsi="Arial" w:cs="Arial"/>
          <w:b/>
          <w:lang w:val="pt-BR"/>
        </w:rPr>
      </w:pPr>
      <w:r w:rsidRPr="005659D1">
        <w:rPr>
          <w:rFonts w:ascii="Arial" w:hAnsi="Arial" w:cs="Arial"/>
          <w:b/>
          <w:lang w:val="pt-BR"/>
        </w:rPr>
        <w:t xml:space="preserve">Acordo sobre Exercício Profissional Temporário da Agrimensura, Agronomia, Arquitetura, Geologia e Engenharia do MERCOSUL </w:t>
      </w:r>
    </w:p>
    <w:p w14:paraId="2C1CEACF" w14:textId="77777777" w:rsidR="00FD5EF0" w:rsidRPr="005659D1" w:rsidRDefault="00FD5EF0" w:rsidP="009741E7">
      <w:pPr>
        <w:pStyle w:val="Prrafodelista"/>
        <w:ind w:left="0"/>
        <w:contextualSpacing/>
        <w:jc w:val="both"/>
        <w:rPr>
          <w:rFonts w:ascii="Arial" w:hAnsi="Arial" w:cs="Arial"/>
          <w:lang w:val="pt-BR"/>
        </w:rPr>
      </w:pPr>
    </w:p>
    <w:p w14:paraId="2CC017D9" w14:textId="7D67D911" w:rsidR="0066465D" w:rsidRPr="000B7150" w:rsidRDefault="000B7150" w:rsidP="009741E7">
      <w:pPr>
        <w:pStyle w:val="CorpoA"/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B7150">
        <w:rPr>
          <w:rFonts w:ascii="Arial" w:hAnsi="Arial" w:cs="Arial"/>
          <w:bCs/>
          <w:sz w:val="24"/>
          <w:szCs w:val="24"/>
        </w:rPr>
        <w:t xml:space="preserve">O GMC elevou </w:t>
      </w:r>
      <w:r w:rsidR="007F6983">
        <w:rPr>
          <w:rFonts w:ascii="Arial" w:hAnsi="Arial" w:cs="Arial"/>
          <w:bCs/>
          <w:sz w:val="24"/>
          <w:szCs w:val="24"/>
        </w:rPr>
        <w:t>à</w:t>
      </w:r>
      <w:r w:rsidRPr="000B7150">
        <w:rPr>
          <w:rFonts w:ascii="Arial" w:hAnsi="Arial" w:cs="Arial"/>
          <w:bCs/>
          <w:sz w:val="24"/>
          <w:szCs w:val="24"/>
        </w:rPr>
        <w:t xml:space="preserve"> consideração do CMC o projeto de Decisão N° 09/21 "Acordo Marco </w:t>
      </w:r>
      <w:r w:rsidR="004E5CB7">
        <w:rPr>
          <w:rFonts w:ascii="Arial" w:hAnsi="Arial" w:cs="Arial"/>
          <w:bCs/>
          <w:sz w:val="24"/>
          <w:szCs w:val="24"/>
        </w:rPr>
        <w:t xml:space="preserve">MERCOSUL </w:t>
      </w:r>
      <w:r w:rsidRPr="000B7150">
        <w:rPr>
          <w:rFonts w:ascii="Arial" w:hAnsi="Arial" w:cs="Arial"/>
          <w:bCs/>
          <w:sz w:val="24"/>
          <w:szCs w:val="24"/>
        </w:rPr>
        <w:t xml:space="preserve">de Reconhecimento Recíproco e </w:t>
      </w:r>
      <w:r w:rsidR="00600BFA">
        <w:rPr>
          <w:rFonts w:ascii="Arial" w:hAnsi="Arial" w:cs="Arial"/>
          <w:bCs/>
          <w:sz w:val="24"/>
          <w:szCs w:val="24"/>
        </w:rPr>
        <w:t>o</w:t>
      </w:r>
      <w:r w:rsidRPr="000B7150">
        <w:rPr>
          <w:rFonts w:ascii="Arial" w:hAnsi="Arial" w:cs="Arial"/>
          <w:bCs/>
          <w:sz w:val="24"/>
          <w:szCs w:val="24"/>
        </w:rPr>
        <w:t>utorga de Matrículas para o Exercício Profissional Temporário da Agrimensura, Agronomia, Arquitetura, Geologia e Engenharia</w:t>
      </w:r>
      <w:r w:rsidR="00BD10ED">
        <w:rPr>
          <w:rFonts w:ascii="Arial" w:hAnsi="Arial" w:cs="Arial"/>
          <w:bCs/>
          <w:sz w:val="24"/>
          <w:szCs w:val="24"/>
        </w:rPr>
        <w:t>"</w:t>
      </w:r>
      <w:r w:rsidRPr="000B7150">
        <w:rPr>
          <w:rFonts w:ascii="Arial" w:hAnsi="Arial" w:cs="Arial"/>
          <w:bCs/>
          <w:sz w:val="24"/>
          <w:szCs w:val="24"/>
        </w:rPr>
        <w:t xml:space="preserve"> </w:t>
      </w:r>
      <w:r w:rsidRPr="00452E94">
        <w:rPr>
          <w:rFonts w:ascii="Arial" w:hAnsi="Arial" w:cs="Arial"/>
          <w:b/>
          <w:sz w:val="24"/>
          <w:szCs w:val="24"/>
        </w:rPr>
        <w:t>(</w:t>
      </w:r>
      <w:r w:rsidRPr="00663E1B">
        <w:rPr>
          <w:rFonts w:ascii="Arial" w:hAnsi="Arial" w:cs="Arial"/>
          <w:b/>
          <w:sz w:val="24"/>
          <w:szCs w:val="24"/>
        </w:rPr>
        <w:t>Anexo III</w:t>
      </w:r>
      <w:r w:rsidRPr="00452E94">
        <w:rPr>
          <w:rFonts w:ascii="Arial" w:hAnsi="Arial" w:cs="Arial"/>
          <w:b/>
          <w:sz w:val="24"/>
          <w:szCs w:val="24"/>
        </w:rPr>
        <w:t>)</w:t>
      </w:r>
      <w:r w:rsidRPr="000B7150">
        <w:rPr>
          <w:rFonts w:ascii="Arial" w:hAnsi="Arial" w:cs="Arial"/>
          <w:bCs/>
          <w:sz w:val="24"/>
          <w:szCs w:val="24"/>
        </w:rPr>
        <w:t>.</w:t>
      </w:r>
    </w:p>
    <w:p w14:paraId="0BF59F23" w14:textId="50D34BAD" w:rsidR="00A92D39" w:rsidRDefault="00A92D39" w:rsidP="009741E7">
      <w:pPr>
        <w:pStyle w:val="CorpoA"/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903DDFA" w14:textId="22087EC9" w:rsidR="00D9599A" w:rsidRDefault="00D9599A">
      <w:pPr>
        <w:rPr>
          <w:rFonts w:eastAsia="Calibri" w:cs="Arial"/>
          <w:bCs/>
          <w:color w:val="000000"/>
          <w:szCs w:val="24"/>
          <w:u w:color="000000"/>
          <w:bdr w:val="nil"/>
          <w:lang w:eastAsia="ko-KR"/>
        </w:rPr>
      </w:pPr>
      <w:r>
        <w:rPr>
          <w:rFonts w:cs="Arial"/>
          <w:bCs/>
          <w:szCs w:val="24"/>
        </w:rPr>
        <w:br w:type="page"/>
      </w:r>
    </w:p>
    <w:p w14:paraId="3AF4B5CB" w14:textId="77777777" w:rsidR="00023646" w:rsidRPr="000B7150" w:rsidRDefault="00023646" w:rsidP="009741E7">
      <w:pPr>
        <w:pStyle w:val="CorpoA"/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242E342" w14:textId="45EBFE6E" w:rsidR="00A937D3" w:rsidRPr="005659D1" w:rsidRDefault="00DB4E18" w:rsidP="00F020F8">
      <w:pPr>
        <w:pStyle w:val="CorpoA"/>
        <w:numPr>
          <w:ilvl w:val="1"/>
          <w:numId w:val="30"/>
        </w:numPr>
        <w:tabs>
          <w:tab w:val="left" w:pos="993"/>
        </w:tabs>
        <w:spacing w:after="0" w:line="240" w:lineRule="auto"/>
        <w:ind w:left="1134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937D3" w:rsidRPr="005659D1">
        <w:rPr>
          <w:rFonts w:ascii="Arial" w:hAnsi="Arial" w:cs="Arial"/>
          <w:b/>
          <w:sz w:val="24"/>
          <w:szCs w:val="24"/>
        </w:rPr>
        <w:t>Temas regulatórios</w:t>
      </w:r>
    </w:p>
    <w:p w14:paraId="4B151FAF" w14:textId="77777777" w:rsidR="00A937D3" w:rsidRPr="005659D1" w:rsidRDefault="00A937D3" w:rsidP="009741E7">
      <w:pPr>
        <w:pStyle w:val="CorpoA"/>
        <w:tabs>
          <w:tab w:val="left" w:pos="113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6E2DD6" w14:textId="60E41EC8" w:rsidR="009D6343" w:rsidRPr="002045C2" w:rsidRDefault="002045C2" w:rsidP="00F020F8">
      <w:pPr>
        <w:pStyle w:val="Prrafodelista"/>
        <w:numPr>
          <w:ilvl w:val="2"/>
          <w:numId w:val="30"/>
        </w:numPr>
        <w:ind w:left="1843" w:hanging="709"/>
        <w:contextualSpacing/>
        <w:jc w:val="both"/>
        <w:rPr>
          <w:rFonts w:ascii="Arial" w:hAnsi="Arial" w:cs="Arial"/>
          <w:b/>
          <w:lang w:val="pt-BR"/>
        </w:rPr>
      </w:pPr>
      <w:r w:rsidRPr="002045C2">
        <w:rPr>
          <w:rFonts w:ascii="Arial" w:hAnsi="Arial" w:cs="Arial"/>
          <w:b/>
          <w:lang w:val="pt-BR"/>
        </w:rPr>
        <w:t>Estudo do BID sobre o processo regulatório do MERCOSUL</w:t>
      </w:r>
    </w:p>
    <w:p w14:paraId="4A803AD4" w14:textId="549BEA67" w:rsidR="00607765" w:rsidRDefault="00607765" w:rsidP="009741E7">
      <w:pPr>
        <w:pStyle w:val="CorpoA"/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6336782" w14:textId="69BFBC2A" w:rsidR="000B7150" w:rsidRDefault="000B7150" w:rsidP="009741E7">
      <w:pPr>
        <w:pStyle w:val="CorpoA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As delegações agradeceram ao Banco Interamericano de Desenvolvimento (BID) pela apresentação do Resumo Executivo com as principais conclusões do estudo realizado sobre o processo regulatório do MERCOSUL </w:t>
      </w:r>
      <w:r w:rsidRPr="00452E94">
        <w:rPr>
          <w:rFonts w:ascii="Arial" w:hAnsi="Arial" w:cs="Arial"/>
          <w:b/>
          <w:bCs/>
          <w:iCs/>
          <w:sz w:val="24"/>
          <w:szCs w:val="24"/>
        </w:rPr>
        <w:t>(</w:t>
      </w:r>
      <w:r w:rsidRPr="00223C5F">
        <w:rPr>
          <w:rFonts w:ascii="Arial" w:hAnsi="Arial" w:cs="Arial"/>
          <w:b/>
          <w:iCs/>
          <w:sz w:val="24"/>
          <w:szCs w:val="24"/>
        </w:rPr>
        <w:t>A</w:t>
      </w:r>
      <w:r w:rsidR="00D60978">
        <w:rPr>
          <w:rFonts w:ascii="Arial" w:hAnsi="Arial" w:cs="Arial"/>
          <w:b/>
          <w:iCs/>
          <w:sz w:val="24"/>
          <w:szCs w:val="24"/>
        </w:rPr>
        <w:t>nexo</w:t>
      </w:r>
      <w:r w:rsidRPr="00223C5F">
        <w:rPr>
          <w:rFonts w:ascii="Arial" w:hAnsi="Arial" w:cs="Arial"/>
          <w:b/>
          <w:iCs/>
          <w:sz w:val="24"/>
          <w:szCs w:val="24"/>
        </w:rPr>
        <w:t xml:space="preserve"> </w:t>
      </w:r>
      <w:r w:rsidR="001A634C">
        <w:rPr>
          <w:rFonts w:ascii="Arial" w:hAnsi="Arial" w:cs="Arial"/>
          <w:b/>
          <w:iCs/>
          <w:sz w:val="24"/>
          <w:szCs w:val="24"/>
        </w:rPr>
        <w:t>IV -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A218B6" w:rsidRPr="001A634C">
        <w:rPr>
          <w:rFonts w:ascii="Arial" w:hAnsi="Arial" w:cs="Arial"/>
          <w:b/>
          <w:bCs/>
          <w:iCs/>
          <w:sz w:val="24"/>
          <w:szCs w:val="24"/>
        </w:rPr>
        <w:t xml:space="preserve">RESERVADO </w:t>
      </w:r>
      <w:r>
        <w:rPr>
          <w:rFonts w:ascii="Arial" w:hAnsi="Arial" w:cs="Arial"/>
          <w:iCs/>
          <w:sz w:val="24"/>
          <w:szCs w:val="24"/>
        </w:rPr>
        <w:t>Resumo Executivo</w:t>
      </w:r>
      <w:r w:rsidRPr="00452E94">
        <w:rPr>
          <w:rFonts w:ascii="Arial" w:hAnsi="Arial" w:cs="Arial"/>
          <w:b/>
          <w:bCs/>
          <w:iCs/>
          <w:sz w:val="24"/>
          <w:szCs w:val="24"/>
        </w:rPr>
        <w:t>)</w:t>
      </w:r>
      <w:r>
        <w:rPr>
          <w:rFonts w:ascii="Arial" w:hAnsi="Arial" w:cs="Arial"/>
          <w:iCs/>
          <w:sz w:val="24"/>
          <w:szCs w:val="24"/>
        </w:rPr>
        <w:t xml:space="preserve">. As delegações aguardam o </w:t>
      </w:r>
      <w:r w:rsidRPr="00062225">
        <w:rPr>
          <w:rFonts w:ascii="Arial" w:hAnsi="Arial" w:cs="Arial"/>
          <w:iCs/>
          <w:color w:val="auto"/>
          <w:sz w:val="24"/>
          <w:szCs w:val="24"/>
        </w:rPr>
        <w:t xml:space="preserve">relatório </w:t>
      </w:r>
      <w:r w:rsidR="00062225" w:rsidRPr="00062225">
        <w:rPr>
          <w:rFonts w:ascii="Arial" w:hAnsi="Arial" w:cs="Arial"/>
          <w:iCs/>
          <w:color w:val="auto"/>
          <w:sz w:val="24"/>
          <w:szCs w:val="24"/>
        </w:rPr>
        <w:t xml:space="preserve">definitivo </w:t>
      </w:r>
      <w:r w:rsidR="00062225">
        <w:rPr>
          <w:rFonts w:ascii="Arial" w:hAnsi="Arial" w:cs="Arial"/>
          <w:iCs/>
          <w:sz w:val="24"/>
          <w:szCs w:val="24"/>
        </w:rPr>
        <w:t xml:space="preserve">do estudo </w:t>
      </w:r>
      <w:r>
        <w:rPr>
          <w:rFonts w:ascii="Arial" w:hAnsi="Arial" w:cs="Arial"/>
          <w:iCs/>
          <w:sz w:val="24"/>
          <w:szCs w:val="24"/>
        </w:rPr>
        <w:t>para avaliar os cursos de ação.</w:t>
      </w:r>
    </w:p>
    <w:p w14:paraId="5D16D51E" w14:textId="77777777" w:rsidR="000B7150" w:rsidRDefault="000B7150" w:rsidP="009741E7">
      <w:pPr>
        <w:pStyle w:val="CorpoA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4FFAD982" w14:textId="77777777" w:rsidR="000B7150" w:rsidRDefault="000B7150" w:rsidP="009741E7">
      <w:pPr>
        <w:pStyle w:val="CorpoA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 assunto continua na agenda.</w:t>
      </w:r>
    </w:p>
    <w:p w14:paraId="4E0E95C6" w14:textId="6CDB068F" w:rsidR="002045C2" w:rsidRDefault="002045C2" w:rsidP="009741E7">
      <w:pPr>
        <w:pStyle w:val="CorpoA"/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9979556" w14:textId="77777777" w:rsidR="00D60978" w:rsidRPr="00FF2AE5" w:rsidRDefault="00D60978" w:rsidP="009741E7">
      <w:pPr>
        <w:pStyle w:val="CorpoA"/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8E15ACD" w14:textId="77777777" w:rsidR="00FD5EF0" w:rsidRPr="00FF2AE5" w:rsidRDefault="00FD5EF0" w:rsidP="004D4C8F">
      <w:pPr>
        <w:pStyle w:val="CorpoA"/>
        <w:widowControl w:val="0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auto"/>
          <w:sz w:val="24"/>
          <w:szCs w:val="24"/>
          <w:lang w:val="es-UY"/>
        </w:rPr>
      </w:pPr>
      <w:r w:rsidRPr="00FF2AE5">
        <w:rPr>
          <w:rFonts w:ascii="Arial" w:hAnsi="Arial" w:cs="Arial"/>
          <w:b/>
          <w:bCs/>
          <w:color w:val="auto"/>
          <w:sz w:val="24"/>
          <w:szCs w:val="24"/>
          <w:lang w:val="es-UY"/>
        </w:rPr>
        <w:t>FOCEM</w:t>
      </w:r>
    </w:p>
    <w:p w14:paraId="36D82A15" w14:textId="77777777" w:rsidR="00B52F50" w:rsidRPr="00FF2AE5" w:rsidRDefault="00B52F50" w:rsidP="009741E7">
      <w:pPr>
        <w:pStyle w:val="CorpoA"/>
        <w:spacing w:after="0" w:line="240" w:lineRule="auto"/>
        <w:jc w:val="both"/>
        <w:rPr>
          <w:rFonts w:ascii="Arial" w:hAnsi="Arial" w:cs="Arial"/>
          <w:b/>
          <w:bCs/>
          <w:iCs/>
          <w:color w:val="auto"/>
          <w:sz w:val="24"/>
          <w:szCs w:val="24"/>
        </w:rPr>
      </w:pPr>
    </w:p>
    <w:p w14:paraId="0D953AC4" w14:textId="0B0BE9F7" w:rsidR="007F6983" w:rsidRPr="00FF2AE5" w:rsidRDefault="007F6983" w:rsidP="009741E7">
      <w:pPr>
        <w:pStyle w:val="CorpoA"/>
        <w:spacing w:after="0" w:line="240" w:lineRule="auto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FF2AE5">
        <w:rPr>
          <w:rFonts w:ascii="Arial" w:hAnsi="Arial" w:cs="Arial"/>
          <w:iCs/>
          <w:color w:val="auto"/>
          <w:sz w:val="24"/>
          <w:szCs w:val="24"/>
        </w:rPr>
        <w:t>As delegações agradeceram o trabalho da CRPM no acompanhamento da implementação dos projetos do FOCEM e reiteraram o interesse na negociação dos convênios com FONPLATA</w:t>
      </w:r>
      <w:r w:rsidRPr="00FF2AE5">
        <w:rPr>
          <w:rFonts w:cs="Arial"/>
          <w:color w:val="auto"/>
          <w:szCs w:val="24"/>
          <w:lang w:eastAsia="pt-BR"/>
        </w:rPr>
        <w:t xml:space="preserve"> </w:t>
      </w:r>
      <w:r w:rsidRPr="00FF2AE5">
        <w:rPr>
          <w:rFonts w:ascii="Arial" w:hAnsi="Arial" w:cs="Arial"/>
          <w:iCs/>
          <w:color w:val="auto"/>
          <w:sz w:val="24"/>
          <w:szCs w:val="24"/>
        </w:rPr>
        <w:t xml:space="preserve">em matéria de complementação técnica e financeira. </w:t>
      </w:r>
    </w:p>
    <w:p w14:paraId="30FC2DE5" w14:textId="77777777" w:rsidR="007F6983" w:rsidRPr="00FF2AE5" w:rsidRDefault="007F6983" w:rsidP="009741E7">
      <w:pPr>
        <w:pStyle w:val="CorpoA"/>
        <w:spacing w:after="0" w:line="240" w:lineRule="auto"/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14:paraId="557988FA" w14:textId="5E20B8AE" w:rsidR="007F6983" w:rsidRPr="00FF2AE5" w:rsidRDefault="007F6983" w:rsidP="009741E7">
      <w:pPr>
        <w:jc w:val="both"/>
        <w:rPr>
          <w:rFonts w:eastAsia="Calibri" w:cs="Arial"/>
          <w:iCs/>
          <w:szCs w:val="24"/>
          <w:u w:color="000000"/>
          <w:lang w:eastAsia="ko-KR"/>
        </w:rPr>
      </w:pPr>
      <w:r w:rsidRPr="00FF2AE5">
        <w:rPr>
          <w:rFonts w:eastAsia="Calibri" w:cs="Arial"/>
          <w:iCs/>
          <w:szCs w:val="24"/>
          <w:u w:color="000000"/>
          <w:lang w:eastAsia="ko-KR"/>
        </w:rPr>
        <w:t xml:space="preserve">A delegação do Paraguai reiterou a importância da </w:t>
      </w:r>
      <w:r w:rsidR="00C57757" w:rsidRPr="00FF2AE5">
        <w:rPr>
          <w:rFonts w:eastAsia="Calibri" w:cs="Arial"/>
          <w:iCs/>
          <w:szCs w:val="24"/>
          <w:u w:color="000000"/>
          <w:lang w:eastAsia="ko-KR"/>
        </w:rPr>
        <w:t xml:space="preserve">entrada em vigor </w:t>
      </w:r>
      <w:r w:rsidRPr="00FF2AE5">
        <w:rPr>
          <w:rFonts w:eastAsia="Calibri" w:cs="Arial"/>
          <w:iCs/>
          <w:szCs w:val="24"/>
          <w:u w:color="000000"/>
          <w:lang w:eastAsia="ko-KR"/>
        </w:rPr>
        <w:t>da Decisão CMC N° 22/15, levando em conta a relevância do FOCEM como instrumento para a redução de assimetrias no bloco.</w:t>
      </w:r>
    </w:p>
    <w:p w14:paraId="2396B553" w14:textId="77777777" w:rsidR="000B7150" w:rsidRPr="00FF2AE5" w:rsidRDefault="000B7150" w:rsidP="009741E7">
      <w:pPr>
        <w:pStyle w:val="CorpoA"/>
        <w:spacing w:after="0" w:line="240" w:lineRule="auto"/>
        <w:jc w:val="both"/>
        <w:rPr>
          <w:rFonts w:ascii="Arial" w:hAnsi="Arial" w:cs="Arial"/>
          <w:b/>
          <w:bCs/>
          <w:iCs/>
          <w:color w:val="auto"/>
          <w:sz w:val="24"/>
          <w:szCs w:val="24"/>
        </w:rPr>
      </w:pPr>
    </w:p>
    <w:p w14:paraId="33B3CC5A" w14:textId="77777777" w:rsidR="000B7150" w:rsidRPr="000B7150" w:rsidRDefault="000B7150" w:rsidP="004D4C8F">
      <w:pPr>
        <w:shd w:val="clear" w:color="auto" w:fill="FFFFFF"/>
        <w:ind w:left="1134" w:hanging="567"/>
        <w:textAlignment w:val="baseline"/>
        <w:rPr>
          <w:rFonts w:eastAsia="Calibri" w:cs="Arial"/>
          <w:b/>
          <w:bCs/>
          <w:iCs/>
          <w:szCs w:val="24"/>
          <w:lang w:eastAsia="ko-KR"/>
        </w:rPr>
      </w:pPr>
      <w:r w:rsidRPr="000B7150">
        <w:rPr>
          <w:rFonts w:eastAsia="Calibri" w:cs="Arial"/>
          <w:b/>
          <w:bCs/>
          <w:iCs/>
          <w:szCs w:val="24"/>
          <w:lang w:eastAsia="ko-KR"/>
        </w:rPr>
        <w:t>2.1. Relatórios de auditorias externas de projetos FOCEM </w:t>
      </w:r>
    </w:p>
    <w:p w14:paraId="13B375AF" w14:textId="77777777" w:rsidR="000B7150" w:rsidRPr="000B7150" w:rsidRDefault="000B7150" w:rsidP="009741E7">
      <w:pPr>
        <w:shd w:val="clear" w:color="auto" w:fill="FFFFFF"/>
        <w:textAlignment w:val="baseline"/>
        <w:rPr>
          <w:rFonts w:eastAsia="Calibri" w:cs="Arial"/>
          <w:iCs/>
          <w:szCs w:val="24"/>
          <w:lang w:eastAsia="ko-KR"/>
        </w:rPr>
      </w:pPr>
      <w:r w:rsidRPr="000B7150">
        <w:rPr>
          <w:rFonts w:eastAsia="Calibri" w:cs="Arial"/>
          <w:iCs/>
          <w:szCs w:val="24"/>
          <w:lang w:eastAsia="ko-KR"/>
        </w:rPr>
        <w:t> </w:t>
      </w:r>
    </w:p>
    <w:p w14:paraId="66B67E02" w14:textId="77777777" w:rsidR="000B7150" w:rsidRPr="000B7150" w:rsidRDefault="000B7150" w:rsidP="009741E7">
      <w:pPr>
        <w:shd w:val="clear" w:color="auto" w:fill="FFFFFF"/>
        <w:tabs>
          <w:tab w:val="left" w:pos="284"/>
        </w:tabs>
        <w:jc w:val="both"/>
        <w:rPr>
          <w:rFonts w:eastAsia="Calibri" w:cs="Arial"/>
          <w:iCs/>
          <w:szCs w:val="24"/>
          <w:lang w:eastAsia="ko-KR"/>
        </w:rPr>
      </w:pPr>
      <w:r w:rsidRPr="000B7150">
        <w:rPr>
          <w:rFonts w:eastAsia="Calibri" w:cs="Arial"/>
          <w:iCs/>
          <w:szCs w:val="24"/>
          <w:lang w:eastAsia="ko-KR"/>
        </w:rPr>
        <w:t>Em conformidade com o estabelecido no artigo 77.6 do Regulamento do FOCEM, o GMC tomou nota dos resultados das seguintes auditorias externas de projetos FOCEM, encaminhados pela CRPM (Nota CRPM PPTB Nº 23/2021, de 03/12/21):  </w:t>
      </w:r>
    </w:p>
    <w:p w14:paraId="020CFEDA" w14:textId="77777777" w:rsidR="000B7150" w:rsidRPr="000B7150" w:rsidRDefault="000B7150" w:rsidP="009741E7">
      <w:pPr>
        <w:shd w:val="clear" w:color="auto" w:fill="FFFFFF"/>
        <w:tabs>
          <w:tab w:val="left" w:pos="284"/>
        </w:tabs>
        <w:jc w:val="both"/>
        <w:rPr>
          <w:rFonts w:eastAsia="Calibri" w:cs="Arial"/>
          <w:iCs/>
          <w:szCs w:val="24"/>
          <w:lang w:eastAsia="ko-KR"/>
        </w:rPr>
      </w:pPr>
      <w:r w:rsidRPr="000B7150">
        <w:rPr>
          <w:rFonts w:eastAsia="Calibri" w:cs="Arial"/>
          <w:iCs/>
          <w:szCs w:val="24"/>
          <w:lang w:eastAsia="ko-KR"/>
        </w:rPr>
        <w:t> </w:t>
      </w:r>
    </w:p>
    <w:p w14:paraId="4799A8CB" w14:textId="77777777" w:rsidR="000B7150" w:rsidRPr="000B7150" w:rsidRDefault="000B7150" w:rsidP="009741E7">
      <w:pPr>
        <w:numPr>
          <w:ilvl w:val="0"/>
          <w:numId w:val="41"/>
        </w:numPr>
        <w:shd w:val="clear" w:color="auto" w:fill="FFFFFF"/>
        <w:tabs>
          <w:tab w:val="left" w:pos="284"/>
        </w:tabs>
        <w:ind w:left="0" w:firstLine="0"/>
        <w:rPr>
          <w:rFonts w:eastAsia="Calibri" w:cs="Arial"/>
          <w:iCs/>
          <w:szCs w:val="24"/>
          <w:lang w:eastAsia="ko-KR"/>
        </w:rPr>
      </w:pPr>
      <w:r w:rsidRPr="000B7150">
        <w:rPr>
          <w:rFonts w:eastAsia="Calibri" w:cs="Arial"/>
          <w:iCs/>
          <w:szCs w:val="24"/>
          <w:lang w:eastAsia="ko-KR"/>
        </w:rPr>
        <w:t xml:space="preserve">auditoria externa contábil final do projeto “Vínculo de Interconexão em 132 kV ET </w:t>
      </w:r>
      <w:proofErr w:type="spellStart"/>
      <w:r w:rsidRPr="000B7150">
        <w:rPr>
          <w:rFonts w:eastAsia="Calibri" w:cs="Arial"/>
          <w:iCs/>
          <w:szCs w:val="24"/>
          <w:lang w:eastAsia="ko-KR"/>
        </w:rPr>
        <w:t>Iberá</w:t>
      </w:r>
      <w:proofErr w:type="spellEnd"/>
      <w:r w:rsidRPr="000B7150">
        <w:rPr>
          <w:rFonts w:eastAsia="Calibri" w:cs="Arial"/>
          <w:iCs/>
          <w:szCs w:val="24"/>
          <w:lang w:eastAsia="ko-KR"/>
        </w:rPr>
        <w:t xml:space="preserve"> – ET Paso de </w:t>
      </w:r>
      <w:proofErr w:type="spellStart"/>
      <w:r w:rsidRPr="000B7150">
        <w:rPr>
          <w:rFonts w:eastAsia="Calibri" w:cs="Arial"/>
          <w:iCs/>
          <w:szCs w:val="24"/>
          <w:lang w:eastAsia="ko-KR"/>
        </w:rPr>
        <w:t>los</w:t>
      </w:r>
      <w:proofErr w:type="spellEnd"/>
      <w:r w:rsidRPr="000B7150">
        <w:rPr>
          <w:rFonts w:eastAsia="Calibri" w:cs="Arial"/>
          <w:iCs/>
          <w:szCs w:val="24"/>
          <w:lang w:eastAsia="ko-KR"/>
        </w:rPr>
        <w:t xml:space="preserve"> Libres Norte”; </w:t>
      </w:r>
    </w:p>
    <w:p w14:paraId="6CED450B" w14:textId="77777777" w:rsidR="000B7150" w:rsidRPr="000B7150" w:rsidRDefault="000B7150" w:rsidP="009741E7">
      <w:pPr>
        <w:shd w:val="clear" w:color="auto" w:fill="FFFFFF"/>
        <w:tabs>
          <w:tab w:val="left" w:pos="284"/>
        </w:tabs>
        <w:jc w:val="both"/>
        <w:rPr>
          <w:rFonts w:eastAsia="Calibri" w:cs="Arial"/>
          <w:iCs/>
          <w:szCs w:val="24"/>
          <w:lang w:eastAsia="ko-KR"/>
        </w:rPr>
      </w:pPr>
      <w:r w:rsidRPr="000B7150">
        <w:rPr>
          <w:rFonts w:eastAsia="Calibri" w:cs="Arial"/>
          <w:iCs/>
          <w:szCs w:val="24"/>
          <w:lang w:eastAsia="ko-KR"/>
        </w:rPr>
        <w:t> </w:t>
      </w:r>
    </w:p>
    <w:p w14:paraId="657EAAE9" w14:textId="77777777" w:rsidR="000B7150" w:rsidRPr="000B7150" w:rsidRDefault="000B7150" w:rsidP="009741E7">
      <w:pPr>
        <w:numPr>
          <w:ilvl w:val="0"/>
          <w:numId w:val="42"/>
        </w:numPr>
        <w:shd w:val="clear" w:color="auto" w:fill="FFFFFF"/>
        <w:tabs>
          <w:tab w:val="left" w:pos="284"/>
        </w:tabs>
        <w:ind w:left="0" w:firstLine="0"/>
        <w:rPr>
          <w:rFonts w:ascii="Calibri" w:hAnsi="Calibri"/>
          <w:szCs w:val="24"/>
          <w:lang w:eastAsia="es-UY"/>
        </w:rPr>
      </w:pPr>
      <w:r w:rsidRPr="000B7150">
        <w:rPr>
          <w:rFonts w:eastAsia="Calibri" w:cs="Arial"/>
          <w:iCs/>
          <w:szCs w:val="24"/>
          <w:lang w:eastAsia="ko-KR"/>
        </w:rPr>
        <w:t>auditoria externa contábil final do projeto “Reabilitação</w:t>
      </w:r>
      <w:r w:rsidRPr="000B7150">
        <w:rPr>
          <w:rFonts w:cs="Arial"/>
          <w:szCs w:val="24"/>
          <w:bdr w:val="none" w:sz="0" w:space="0" w:color="auto" w:frame="1"/>
          <w:lang w:eastAsia="es-UY"/>
        </w:rPr>
        <w:t xml:space="preserve"> e melhoramento de estradas de acesso e anéis viários da grande Assunção”; </w:t>
      </w:r>
    </w:p>
    <w:p w14:paraId="476F867C" w14:textId="77777777" w:rsidR="000B7150" w:rsidRPr="000B7150" w:rsidRDefault="000B7150" w:rsidP="009741E7">
      <w:pPr>
        <w:shd w:val="clear" w:color="auto" w:fill="FFFFFF"/>
        <w:tabs>
          <w:tab w:val="left" w:pos="284"/>
        </w:tabs>
        <w:jc w:val="both"/>
        <w:rPr>
          <w:rFonts w:ascii="Calibri" w:hAnsi="Calibri"/>
          <w:szCs w:val="24"/>
          <w:lang w:eastAsia="es-UY"/>
        </w:rPr>
      </w:pPr>
      <w:r w:rsidRPr="000B7150">
        <w:rPr>
          <w:rFonts w:cs="Arial"/>
          <w:szCs w:val="24"/>
          <w:bdr w:val="none" w:sz="0" w:space="0" w:color="auto" w:frame="1"/>
          <w:lang w:eastAsia="es-UY"/>
        </w:rPr>
        <w:t> </w:t>
      </w:r>
    </w:p>
    <w:p w14:paraId="1C8714B9" w14:textId="77777777" w:rsidR="000B7150" w:rsidRPr="000B7150" w:rsidRDefault="000B7150" w:rsidP="009741E7">
      <w:pPr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rPr>
          <w:rFonts w:ascii="Calibri" w:hAnsi="Calibri"/>
          <w:szCs w:val="24"/>
          <w:lang w:eastAsia="es-UY"/>
        </w:rPr>
      </w:pPr>
      <w:r w:rsidRPr="000B7150">
        <w:rPr>
          <w:rFonts w:cs="Arial"/>
          <w:szCs w:val="24"/>
          <w:bdr w:val="none" w:sz="0" w:space="0" w:color="auto" w:frame="1"/>
          <w:lang w:eastAsia="es-UY"/>
        </w:rPr>
        <w:t xml:space="preserve">auditoria externa contábil final do projeto “Recapeamento do trecho alimentador das rotas 1 e 6, </w:t>
      </w:r>
      <w:proofErr w:type="gramStart"/>
      <w:r w:rsidRPr="000B7150">
        <w:rPr>
          <w:rFonts w:cs="Arial"/>
          <w:szCs w:val="24"/>
          <w:bdr w:val="none" w:sz="0" w:space="0" w:color="auto" w:frame="1"/>
          <w:lang w:eastAsia="es-UY"/>
        </w:rPr>
        <w:t>Corredores</w:t>
      </w:r>
      <w:proofErr w:type="gramEnd"/>
      <w:r w:rsidRPr="000B7150">
        <w:rPr>
          <w:rFonts w:cs="Arial"/>
          <w:szCs w:val="24"/>
          <w:bdr w:val="none" w:sz="0" w:space="0" w:color="auto" w:frame="1"/>
          <w:lang w:eastAsia="es-UY"/>
        </w:rPr>
        <w:t xml:space="preserve"> de Integração Regional, Rota 1 (Carmen del Paraná) - La Paz, Rota </w:t>
      </w:r>
      <w:proofErr w:type="spellStart"/>
      <w:r w:rsidRPr="000B7150">
        <w:rPr>
          <w:rFonts w:cs="Arial"/>
          <w:szCs w:val="24"/>
          <w:bdr w:val="none" w:sz="0" w:space="0" w:color="auto" w:frame="1"/>
          <w:lang w:eastAsia="es-UY"/>
        </w:rPr>
        <w:t>Graneros</w:t>
      </w:r>
      <w:proofErr w:type="spellEnd"/>
      <w:r w:rsidRPr="000B7150">
        <w:rPr>
          <w:rFonts w:cs="Arial"/>
          <w:szCs w:val="24"/>
          <w:bdr w:val="none" w:sz="0" w:space="0" w:color="auto" w:frame="1"/>
          <w:lang w:eastAsia="es-UY"/>
        </w:rPr>
        <w:t xml:space="preserve"> del </w:t>
      </w:r>
      <w:proofErr w:type="spellStart"/>
      <w:r w:rsidRPr="000B7150">
        <w:rPr>
          <w:rFonts w:cs="Arial"/>
          <w:szCs w:val="24"/>
          <w:bdr w:val="none" w:sz="0" w:space="0" w:color="auto" w:frame="1"/>
          <w:lang w:eastAsia="es-UY"/>
        </w:rPr>
        <w:t>Sur</w:t>
      </w:r>
      <w:proofErr w:type="spellEnd"/>
      <w:r w:rsidRPr="000B7150">
        <w:rPr>
          <w:rFonts w:cs="Arial"/>
          <w:szCs w:val="24"/>
          <w:bdr w:val="none" w:sz="0" w:space="0" w:color="auto" w:frame="1"/>
          <w:lang w:eastAsia="es-UY"/>
        </w:rPr>
        <w:t>”. </w:t>
      </w:r>
    </w:p>
    <w:p w14:paraId="0532B03D" w14:textId="77777777" w:rsidR="000B7150" w:rsidRPr="000B7150" w:rsidRDefault="000B7150" w:rsidP="009741E7">
      <w:pPr>
        <w:shd w:val="clear" w:color="auto" w:fill="FFFFFF"/>
        <w:jc w:val="both"/>
        <w:rPr>
          <w:rFonts w:ascii="Calibri" w:hAnsi="Calibri"/>
          <w:szCs w:val="24"/>
          <w:lang w:eastAsia="es-UY"/>
        </w:rPr>
      </w:pPr>
      <w:r w:rsidRPr="000B7150">
        <w:rPr>
          <w:rFonts w:cs="Arial"/>
          <w:szCs w:val="24"/>
          <w:bdr w:val="none" w:sz="0" w:space="0" w:color="auto" w:frame="1"/>
          <w:lang w:eastAsia="es-UY"/>
        </w:rPr>
        <w:t> </w:t>
      </w:r>
    </w:p>
    <w:p w14:paraId="049FBC07" w14:textId="77777777" w:rsidR="000B7150" w:rsidRPr="000B7150" w:rsidRDefault="000B7150" w:rsidP="00600114">
      <w:pPr>
        <w:shd w:val="clear" w:color="auto" w:fill="FFFFFF"/>
        <w:ind w:left="1134" w:hanging="567"/>
        <w:textAlignment w:val="baseline"/>
        <w:rPr>
          <w:rFonts w:ascii="Calibri" w:hAnsi="Calibri"/>
          <w:szCs w:val="24"/>
          <w:lang w:eastAsia="es-UY"/>
        </w:rPr>
      </w:pPr>
      <w:r w:rsidRPr="000B7150">
        <w:rPr>
          <w:rFonts w:cs="Arial"/>
          <w:b/>
          <w:bCs/>
          <w:szCs w:val="24"/>
          <w:bdr w:val="none" w:sz="0" w:space="0" w:color="auto" w:frame="1"/>
          <w:lang w:eastAsia="es-UY"/>
        </w:rPr>
        <w:t>2.2. Relatório sobre o funcionamento do FOCEM  </w:t>
      </w:r>
    </w:p>
    <w:p w14:paraId="7EFCFDEE" w14:textId="77777777" w:rsidR="000B7150" w:rsidRPr="000B7150" w:rsidRDefault="000B7150" w:rsidP="009741E7">
      <w:pPr>
        <w:shd w:val="clear" w:color="auto" w:fill="FFFFFF"/>
        <w:jc w:val="both"/>
        <w:rPr>
          <w:rFonts w:ascii="Calibri" w:hAnsi="Calibri"/>
          <w:szCs w:val="24"/>
          <w:lang w:eastAsia="es-UY"/>
        </w:rPr>
      </w:pPr>
      <w:r w:rsidRPr="000B7150">
        <w:rPr>
          <w:rFonts w:cs="Arial"/>
          <w:szCs w:val="24"/>
          <w:bdr w:val="none" w:sz="0" w:space="0" w:color="auto" w:frame="1"/>
          <w:lang w:eastAsia="es-UY"/>
        </w:rPr>
        <w:t> </w:t>
      </w:r>
    </w:p>
    <w:p w14:paraId="4AA685CD" w14:textId="68225480" w:rsidR="000B7150" w:rsidRPr="00FF2AE5" w:rsidRDefault="000B7150" w:rsidP="009741E7">
      <w:pPr>
        <w:shd w:val="clear" w:color="auto" w:fill="FFFFFF"/>
        <w:jc w:val="both"/>
        <w:rPr>
          <w:rFonts w:ascii="Calibri" w:hAnsi="Calibri"/>
          <w:szCs w:val="24"/>
          <w:lang w:eastAsia="es-UY"/>
        </w:rPr>
      </w:pPr>
      <w:r w:rsidRPr="000B7150">
        <w:rPr>
          <w:rFonts w:cs="Arial"/>
          <w:szCs w:val="24"/>
          <w:bdr w:val="none" w:sz="0" w:space="0" w:color="auto" w:frame="1"/>
          <w:lang w:eastAsia="es-UY"/>
        </w:rPr>
        <w:t>O GMC, n</w:t>
      </w:r>
      <w:r w:rsidR="00F15065">
        <w:rPr>
          <w:rFonts w:cs="Arial"/>
          <w:szCs w:val="24"/>
          <w:bdr w:val="none" w:sz="0" w:space="0" w:color="auto" w:frame="1"/>
          <w:lang w:eastAsia="es-UY"/>
        </w:rPr>
        <w:t xml:space="preserve">a qualidade de </w:t>
      </w:r>
      <w:r w:rsidRPr="000B7150">
        <w:rPr>
          <w:rFonts w:cs="Arial"/>
          <w:szCs w:val="24"/>
          <w:bdr w:val="none" w:sz="0" w:space="0" w:color="auto" w:frame="1"/>
          <w:lang w:eastAsia="es-UY"/>
        </w:rPr>
        <w:t xml:space="preserve">Conselho de Administração do FOCEM, recebeu relatório sobre o funcionamento do Fundo ao mês de novembro de 2021, </w:t>
      </w:r>
      <w:r w:rsidRPr="00FF2AE5">
        <w:rPr>
          <w:rFonts w:cs="Arial"/>
          <w:szCs w:val="24"/>
          <w:bdr w:val="none" w:sz="0" w:space="0" w:color="auto" w:frame="1"/>
          <w:lang w:eastAsia="es-UY"/>
        </w:rPr>
        <w:t xml:space="preserve">elaborado pela CRPM, de acordo com o previsto no Artigo 18.2 do Regulamento do Fundo (Decisões CMC Nº 01/10 e 35/15). O relatório consta como </w:t>
      </w:r>
      <w:r w:rsidRPr="00FF2AE5">
        <w:rPr>
          <w:rFonts w:cs="Arial"/>
          <w:b/>
          <w:bCs/>
          <w:szCs w:val="24"/>
          <w:bdr w:val="none" w:sz="0" w:space="0" w:color="auto" w:frame="1"/>
          <w:lang w:eastAsia="es-UY"/>
        </w:rPr>
        <w:t xml:space="preserve">Anexo </w:t>
      </w:r>
      <w:r w:rsidR="00600114" w:rsidRPr="00FF2AE5">
        <w:rPr>
          <w:rFonts w:cs="Arial"/>
          <w:b/>
          <w:bCs/>
          <w:szCs w:val="24"/>
          <w:bdr w:val="none" w:sz="0" w:space="0" w:color="auto" w:frame="1"/>
          <w:lang w:eastAsia="es-UY"/>
        </w:rPr>
        <w:t>V</w:t>
      </w:r>
      <w:r w:rsidRPr="00FF2AE5">
        <w:rPr>
          <w:rFonts w:cs="Arial"/>
          <w:szCs w:val="24"/>
          <w:bdr w:val="none" w:sz="0" w:space="0" w:color="auto" w:frame="1"/>
          <w:lang w:eastAsia="es-UY"/>
        </w:rPr>
        <w:t>. </w:t>
      </w:r>
    </w:p>
    <w:p w14:paraId="34779783" w14:textId="53871678" w:rsidR="0007130A" w:rsidRPr="00FF2AE5" w:rsidRDefault="0007130A" w:rsidP="009741E7">
      <w:pPr>
        <w:pStyle w:val="CorpoA"/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075CBB8" w14:textId="77777777" w:rsidR="00E362CE" w:rsidRPr="00FF2AE5" w:rsidRDefault="00E362CE" w:rsidP="009741E7">
      <w:pPr>
        <w:pStyle w:val="CorpoA"/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852FAFF" w14:textId="53CB2553" w:rsidR="00FD5EF0" w:rsidRPr="00FF2AE5" w:rsidRDefault="00FD5EF0" w:rsidP="00122C51">
      <w:pPr>
        <w:pStyle w:val="CorpoA"/>
        <w:widowControl w:val="0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auto"/>
          <w:sz w:val="24"/>
          <w:szCs w:val="24"/>
          <w:lang w:val="es-UY"/>
        </w:rPr>
      </w:pPr>
      <w:r w:rsidRPr="00FF2AE5">
        <w:rPr>
          <w:rFonts w:ascii="Arial" w:hAnsi="Arial" w:cs="Arial"/>
          <w:b/>
          <w:bCs/>
          <w:color w:val="auto"/>
          <w:sz w:val="24"/>
          <w:szCs w:val="24"/>
          <w:lang w:val="es-UY"/>
        </w:rPr>
        <w:t>AGENDA INSTITUCIONAL</w:t>
      </w:r>
    </w:p>
    <w:p w14:paraId="45A313DC" w14:textId="77777777" w:rsidR="002045C2" w:rsidRPr="00FF2AE5" w:rsidRDefault="002045C2" w:rsidP="009741E7">
      <w:pPr>
        <w:pStyle w:val="CorpoA"/>
        <w:widowControl w:val="0"/>
        <w:spacing w:after="0" w:line="240" w:lineRule="auto"/>
        <w:ind w:firstLine="426"/>
        <w:jc w:val="both"/>
        <w:rPr>
          <w:rFonts w:ascii="Arial" w:hAnsi="Arial" w:cs="Arial"/>
          <w:b/>
          <w:bCs/>
          <w:color w:val="auto"/>
          <w:sz w:val="24"/>
          <w:szCs w:val="24"/>
          <w:lang w:val="es-UY"/>
        </w:rPr>
      </w:pPr>
    </w:p>
    <w:p w14:paraId="6D6351F0" w14:textId="60A4D56D" w:rsidR="00FD5EF0" w:rsidRPr="002045C2" w:rsidRDefault="00DB4E18" w:rsidP="00122C51">
      <w:pPr>
        <w:pStyle w:val="CorpoA"/>
        <w:numPr>
          <w:ilvl w:val="1"/>
          <w:numId w:val="32"/>
        </w:numPr>
        <w:tabs>
          <w:tab w:val="left" w:pos="993"/>
        </w:tabs>
        <w:spacing w:after="0" w:line="240" w:lineRule="auto"/>
        <w:ind w:left="1134" w:hanging="567"/>
        <w:rPr>
          <w:rFonts w:ascii="Arial" w:hAnsi="Arial" w:cs="Arial"/>
          <w:b/>
          <w:bCs/>
          <w:color w:val="auto"/>
          <w:sz w:val="24"/>
          <w:szCs w:val="24"/>
        </w:rPr>
      </w:pPr>
      <w:r w:rsidRPr="00FF2AE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FD5EF0" w:rsidRPr="00FF2AE5">
        <w:rPr>
          <w:rFonts w:ascii="Arial" w:hAnsi="Arial" w:cs="Arial"/>
          <w:b/>
          <w:bCs/>
          <w:color w:val="auto"/>
          <w:sz w:val="24"/>
          <w:szCs w:val="24"/>
        </w:rPr>
        <w:t xml:space="preserve">Situação </w:t>
      </w:r>
      <w:r w:rsidR="00FD5EF0" w:rsidRPr="002045C2">
        <w:rPr>
          <w:rFonts w:ascii="Arial" w:hAnsi="Arial" w:cs="Arial"/>
          <w:b/>
          <w:bCs/>
          <w:sz w:val="24"/>
          <w:szCs w:val="24"/>
        </w:rPr>
        <w:t>financeira dos órgãos com orçamento próprio</w:t>
      </w:r>
    </w:p>
    <w:p w14:paraId="164B4F0A" w14:textId="77777777" w:rsidR="002D536A" w:rsidRPr="005659D1" w:rsidRDefault="002D536A" w:rsidP="009741E7">
      <w:pPr>
        <w:pStyle w:val="CorpoA"/>
        <w:tabs>
          <w:tab w:val="left" w:pos="993"/>
        </w:tabs>
        <w:spacing w:after="0" w:line="240" w:lineRule="auto"/>
        <w:rPr>
          <w:rFonts w:ascii="Arial" w:hAnsi="Arial" w:cs="Arial"/>
          <w:b/>
          <w:bCs/>
          <w:sz w:val="24"/>
          <w:szCs w:val="24"/>
          <w:bdr w:val="none" w:sz="0" w:space="0" w:color="auto"/>
        </w:rPr>
      </w:pPr>
    </w:p>
    <w:p w14:paraId="5D93D48B" w14:textId="77777777" w:rsidR="008D00F1" w:rsidRDefault="008D00F1" w:rsidP="009741E7">
      <w:pPr>
        <w:pStyle w:val="CorpoA"/>
        <w:spacing w:after="0" w:line="240" w:lineRule="auto"/>
        <w:jc w:val="both"/>
        <w:rPr>
          <w:rFonts w:ascii="Arial" w:eastAsia="Arial Unicode MS" w:hAnsi="Arial" w:cs="Arial"/>
          <w:noProof/>
          <w:color w:val="auto"/>
          <w:sz w:val="24"/>
          <w:szCs w:val="24"/>
          <w:lang w:eastAsia="en-US"/>
        </w:rPr>
      </w:pPr>
      <w:r w:rsidRPr="00095CD9">
        <w:rPr>
          <w:rFonts w:ascii="Arial" w:eastAsia="Arial Unicode MS" w:hAnsi="Arial" w:cs="Arial"/>
          <w:noProof/>
          <w:color w:val="auto"/>
          <w:sz w:val="24"/>
          <w:szCs w:val="24"/>
          <w:lang w:eastAsia="en-US"/>
        </w:rPr>
        <w:t>O GMC</w:t>
      </w:r>
      <w:r>
        <w:rPr>
          <w:rFonts w:ascii="Arial" w:eastAsia="Arial Unicode MS" w:hAnsi="Arial" w:cs="Arial"/>
          <w:noProof/>
          <w:color w:val="auto"/>
          <w:sz w:val="24"/>
          <w:szCs w:val="24"/>
          <w:lang w:eastAsia="en-US"/>
        </w:rPr>
        <w:t xml:space="preserve"> considerou a situação financeira dos órgãos do MERCOSUL com orçamento próprio e agradeceu o trabalho realizado pelo Grupo de Assuntos Orçamentários (GAO) para a elaboração do orçamento 2022.</w:t>
      </w:r>
    </w:p>
    <w:p w14:paraId="0B4DB303" w14:textId="77777777" w:rsidR="008D00F1" w:rsidRDefault="008D00F1" w:rsidP="009741E7">
      <w:pPr>
        <w:contextualSpacing/>
        <w:jc w:val="both"/>
        <w:rPr>
          <w:rFonts w:eastAsia="Calibri" w:cs="Arial"/>
          <w:b/>
          <w:bCs/>
        </w:rPr>
      </w:pPr>
    </w:p>
    <w:p w14:paraId="3ED93DC0" w14:textId="1C31C1C1" w:rsidR="008D00F1" w:rsidRPr="00E3786E" w:rsidRDefault="008D00F1" w:rsidP="009741E7">
      <w:pPr>
        <w:contextualSpacing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Ademais, </w:t>
      </w:r>
      <w:r w:rsidR="00E3786E">
        <w:rPr>
          <w:rFonts w:eastAsia="Calibri" w:cs="Arial"/>
          <w:bCs/>
        </w:rPr>
        <w:t>o</w:t>
      </w:r>
      <w:r>
        <w:rPr>
          <w:rFonts w:eastAsia="Calibri" w:cs="Arial"/>
          <w:bCs/>
        </w:rPr>
        <w:t xml:space="preserve"> GMC aprovou as Resoluções GMC </w:t>
      </w:r>
      <w:r w:rsidR="00600BFA">
        <w:rPr>
          <w:rFonts w:eastAsia="Calibri" w:cs="Arial"/>
          <w:bCs/>
        </w:rPr>
        <w:t xml:space="preserve">Nº </w:t>
      </w:r>
      <w:r w:rsidR="00600BFA" w:rsidRPr="00153A10">
        <w:rPr>
          <w:rFonts w:eastAsia="Calibri" w:cs="Arial"/>
          <w:bCs/>
        </w:rPr>
        <w:t>37/21 “Orçamento do Instituto Social do MERCOSUL para o Exercício 202</w:t>
      </w:r>
      <w:r w:rsidR="00023646">
        <w:rPr>
          <w:rFonts w:eastAsia="Calibri" w:cs="Arial"/>
          <w:bCs/>
        </w:rPr>
        <w:t>2</w:t>
      </w:r>
      <w:r w:rsidR="00600BFA" w:rsidRPr="00153A10">
        <w:rPr>
          <w:rFonts w:eastAsia="Calibri" w:cs="Arial"/>
          <w:bCs/>
        </w:rPr>
        <w:t xml:space="preserve">”, Nº 38/21 </w:t>
      </w:r>
      <w:r w:rsidR="00600BFA">
        <w:rPr>
          <w:rFonts w:eastAsia="Calibri" w:cs="Arial"/>
          <w:bCs/>
        </w:rPr>
        <w:t xml:space="preserve">“Orçamento da Secretaria do Tribunal Permanente de Revisão para o Exercício 2022”, </w:t>
      </w:r>
      <w:r w:rsidRPr="00023646">
        <w:rPr>
          <w:rFonts w:eastAsia="Calibri" w:cs="Arial"/>
          <w:bCs/>
        </w:rPr>
        <w:t xml:space="preserve">Nº </w:t>
      </w:r>
      <w:r w:rsidR="00023646" w:rsidRPr="00023646">
        <w:rPr>
          <w:rFonts w:eastAsia="Calibri" w:cs="Arial"/>
          <w:bCs/>
        </w:rPr>
        <w:t>39</w:t>
      </w:r>
      <w:r w:rsidRPr="00023646">
        <w:rPr>
          <w:rFonts w:eastAsia="Calibri" w:cs="Arial"/>
          <w:bCs/>
        </w:rPr>
        <w:t xml:space="preserve">/21 “Orçamento da Secretaria do MERCOSUL para o Exercício 2022” e Nº </w:t>
      </w:r>
      <w:r w:rsidR="00023646" w:rsidRPr="00023646">
        <w:rPr>
          <w:rFonts w:eastAsia="Calibri" w:cs="Arial"/>
          <w:bCs/>
        </w:rPr>
        <w:t>40</w:t>
      </w:r>
      <w:r w:rsidRPr="00023646">
        <w:rPr>
          <w:rFonts w:eastAsia="Calibri" w:cs="Arial"/>
          <w:bCs/>
        </w:rPr>
        <w:t xml:space="preserve">/21 “Orçamento do Instituto de Políticas Públicas </w:t>
      </w:r>
      <w:r w:rsidR="00023646" w:rsidRPr="00023646">
        <w:rPr>
          <w:rFonts w:eastAsia="Calibri" w:cs="Arial"/>
          <w:bCs/>
        </w:rPr>
        <w:t>de</w:t>
      </w:r>
      <w:r w:rsidRPr="00023646">
        <w:rPr>
          <w:rFonts w:eastAsia="Calibri" w:cs="Arial"/>
          <w:bCs/>
        </w:rPr>
        <w:t xml:space="preserve"> Direitos Humanos </w:t>
      </w:r>
      <w:r w:rsidR="00023646" w:rsidRPr="00023646">
        <w:rPr>
          <w:rFonts w:eastAsia="Calibri" w:cs="Arial"/>
          <w:bCs/>
        </w:rPr>
        <w:t>para o Exercício 2022</w:t>
      </w:r>
      <w:r w:rsidRPr="00023646">
        <w:rPr>
          <w:rFonts w:eastAsia="Calibri" w:cs="Arial"/>
          <w:bCs/>
        </w:rPr>
        <w:t xml:space="preserve">” </w:t>
      </w:r>
      <w:r w:rsidRPr="00023646">
        <w:rPr>
          <w:rFonts w:eastAsia="Calibri" w:cs="Arial"/>
          <w:b/>
        </w:rPr>
        <w:t xml:space="preserve">(Anexo </w:t>
      </w:r>
      <w:r w:rsidR="00452E94" w:rsidRPr="00023646">
        <w:rPr>
          <w:rFonts w:eastAsia="Calibri" w:cs="Arial"/>
          <w:b/>
        </w:rPr>
        <w:t>III</w:t>
      </w:r>
      <w:r w:rsidRPr="00023646">
        <w:rPr>
          <w:rFonts w:eastAsia="Calibri" w:cs="Arial"/>
          <w:b/>
        </w:rPr>
        <w:t>)</w:t>
      </w:r>
      <w:r w:rsidRPr="00023646">
        <w:rPr>
          <w:rFonts w:eastAsia="Calibri" w:cs="Arial"/>
          <w:bCs/>
        </w:rPr>
        <w:t>.</w:t>
      </w:r>
    </w:p>
    <w:p w14:paraId="2F22C96A" w14:textId="0F619A0E" w:rsidR="008D00F1" w:rsidRDefault="008D00F1" w:rsidP="009741E7">
      <w:pPr>
        <w:contextualSpacing/>
        <w:jc w:val="both"/>
        <w:rPr>
          <w:rFonts w:eastAsia="Calibri" w:cs="Arial"/>
          <w:bCs/>
        </w:rPr>
      </w:pPr>
    </w:p>
    <w:p w14:paraId="6495B91A" w14:textId="77777777" w:rsidR="008D00F1" w:rsidRPr="004F71EC" w:rsidRDefault="008D00F1" w:rsidP="009741E7">
      <w:pPr>
        <w:contextualSpacing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As normas deverão ser assinadas tão logo quanto possível, por meio do mecanismo estabelecido pelo artigo 6º da Decisão CMC Nº 20/02.</w:t>
      </w:r>
    </w:p>
    <w:p w14:paraId="7D393917" w14:textId="77777777" w:rsidR="00A92D39" w:rsidRPr="00DB4E18" w:rsidRDefault="00A92D39" w:rsidP="009741E7">
      <w:pPr>
        <w:contextualSpacing/>
        <w:jc w:val="both"/>
        <w:rPr>
          <w:rFonts w:eastAsia="Calibri" w:cs="Arial"/>
          <w:b/>
          <w:bCs/>
          <w:szCs w:val="24"/>
        </w:rPr>
      </w:pPr>
    </w:p>
    <w:p w14:paraId="6A727B92" w14:textId="3B6196B4" w:rsidR="002D536A" w:rsidRPr="00663E1B" w:rsidRDefault="00FD5EF0" w:rsidP="00122C51">
      <w:pPr>
        <w:pStyle w:val="Prrafodelista"/>
        <w:numPr>
          <w:ilvl w:val="2"/>
          <w:numId w:val="32"/>
        </w:numPr>
        <w:ind w:left="1843" w:hanging="709"/>
        <w:contextualSpacing/>
        <w:jc w:val="both"/>
        <w:rPr>
          <w:rFonts w:ascii="Arial" w:eastAsia="Calibri" w:hAnsi="Arial" w:cs="Arial"/>
          <w:b/>
          <w:bCs/>
          <w:lang w:val="pt-BR"/>
        </w:rPr>
      </w:pPr>
      <w:r w:rsidRPr="00663E1B">
        <w:rPr>
          <w:rFonts w:ascii="Arial" w:eastAsia="Calibri" w:hAnsi="Arial" w:cs="Arial"/>
          <w:b/>
          <w:bCs/>
          <w:lang w:val="pt-BR"/>
        </w:rPr>
        <w:t>Regulamentação da Res. GMC Nº 06/21 sobre empréstimos entre órgãos do MERCOSUL</w:t>
      </w:r>
    </w:p>
    <w:p w14:paraId="44FB77AA" w14:textId="69E86F62" w:rsidR="00FD5EF0" w:rsidRPr="005659D1" w:rsidRDefault="00FD5EF0" w:rsidP="009741E7">
      <w:pPr>
        <w:pStyle w:val="CorpoA"/>
        <w:tabs>
          <w:tab w:val="left" w:pos="15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3C43FE" w14:textId="3BD69236" w:rsidR="008D00F1" w:rsidRPr="00930CA3" w:rsidRDefault="008D00F1" w:rsidP="009741E7">
      <w:pPr>
        <w:pStyle w:val="CorpoA"/>
        <w:spacing w:after="0" w:line="240" w:lineRule="auto"/>
        <w:jc w:val="both"/>
        <w:rPr>
          <w:rFonts w:ascii="Arial" w:eastAsia="Arial Unicode MS" w:hAnsi="Arial" w:cs="Arial"/>
          <w:noProof/>
          <w:color w:val="auto"/>
          <w:sz w:val="24"/>
          <w:szCs w:val="24"/>
          <w:lang w:eastAsia="en-US"/>
        </w:rPr>
      </w:pPr>
      <w:r>
        <w:rPr>
          <w:rFonts w:ascii="Arial" w:eastAsia="Arial Unicode MS" w:hAnsi="Arial" w:cs="Arial"/>
          <w:noProof/>
          <w:color w:val="auto"/>
          <w:sz w:val="24"/>
          <w:szCs w:val="24"/>
          <w:lang w:eastAsia="en-US"/>
        </w:rPr>
        <w:t xml:space="preserve">O GMC aprovou a Resolução GMC </w:t>
      </w:r>
      <w:r w:rsidRPr="00153A10">
        <w:rPr>
          <w:rFonts w:ascii="Arial" w:eastAsia="Arial Unicode MS" w:hAnsi="Arial" w:cs="Arial"/>
          <w:noProof/>
          <w:color w:val="auto"/>
          <w:sz w:val="24"/>
          <w:szCs w:val="24"/>
          <w:lang w:eastAsia="en-US"/>
        </w:rPr>
        <w:t xml:space="preserve">Nº </w:t>
      </w:r>
      <w:r w:rsidR="00023646">
        <w:rPr>
          <w:rFonts w:ascii="Arial" w:eastAsia="Arial Unicode MS" w:hAnsi="Arial" w:cs="Arial"/>
          <w:noProof/>
          <w:color w:val="auto"/>
          <w:sz w:val="24"/>
          <w:szCs w:val="24"/>
          <w:lang w:eastAsia="en-US"/>
        </w:rPr>
        <w:t>41</w:t>
      </w:r>
      <w:r w:rsidRPr="00153A10">
        <w:rPr>
          <w:rFonts w:ascii="Arial" w:eastAsia="Arial Unicode MS" w:hAnsi="Arial" w:cs="Arial"/>
          <w:noProof/>
          <w:color w:val="auto"/>
          <w:sz w:val="24"/>
          <w:szCs w:val="24"/>
          <w:lang w:eastAsia="en-US"/>
        </w:rPr>
        <w:t>/21 "</w:t>
      </w:r>
      <w:bookmarkStart w:id="0" w:name="_Hlk90297126"/>
      <w:r w:rsidR="00844B0A" w:rsidRPr="00153A10">
        <w:rPr>
          <w:rFonts w:ascii="Arial" w:hAnsi="Arial" w:cs="Arial"/>
          <w:color w:val="auto"/>
          <w:sz w:val="24"/>
          <w:szCs w:val="24"/>
        </w:rPr>
        <w:t>Órgãos do MERCOSUL com orçamento próprio empréstimos reembolsáveis recíprocos para o exercício de 2022</w:t>
      </w:r>
      <w:bookmarkEnd w:id="0"/>
      <w:r w:rsidR="00844B0A" w:rsidRPr="00153A10">
        <w:rPr>
          <w:rFonts w:ascii="Arial" w:hAnsi="Arial" w:cs="Arial"/>
          <w:color w:val="auto"/>
          <w:sz w:val="24"/>
          <w:szCs w:val="24"/>
        </w:rPr>
        <w:t>”</w:t>
      </w:r>
      <w:r w:rsidRPr="00153A10">
        <w:rPr>
          <w:rFonts w:ascii="Arial" w:eastAsia="Arial Unicode MS" w:hAnsi="Arial" w:cs="Arial"/>
          <w:noProof/>
          <w:color w:val="auto"/>
          <w:sz w:val="24"/>
          <w:szCs w:val="24"/>
          <w:lang w:eastAsia="en-US"/>
        </w:rPr>
        <w:t xml:space="preserve"> </w:t>
      </w:r>
      <w:r w:rsidRPr="00153A10">
        <w:rPr>
          <w:rFonts w:ascii="Arial" w:eastAsia="Arial Unicode MS" w:hAnsi="Arial" w:cs="Arial"/>
          <w:b/>
          <w:bCs/>
          <w:noProof/>
          <w:color w:val="auto"/>
          <w:sz w:val="24"/>
          <w:szCs w:val="24"/>
          <w:lang w:eastAsia="en-US"/>
        </w:rPr>
        <w:t xml:space="preserve">(Anexo </w:t>
      </w:r>
      <w:r w:rsidR="00452E94" w:rsidRPr="00153A10">
        <w:rPr>
          <w:rFonts w:ascii="Arial" w:eastAsia="Arial Unicode MS" w:hAnsi="Arial" w:cs="Arial"/>
          <w:b/>
          <w:bCs/>
          <w:noProof/>
          <w:color w:val="auto"/>
          <w:sz w:val="24"/>
          <w:szCs w:val="24"/>
          <w:lang w:eastAsia="en-US"/>
        </w:rPr>
        <w:t>III</w:t>
      </w:r>
      <w:r w:rsidRPr="00153A10">
        <w:rPr>
          <w:rFonts w:ascii="Arial" w:eastAsia="Arial Unicode MS" w:hAnsi="Arial" w:cs="Arial"/>
          <w:b/>
          <w:bCs/>
          <w:noProof/>
          <w:color w:val="auto"/>
          <w:sz w:val="24"/>
          <w:szCs w:val="24"/>
          <w:lang w:eastAsia="en-US"/>
        </w:rPr>
        <w:t>)</w:t>
      </w:r>
      <w:r w:rsidRPr="00153A10">
        <w:rPr>
          <w:rFonts w:ascii="Arial" w:eastAsia="Arial Unicode MS" w:hAnsi="Arial" w:cs="Arial"/>
          <w:noProof/>
          <w:color w:val="auto"/>
          <w:sz w:val="24"/>
          <w:szCs w:val="24"/>
          <w:lang w:eastAsia="en-US"/>
        </w:rPr>
        <w:t xml:space="preserve"> elevada pelo Grupo de Assuntos Orçamentários, prorrogando por um ano </w:t>
      </w:r>
      <w:r>
        <w:rPr>
          <w:rFonts w:ascii="Arial" w:eastAsia="Arial Unicode MS" w:hAnsi="Arial" w:cs="Arial"/>
          <w:noProof/>
          <w:color w:val="auto"/>
          <w:sz w:val="24"/>
          <w:szCs w:val="24"/>
          <w:lang w:eastAsia="en-US"/>
        </w:rPr>
        <w:t xml:space="preserve">os termos da Resolução GMC Nº 06/21. </w:t>
      </w:r>
    </w:p>
    <w:p w14:paraId="020948E9" w14:textId="77777777" w:rsidR="008D00F1" w:rsidRDefault="008D00F1" w:rsidP="009741E7">
      <w:pPr>
        <w:pStyle w:val="CorpoA"/>
        <w:spacing w:after="0" w:line="240" w:lineRule="auto"/>
        <w:jc w:val="both"/>
        <w:rPr>
          <w:rFonts w:ascii="Arial" w:eastAsia="Arial Unicode MS" w:hAnsi="Arial" w:cs="Arial"/>
          <w:noProof/>
          <w:color w:val="auto"/>
          <w:sz w:val="24"/>
          <w:szCs w:val="24"/>
          <w:lang w:eastAsia="en-US"/>
        </w:rPr>
      </w:pPr>
    </w:p>
    <w:p w14:paraId="393EB9D5" w14:textId="4E0D3752" w:rsidR="008D00F1" w:rsidRDefault="008D00F1" w:rsidP="009741E7">
      <w:pPr>
        <w:contextualSpacing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A norma deverá ser assinada tão logo quanto possível, por meio do mecanismo estabelecido pelo artigo 6º da Decisão CMC Nº 20/02.</w:t>
      </w:r>
    </w:p>
    <w:p w14:paraId="45FE764D" w14:textId="77777777" w:rsidR="008D00F1" w:rsidRPr="004F71EC" w:rsidRDefault="008D00F1" w:rsidP="009741E7">
      <w:pPr>
        <w:contextualSpacing/>
        <w:jc w:val="both"/>
        <w:rPr>
          <w:rFonts w:eastAsia="Calibri" w:cs="Arial"/>
          <w:bCs/>
        </w:rPr>
      </w:pPr>
    </w:p>
    <w:p w14:paraId="491ABA61" w14:textId="1F2B70A1" w:rsidR="00FD5EF0" w:rsidRPr="005659D1" w:rsidRDefault="00DB4E18" w:rsidP="00122C51">
      <w:pPr>
        <w:pStyle w:val="CorpoA"/>
        <w:numPr>
          <w:ilvl w:val="1"/>
          <w:numId w:val="32"/>
        </w:numPr>
        <w:tabs>
          <w:tab w:val="left" w:pos="993"/>
        </w:tabs>
        <w:spacing w:after="0" w:line="240" w:lineRule="auto"/>
        <w:ind w:left="1134" w:hanging="567"/>
        <w:rPr>
          <w:rFonts w:ascii="Arial" w:hAnsi="Arial" w:cs="Arial"/>
          <w:b/>
          <w:bCs/>
          <w:sz w:val="24"/>
          <w:szCs w:val="24"/>
          <w:bdr w:val="none" w:sz="0" w:space="0" w:color="auto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/>
        </w:rPr>
        <w:t xml:space="preserve"> </w:t>
      </w:r>
      <w:r w:rsidR="00FD5EF0" w:rsidRPr="005659D1">
        <w:rPr>
          <w:rFonts w:ascii="Arial" w:hAnsi="Arial" w:cs="Arial"/>
          <w:b/>
          <w:bCs/>
          <w:sz w:val="24"/>
          <w:szCs w:val="24"/>
          <w:bdr w:val="none" w:sz="0" w:space="0" w:color="auto"/>
        </w:rPr>
        <w:t>Adequação da estrutura institucional</w:t>
      </w:r>
    </w:p>
    <w:p w14:paraId="216CF228" w14:textId="77777777" w:rsidR="00300ED6" w:rsidRPr="005659D1" w:rsidRDefault="00300ED6" w:rsidP="009741E7">
      <w:pPr>
        <w:pStyle w:val="CorpoA"/>
        <w:tabs>
          <w:tab w:val="left" w:pos="993"/>
        </w:tabs>
        <w:spacing w:after="0" w:line="240" w:lineRule="auto"/>
        <w:rPr>
          <w:rFonts w:ascii="Arial" w:hAnsi="Arial" w:cs="Arial"/>
          <w:b/>
          <w:bCs/>
          <w:sz w:val="24"/>
          <w:szCs w:val="24"/>
          <w:bdr w:val="none" w:sz="0" w:space="0" w:color="auto"/>
        </w:rPr>
      </w:pPr>
    </w:p>
    <w:p w14:paraId="6B92B6FB" w14:textId="77777777" w:rsidR="00FD5EF0" w:rsidRPr="005659D1" w:rsidRDefault="00FD5EF0" w:rsidP="00122C51">
      <w:pPr>
        <w:pStyle w:val="Prrafodelista"/>
        <w:numPr>
          <w:ilvl w:val="2"/>
          <w:numId w:val="32"/>
        </w:numPr>
        <w:ind w:left="1843" w:hanging="709"/>
        <w:contextualSpacing/>
        <w:jc w:val="both"/>
        <w:rPr>
          <w:rFonts w:ascii="Arial" w:eastAsia="Calibri" w:hAnsi="Arial" w:cs="Arial"/>
          <w:b/>
          <w:bCs/>
          <w:lang w:val="pt-BR"/>
        </w:rPr>
      </w:pPr>
      <w:r w:rsidRPr="005659D1">
        <w:rPr>
          <w:rFonts w:ascii="Arial" w:eastAsia="Calibri" w:hAnsi="Arial" w:cs="Arial"/>
          <w:b/>
          <w:bCs/>
          <w:lang w:val="pt-BR"/>
        </w:rPr>
        <w:t>Seguimento da Decisão CMC Nº 01/21 sobre adequação institucional</w:t>
      </w:r>
    </w:p>
    <w:p w14:paraId="76829BD7" w14:textId="77777777" w:rsidR="00FD5EF0" w:rsidRPr="005659D1" w:rsidRDefault="00FD5EF0" w:rsidP="009741E7">
      <w:pPr>
        <w:pStyle w:val="Corpo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636A41" w14:textId="77777777" w:rsidR="008D00F1" w:rsidRDefault="008D00F1" w:rsidP="009741E7">
      <w:pPr>
        <w:pStyle w:val="CorpoA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bdr w:val="none" w:sz="0" w:space="0" w:color="auto"/>
        </w:rPr>
      </w:pPr>
      <w:r w:rsidRPr="00095CD9">
        <w:rPr>
          <w:rFonts w:ascii="Arial" w:hAnsi="Arial" w:cs="Arial"/>
          <w:color w:val="000000" w:themeColor="text1"/>
          <w:sz w:val="24"/>
          <w:szCs w:val="24"/>
          <w:bdr w:val="none" w:sz="0" w:space="0" w:color="auto"/>
        </w:rPr>
        <w:t xml:space="preserve">O GMC </w:t>
      </w: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/>
        </w:rPr>
        <w:t xml:space="preserve">tomou nota das recomendações elevadas em ata pelo GAIM em sua XXXIII Reunião Ordinária. </w:t>
      </w:r>
    </w:p>
    <w:p w14:paraId="5BEFEFA4" w14:textId="77777777" w:rsidR="008D00F1" w:rsidRDefault="008D00F1" w:rsidP="009741E7">
      <w:pPr>
        <w:pStyle w:val="CorpoA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bdr w:val="none" w:sz="0" w:space="0" w:color="auto"/>
        </w:rPr>
      </w:pPr>
    </w:p>
    <w:p w14:paraId="1EC950FB" w14:textId="3B185F1E" w:rsidR="008D00F1" w:rsidRPr="00FF2AE5" w:rsidRDefault="008D00F1" w:rsidP="009741E7">
      <w:pPr>
        <w:pStyle w:val="CorpoA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/>
        </w:rPr>
        <w:t xml:space="preserve">O GMC </w:t>
      </w:r>
      <w:r w:rsidRPr="0096263E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determinou </w:t>
      </w:r>
      <w:r w:rsidRPr="0096263E">
        <w:rPr>
          <w:rFonts w:ascii="Arial" w:hAnsi="Arial" w:cs="Arial"/>
          <w:color w:val="auto"/>
          <w:sz w:val="24"/>
          <w:szCs w:val="24"/>
        </w:rPr>
        <w:t xml:space="preserve">a </w:t>
      </w:r>
      <w:r w:rsidR="00483FBA" w:rsidRPr="0096263E">
        <w:rPr>
          <w:rFonts w:ascii="Arial" w:hAnsi="Arial" w:cs="Arial"/>
          <w:color w:val="auto"/>
          <w:sz w:val="24"/>
          <w:szCs w:val="24"/>
        </w:rPr>
        <w:t xml:space="preserve">prorrogação </w:t>
      </w:r>
      <w:r w:rsidRPr="0096263E">
        <w:rPr>
          <w:rFonts w:ascii="Arial" w:hAnsi="Arial" w:cs="Arial"/>
          <w:color w:val="auto"/>
          <w:sz w:val="24"/>
          <w:szCs w:val="24"/>
        </w:rPr>
        <w:t xml:space="preserve">excepcional dos contratos dos dois </w:t>
      </w:r>
      <w:r w:rsidR="00483FBA" w:rsidRPr="0096263E">
        <w:rPr>
          <w:rFonts w:ascii="Arial" w:hAnsi="Arial" w:cs="Arial"/>
          <w:color w:val="auto"/>
          <w:sz w:val="24"/>
          <w:szCs w:val="24"/>
        </w:rPr>
        <w:t xml:space="preserve">funcionários MERCOSUL </w:t>
      </w:r>
      <w:r w:rsidRPr="0096263E">
        <w:rPr>
          <w:rFonts w:ascii="Arial" w:hAnsi="Arial" w:cs="Arial"/>
          <w:color w:val="auto"/>
          <w:sz w:val="24"/>
          <w:szCs w:val="24"/>
        </w:rPr>
        <w:t xml:space="preserve">do IPPDH </w:t>
      </w:r>
      <w:r w:rsidR="00483FBA" w:rsidRPr="0096263E">
        <w:rPr>
          <w:rFonts w:ascii="Arial" w:hAnsi="Arial" w:cs="Arial"/>
          <w:color w:val="auto"/>
          <w:sz w:val="24"/>
          <w:szCs w:val="24"/>
        </w:rPr>
        <w:t xml:space="preserve">e dois funcionários do MERCOSUL do ISM, até 31 de dezembro de 2022 </w:t>
      </w:r>
      <w:r w:rsidRPr="0096263E">
        <w:rPr>
          <w:rFonts w:ascii="Arial" w:hAnsi="Arial" w:cs="Arial"/>
          <w:color w:val="auto"/>
          <w:sz w:val="24"/>
          <w:szCs w:val="24"/>
        </w:rPr>
        <w:t xml:space="preserve">e o seguimento das discussões sobre o cronograma solicitado pelo artigo 7º </w:t>
      </w:r>
      <w:proofErr w:type="gramStart"/>
      <w:r w:rsidRPr="0096263E">
        <w:rPr>
          <w:rFonts w:ascii="Arial" w:hAnsi="Arial" w:cs="Arial"/>
          <w:color w:val="auto"/>
          <w:sz w:val="24"/>
          <w:szCs w:val="24"/>
        </w:rPr>
        <w:t xml:space="preserve">da  </w:t>
      </w:r>
      <w:r w:rsidRPr="0096263E">
        <w:rPr>
          <w:rFonts w:ascii="Arial" w:eastAsia="Times New Roman" w:hAnsi="Arial" w:cs="Arial"/>
          <w:color w:val="auto"/>
          <w:sz w:val="24"/>
          <w:szCs w:val="24"/>
        </w:rPr>
        <w:t>Decisão</w:t>
      </w:r>
      <w:proofErr w:type="gramEnd"/>
      <w:r w:rsidRPr="0096263E">
        <w:rPr>
          <w:rFonts w:ascii="Arial" w:eastAsia="Times New Roman" w:hAnsi="Arial" w:cs="Arial"/>
          <w:color w:val="auto"/>
          <w:sz w:val="24"/>
          <w:szCs w:val="24"/>
        </w:rPr>
        <w:t xml:space="preserve"> CMC Nº 01/21 </w:t>
      </w:r>
      <w:r w:rsidRPr="0096263E">
        <w:rPr>
          <w:rFonts w:ascii="Arial" w:hAnsi="Arial" w:cs="Arial"/>
          <w:color w:val="auto"/>
          <w:sz w:val="24"/>
          <w:szCs w:val="24"/>
        </w:rPr>
        <w:t xml:space="preserve">durante a próxima presidência </w:t>
      </w:r>
      <w:r w:rsidRPr="0096263E">
        <w:rPr>
          <w:rFonts w:ascii="Arial" w:hAnsi="Arial" w:cs="Arial"/>
          <w:i/>
          <w:color w:val="auto"/>
          <w:sz w:val="24"/>
          <w:szCs w:val="24"/>
        </w:rPr>
        <w:t>pro tempore</w:t>
      </w:r>
      <w:r w:rsidRPr="0096263E">
        <w:rPr>
          <w:rFonts w:ascii="Arial" w:hAnsi="Arial" w:cs="Arial"/>
          <w:color w:val="auto"/>
          <w:sz w:val="24"/>
          <w:szCs w:val="24"/>
        </w:rPr>
        <w:t xml:space="preserve">. Nesse sentido, elevou à consideração do CMC o projeto de </w:t>
      </w:r>
      <w:r w:rsidR="00846233" w:rsidRPr="00153A10">
        <w:rPr>
          <w:rFonts w:ascii="Arial" w:hAnsi="Arial" w:cs="Arial"/>
          <w:color w:val="auto"/>
          <w:sz w:val="24"/>
          <w:szCs w:val="24"/>
        </w:rPr>
        <w:t>D</w:t>
      </w:r>
      <w:r w:rsidRPr="00153A10">
        <w:rPr>
          <w:rFonts w:ascii="Arial" w:hAnsi="Arial" w:cs="Arial"/>
          <w:color w:val="auto"/>
          <w:sz w:val="24"/>
          <w:szCs w:val="24"/>
        </w:rPr>
        <w:t xml:space="preserve">ecisão Nº </w:t>
      </w:r>
      <w:r w:rsidR="00844B0A" w:rsidRPr="00153A10">
        <w:rPr>
          <w:rFonts w:ascii="Arial" w:hAnsi="Arial" w:cs="Arial"/>
          <w:color w:val="auto"/>
          <w:sz w:val="24"/>
          <w:szCs w:val="24"/>
        </w:rPr>
        <w:t>20</w:t>
      </w:r>
      <w:r w:rsidRPr="00153A10">
        <w:rPr>
          <w:rFonts w:ascii="Arial" w:hAnsi="Arial" w:cs="Arial"/>
          <w:color w:val="auto"/>
          <w:sz w:val="24"/>
          <w:szCs w:val="24"/>
        </w:rPr>
        <w:t xml:space="preserve">/21 </w:t>
      </w:r>
      <w:r w:rsidRPr="00153A10">
        <w:rPr>
          <w:rFonts w:ascii="Arial" w:hAnsi="Arial" w:cs="Arial"/>
          <w:color w:val="auto"/>
          <w:sz w:val="24"/>
          <w:szCs w:val="24"/>
          <w:bdr w:val="none" w:sz="0" w:space="0" w:color="auto"/>
        </w:rPr>
        <w:t>“</w:t>
      </w:r>
      <w:r w:rsidR="00844B0A" w:rsidRPr="00153A10">
        <w:rPr>
          <w:rFonts w:ascii="Arial" w:eastAsia="Arial" w:hAnsi="Arial" w:cs="Arial"/>
          <w:bCs/>
          <w:color w:val="auto"/>
          <w:sz w:val="24"/>
          <w:szCs w:val="24"/>
        </w:rPr>
        <w:t>Prorrogação excepcional dos contratos de funcionários do Instituto de Políticas Públicas de Direitos Humanos e do Instituto Social do MERCOSUL</w:t>
      </w:r>
      <w:r w:rsidRPr="00153A10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” </w:t>
      </w:r>
      <w:r w:rsidRPr="00153A10">
        <w:rPr>
          <w:rFonts w:ascii="Arial" w:hAnsi="Arial" w:cs="Arial"/>
          <w:b/>
          <w:bCs/>
          <w:color w:val="auto"/>
          <w:sz w:val="24"/>
          <w:szCs w:val="24"/>
          <w:bdr w:val="none" w:sz="0" w:space="0" w:color="auto"/>
        </w:rPr>
        <w:t xml:space="preserve">(Anexo </w:t>
      </w:r>
      <w:r w:rsidR="00E362CE" w:rsidRPr="00153A10">
        <w:rPr>
          <w:rFonts w:ascii="Arial" w:hAnsi="Arial" w:cs="Arial"/>
          <w:b/>
          <w:bCs/>
          <w:color w:val="auto"/>
          <w:sz w:val="24"/>
          <w:szCs w:val="24"/>
          <w:bdr w:val="none" w:sz="0" w:space="0" w:color="auto"/>
        </w:rPr>
        <w:t>III</w:t>
      </w:r>
      <w:r w:rsidRPr="00153A10">
        <w:rPr>
          <w:rFonts w:ascii="Arial" w:hAnsi="Arial" w:cs="Arial"/>
          <w:b/>
          <w:bCs/>
          <w:color w:val="auto"/>
          <w:sz w:val="24"/>
          <w:szCs w:val="24"/>
          <w:bdr w:val="none" w:sz="0" w:space="0" w:color="auto"/>
        </w:rPr>
        <w:t>)</w:t>
      </w:r>
      <w:r w:rsidR="00663E1B" w:rsidRPr="00153A10">
        <w:rPr>
          <w:rFonts w:ascii="Arial" w:hAnsi="Arial" w:cs="Arial"/>
          <w:color w:val="auto"/>
          <w:sz w:val="24"/>
          <w:szCs w:val="24"/>
          <w:bdr w:val="none" w:sz="0" w:space="0" w:color="auto"/>
        </w:rPr>
        <w:t>.</w:t>
      </w:r>
      <w:r w:rsidRPr="00153A10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153A10">
        <w:rPr>
          <w:rFonts w:ascii="Arial" w:hAnsi="Arial" w:cs="Arial"/>
          <w:color w:val="auto"/>
          <w:sz w:val="24"/>
          <w:szCs w:val="24"/>
        </w:rPr>
        <w:t xml:space="preserve">A </w:t>
      </w:r>
      <w:r w:rsidRPr="00FF2AE5">
        <w:rPr>
          <w:rFonts w:ascii="Arial" w:hAnsi="Arial" w:cs="Arial"/>
          <w:color w:val="auto"/>
          <w:sz w:val="24"/>
          <w:szCs w:val="24"/>
        </w:rPr>
        <w:t>norma deverá ser assinada tão logo quanto possível, por meio do mecanismo estabelecido pelo artigo 6º da Decisão CMC Nº 20/02.</w:t>
      </w:r>
    </w:p>
    <w:p w14:paraId="2C345DF7" w14:textId="77777777" w:rsidR="008D00F1" w:rsidRPr="00FF2AE5" w:rsidRDefault="008D00F1" w:rsidP="009741E7">
      <w:pPr>
        <w:pStyle w:val="CorpoA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</w:p>
    <w:p w14:paraId="700589B8" w14:textId="18964C2C" w:rsidR="008D00F1" w:rsidRPr="00FF2AE5" w:rsidRDefault="008D00F1" w:rsidP="009741E7">
      <w:pPr>
        <w:pStyle w:val="CorpoA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  <w:r w:rsidRPr="00FF2AE5">
        <w:rPr>
          <w:rFonts w:ascii="Arial" w:hAnsi="Arial" w:cs="Arial"/>
          <w:color w:val="auto"/>
          <w:sz w:val="24"/>
          <w:szCs w:val="24"/>
        </w:rPr>
        <w:t xml:space="preserve">O GMC </w:t>
      </w:r>
      <w:r w:rsidRPr="00FF2AE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determinou a renovação do contrato temporário da funcionária </w:t>
      </w:r>
      <w:r w:rsidR="00AD2C99" w:rsidRPr="00FF2AE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responsável pela </w:t>
      </w:r>
      <w:proofErr w:type="gramStart"/>
      <w:r w:rsidR="00AD2C99" w:rsidRPr="00FF2AE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administração </w:t>
      </w:r>
      <w:r w:rsidRPr="00FF2AE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="00AD2C99" w:rsidRPr="00FF2AE5">
        <w:rPr>
          <w:rFonts w:ascii="Arial" w:hAnsi="Arial" w:cs="Arial"/>
          <w:color w:val="auto"/>
          <w:sz w:val="24"/>
          <w:szCs w:val="24"/>
          <w:bdr w:val="none" w:sz="0" w:space="0" w:color="auto"/>
        </w:rPr>
        <w:t>do</w:t>
      </w:r>
      <w:proofErr w:type="gramEnd"/>
      <w:r w:rsidR="00AD2C99" w:rsidRPr="00FF2AE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 IPPDH, </w:t>
      </w:r>
      <w:r w:rsidRPr="00FF2AE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por mais seis meses e autorizou a </w:t>
      </w:r>
      <w:r w:rsidRPr="00FF2AE5">
        <w:rPr>
          <w:rFonts w:ascii="Arial" w:hAnsi="Arial" w:cs="Arial"/>
          <w:color w:val="auto"/>
          <w:sz w:val="24"/>
          <w:szCs w:val="24"/>
          <w:bdr w:val="none" w:sz="0" w:space="0" w:color="auto"/>
        </w:rPr>
        <w:lastRenderedPageBreak/>
        <w:t xml:space="preserve">abertura imediata de concurso para o preenchimento da vaga de técnico do </w:t>
      </w:r>
      <w:r w:rsidR="00AD2C99" w:rsidRPr="00FF2AE5">
        <w:rPr>
          <w:rFonts w:ascii="Arial" w:hAnsi="Arial" w:cs="Arial"/>
          <w:color w:val="auto"/>
          <w:sz w:val="24"/>
          <w:szCs w:val="24"/>
          <w:bdr w:val="none" w:sz="0" w:space="0" w:color="auto"/>
        </w:rPr>
        <w:t>Instituto</w:t>
      </w:r>
      <w:r w:rsidRPr="00FF2AE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. </w:t>
      </w:r>
    </w:p>
    <w:p w14:paraId="1F815281" w14:textId="77777777" w:rsidR="008D00F1" w:rsidRPr="00FF2AE5" w:rsidRDefault="008D00F1" w:rsidP="009741E7">
      <w:pPr>
        <w:pStyle w:val="CorpoA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</w:p>
    <w:p w14:paraId="3F46DFAD" w14:textId="77777777" w:rsidR="008D00F1" w:rsidRDefault="008D00F1" w:rsidP="009741E7">
      <w:pPr>
        <w:pStyle w:val="CorpoA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bdr w:val="none" w:sz="0" w:space="0" w:color="auto"/>
        </w:rPr>
      </w:pPr>
      <w:r w:rsidRPr="00FF2AE5">
        <w:rPr>
          <w:rFonts w:ascii="Arial" w:hAnsi="Arial" w:cs="Arial"/>
          <w:color w:val="auto"/>
          <w:sz w:val="24"/>
          <w:szCs w:val="24"/>
          <w:bdr w:val="none" w:sz="0" w:space="0" w:color="auto"/>
        </w:rPr>
        <w:t xml:space="preserve">No referente aos contratos sob lei local, o GMC determinou a rescisão do contrato da funcionária responsável </w:t>
      </w: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/>
        </w:rPr>
        <w:t xml:space="preserve">pelo tema da limpeza no IPPDH e a sua substituição por serviço terceirizado. O </w:t>
      </w:r>
      <w:r w:rsidRPr="00372BB1">
        <w:rPr>
          <w:rFonts w:ascii="Arial" w:hAnsi="Arial" w:cs="Arial"/>
          <w:color w:val="000000" w:themeColor="text1"/>
          <w:sz w:val="24"/>
          <w:szCs w:val="24"/>
          <w:bdr w:val="none" w:sz="0" w:space="0" w:color="auto"/>
        </w:rPr>
        <w:t xml:space="preserve">GMC </w:t>
      </w: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/>
        </w:rPr>
        <w:t>instruiu o GAIM a dar</w:t>
      </w:r>
      <w:r w:rsidRPr="00372BB1">
        <w:rPr>
          <w:rFonts w:ascii="Arial" w:hAnsi="Arial" w:cs="Arial"/>
          <w:color w:val="000000" w:themeColor="text1"/>
          <w:sz w:val="24"/>
          <w:szCs w:val="24"/>
          <w:bdr w:val="none" w:sz="0" w:space="0" w:color="auto"/>
        </w:rPr>
        <w:t xml:space="preserve"> seguimento da discussão sobre os demais contratos firmados sob lei local.</w:t>
      </w:r>
    </w:p>
    <w:p w14:paraId="1CFFCE43" w14:textId="77777777" w:rsidR="008D00F1" w:rsidRDefault="008D00F1" w:rsidP="009741E7">
      <w:pPr>
        <w:pStyle w:val="CorpoA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bdr w:val="none" w:sz="0" w:space="0" w:color="auto"/>
        </w:rPr>
      </w:pPr>
    </w:p>
    <w:p w14:paraId="1C988EB9" w14:textId="120D4F48" w:rsidR="008D00F1" w:rsidRPr="00F15065" w:rsidRDefault="008D00F1" w:rsidP="009741E7">
      <w:pPr>
        <w:pStyle w:val="CorpoA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791A82">
        <w:rPr>
          <w:rFonts w:ascii="Arial" w:hAnsi="Arial" w:cs="Arial"/>
          <w:sz w:val="24"/>
          <w:szCs w:val="24"/>
        </w:rPr>
        <w:t xml:space="preserve">GMC </w:t>
      </w:r>
      <w:r>
        <w:rPr>
          <w:rFonts w:ascii="Arial" w:hAnsi="Arial" w:cs="Arial"/>
          <w:sz w:val="24"/>
          <w:szCs w:val="24"/>
        </w:rPr>
        <w:t>instruiu o GAIM a regulamentar</w:t>
      </w:r>
      <w:r w:rsidRPr="00791A82">
        <w:rPr>
          <w:rFonts w:ascii="Arial" w:hAnsi="Arial" w:cs="Arial"/>
          <w:sz w:val="24"/>
          <w:szCs w:val="24"/>
        </w:rPr>
        <w:t xml:space="preserve"> a cessão de funcionários governamentais aos órgãos do</w:t>
      </w:r>
      <w:r>
        <w:rPr>
          <w:rFonts w:ascii="Arial" w:hAnsi="Arial" w:cs="Arial"/>
          <w:sz w:val="24"/>
          <w:szCs w:val="24"/>
        </w:rPr>
        <w:t xml:space="preserve"> MERCOSUL com orçamento próprio, </w:t>
      </w:r>
      <w:r w:rsidRPr="00791A82">
        <w:rPr>
          <w:rFonts w:ascii="Arial" w:hAnsi="Arial" w:cs="Arial"/>
          <w:sz w:val="24"/>
          <w:szCs w:val="24"/>
        </w:rPr>
        <w:t xml:space="preserve">levando em conta critérios como temporalidade da função, </w:t>
      </w:r>
      <w:r w:rsidR="00F15065" w:rsidRPr="00846233">
        <w:rPr>
          <w:rFonts w:ascii="Arial" w:hAnsi="Arial" w:cs="Arial"/>
          <w:sz w:val="24"/>
          <w:szCs w:val="24"/>
        </w:rPr>
        <w:t xml:space="preserve">caráter </w:t>
      </w:r>
      <w:r w:rsidRPr="00846233">
        <w:rPr>
          <w:rFonts w:ascii="Arial" w:hAnsi="Arial" w:cs="Arial"/>
          <w:sz w:val="24"/>
          <w:szCs w:val="24"/>
        </w:rPr>
        <w:t>não oneros</w:t>
      </w:r>
      <w:r w:rsidR="00F15065" w:rsidRPr="00846233">
        <w:rPr>
          <w:rFonts w:ascii="Arial" w:hAnsi="Arial" w:cs="Arial"/>
          <w:sz w:val="24"/>
          <w:szCs w:val="24"/>
        </w:rPr>
        <w:t>o</w:t>
      </w:r>
      <w:r w:rsidRPr="00791A82">
        <w:rPr>
          <w:rFonts w:ascii="Arial" w:hAnsi="Arial" w:cs="Arial"/>
          <w:sz w:val="24"/>
          <w:szCs w:val="24"/>
        </w:rPr>
        <w:t xml:space="preserve"> e necessidade de autorização prévia do GMC. Também </w:t>
      </w:r>
      <w:r>
        <w:rPr>
          <w:rFonts w:ascii="Arial" w:hAnsi="Arial" w:cs="Arial"/>
          <w:sz w:val="24"/>
          <w:szCs w:val="24"/>
        </w:rPr>
        <w:t>instruiu o grupo a</w:t>
      </w:r>
      <w:r w:rsidRPr="00791A82">
        <w:rPr>
          <w:rFonts w:ascii="Arial" w:hAnsi="Arial" w:cs="Arial"/>
          <w:sz w:val="24"/>
          <w:szCs w:val="24"/>
        </w:rPr>
        <w:t xml:space="preserve"> analisar outras possibilidades de fortalecimento da capacidade de atuação dos institutos por meio de cooperação com organismos internacionais, sujeitas à aprovação do GMC.</w:t>
      </w:r>
    </w:p>
    <w:p w14:paraId="23A81365" w14:textId="77777777" w:rsidR="008D00F1" w:rsidRDefault="008D00F1" w:rsidP="009741E7">
      <w:pPr>
        <w:pStyle w:val="CorpoA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bdr w:val="none" w:sz="0" w:space="0" w:color="auto"/>
        </w:rPr>
      </w:pPr>
    </w:p>
    <w:p w14:paraId="01FCC869" w14:textId="23A7391A" w:rsidR="008D00F1" w:rsidRPr="002F1D8D" w:rsidRDefault="008D00F1" w:rsidP="009741E7">
      <w:pPr>
        <w:autoSpaceDE w:val="0"/>
        <w:autoSpaceDN w:val="0"/>
        <w:adjustRightInd w:val="0"/>
        <w:jc w:val="both"/>
        <w:rPr>
          <w:rFonts w:cs="Arial"/>
          <w:szCs w:val="24"/>
          <w:lang w:eastAsia="pt-BR"/>
        </w:rPr>
      </w:pPr>
      <w:r w:rsidRPr="002F1D8D">
        <w:rPr>
          <w:rFonts w:cs="Arial"/>
          <w:color w:val="000000" w:themeColor="text1"/>
          <w:szCs w:val="24"/>
        </w:rPr>
        <w:t>O GMC solicitou à Secretaria do MERCOSUL</w:t>
      </w:r>
      <w:r>
        <w:rPr>
          <w:rFonts w:cs="Arial"/>
          <w:color w:val="000000" w:themeColor="text1"/>
          <w:szCs w:val="24"/>
        </w:rPr>
        <w:t xml:space="preserve"> (SM)</w:t>
      </w:r>
      <w:r w:rsidRPr="002F1D8D">
        <w:rPr>
          <w:rFonts w:cs="Arial"/>
          <w:color w:val="000000" w:themeColor="text1"/>
          <w:szCs w:val="24"/>
        </w:rPr>
        <w:t xml:space="preserve"> que realize estudo de impacto </w:t>
      </w:r>
      <w:r>
        <w:rPr>
          <w:rFonts w:cs="Arial"/>
          <w:szCs w:val="24"/>
          <w:lang w:eastAsia="pt-BR"/>
        </w:rPr>
        <w:t xml:space="preserve">em </w:t>
      </w:r>
      <w:r w:rsidRPr="002F1D8D">
        <w:rPr>
          <w:rFonts w:cs="Arial"/>
          <w:szCs w:val="24"/>
          <w:lang w:eastAsia="pt-BR"/>
        </w:rPr>
        <w:t>termos de demanda por funcionários e recursos financeiros adicionais</w:t>
      </w:r>
      <w:r>
        <w:rPr>
          <w:rFonts w:cs="Arial"/>
          <w:szCs w:val="24"/>
          <w:lang w:eastAsia="pt-BR"/>
        </w:rPr>
        <w:t xml:space="preserve"> sobre a </w:t>
      </w:r>
      <w:r w:rsidRPr="002F1D8D">
        <w:rPr>
          <w:rFonts w:cs="Arial"/>
          <w:szCs w:val="24"/>
          <w:lang w:eastAsia="pt-BR"/>
        </w:rPr>
        <w:t>possibilidade de: a) centralizar as funções de comunicação dos órgãos</w:t>
      </w:r>
      <w:r>
        <w:rPr>
          <w:rFonts w:cs="Arial"/>
          <w:szCs w:val="24"/>
          <w:lang w:eastAsia="pt-BR"/>
        </w:rPr>
        <w:t xml:space="preserve"> </w:t>
      </w:r>
      <w:r w:rsidRPr="002F1D8D">
        <w:rPr>
          <w:rFonts w:cs="Arial"/>
          <w:szCs w:val="24"/>
          <w:lang w:eastAsia="pt-BR"/>
        </w:rPr>
        <w:t>com orçamento próprio em apenas um órgão com orçamento próprio; e b)</w:t>
      </w:r>
      <w:r>
        <w:rPr>
          <w:rFonts w:cs="Arial"/>
          <w:szCs w:val="24"/>
          <w:lang w:eastAsia="pt-BR"/>
        </w:rPr>
        <w:t xml:space="preserve"> </w:t>
      </w:r>
      <w:r w:rsidRPr="002F1D8D">
        <w:rPr>
          <w:rFonts w:cs="Arial"/>
          <w:szCs w:val="24"/>
          <w:lang w:eastAsia="pt-BR"/>
        </w:rPr>
        <w:t>consolidar os serviços de edição, tradução e diagramação de publicações</w:t>
      </w:r>
      <w:r>
        <w:rPr>
          <w:rFonts w:cs="Arial"/>
          <w:szCs w:val="24"/>
          <w:lang w:eastAsia="pt-BR"/>
        </w:rPr>
        <w:t xml:space="preserve"> </w:t>
      </w:r>
      <w:r w:rsidRPr="002F1D8D">
        <w:rPr>
          <w:rFonts w:cs="Arial"/>
          <w:szCs w:val="24"/>
          <w:lang w:eastAsia="pt-BR"/>
        </w:rPr>
        <w:t>acadêmicas e científicas.</w:t>
      </w:r>
    </w:p>
    <w:p w14:paraId="59A118E5" w14:textId="77777777" w:rsidR="008D00F1" w:rsidRDefault="008D00F1" w:rsidP="009741E7">
      <w:pPr>
        <w:pStyle w:val="CorpoA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bdr w:val="none" w:sz="0" w:space="0" w:color="auto"/>
        </w:rPr>
      </w:pPr>
    </w:p>
    <w:p w14:paraId="1444DE3E" w14:textId="2EFD3986" w:rsidR="008D00F1" w:rsidRDefault="008D00F1" w:rsidP="009741E7">
      <w:pPr>
        <w:autoSpaceDE w:val="0"/>
        <w:autoSpaceDN w:val="0"/>
        <w:adjustRightInd w:val="0"/>
        <w:jc w:val="both"/>
        <w:rPr>
          <w:rFonts w:cs="Arial"/>
          <w:szCs w:val="24"/>
          <w:lang w:eastAsia="pt-BR"/>
        </w:rPr>
      </w:pPr>
      <w:r>
        <w:rPr>
          <w:rFonts w:cs="Arial"/>
          <w:color w:val="000000" w:themeColor="text1"/>
          <w:szCs w:val="24"/>
        </w:rPr>
        <w:t xml:space="preserve">O </w:t>
      </w:r>
      <w:r w:rsidRPr="002F1D8D">
        <w:rPr>
          <w:rFonts w:cs="Arial"/>
          <w:color w:val="000000" w:themeColor="text1"/>
          <w:szCs w:val="24"/>
        </w:rPr>
        <w:t xml:space="preserve">GMC instruiu a SM a </w:t>
      </w:r>
      <w:proofErr w:type="spellStart"/>
      <w:r w:rsidRPr="002F1D8D">
        <w:rPr>
          <w:rFonts w:cs="Arial"/>
          <w:szCs w:val="24"/>
          <w:lang w:eastAsia="pt-BR"/>
        </w:rPr>
        <w:t>a</w:t>
      </w:r>
      <w:proofErr w:type="spellEnd"/>
      <w:r w:rsidRPr="002F1D8D">
        <w:rPr>
          <w:rFonts w:cs="Arial"/>
          <w:szCs w:val="24"/>
          <w:lang w:eastAsia="pt-BR"/>
        </w:rPr>
        <w:t>)</w:t>
      </w:r>
      <w:r>
        <w:rPr>
          <w:rFonts w:cs="Arial"/>
          <w:szCs w:val="24"/>
          <w:lang w:eastAsia="pt-BR"/>
        </w:rPr>
        <w:t xml:space="preserve"> </w:t>
      </w:r>
      <w:r w:rsidRPr="002F1D8D">
        <w:rPr>
          <w:rFonts w:cs="Arial"/>
          <w:szCs w:val="24"/>
          <w:lang w:eastAsia="pt-BR"/>
        </w:rPr>
        <w:t>centralizar as funções relativas à atualização dos sítios eletrônicos e ao desenvolvimento de ferramentas web necessárias para o desempenho das atividades dos órgãos e certos serviços de manutenção de servidores e infraestrutura de maneira remota, se/quando a tecnologia permitir; b) consolid</w:t>
      </w:r>
      <w:r w:rsidR="00F15065">
        <w:rPr>
          <w:rFonts w:cs="Arial"/>
          <w:szCs w:val="24"/>
          <w:lang w:eastAsia="pt-BR"/>
        </w:rPr>
        <w:t>ar</w:t>
      </w:r>
      <w:r w:rsidRPr="002F1D8D">
        <w:rPr>
          <w:rFonts w:cs="Arial"/>
          <w:szCs w:val="24"/>
          <w:lang w:eastAsia="pt-BR"/>
        </w:rPr>
        <w:t xml:space="preserve"> as atividades educacionais online dos órgãos na Plataforma MERCOSUL de Formação; e c) consolid</w:t>
      </w:r>
      <w:r w:rsidR="00F15065">
        <w:rPr>
          <w:rFonts w:cs="Arial"/>
          <w:szCs w:val="24"/>
          <w:lang w:eastAsia="pt-BR"/>
        </w:rPr>
        <w:t>ar</w:t>
      </w:r>
      <w:r w:rsidRPr="002F1D8D">
        <w:rPr>
          <w:rFonts w:cs="Arial"/>
          <w:szCs w:val="24"/>
          <w:lang w:eastAsia="pt-BR"/>
        </w:rPr>
        <w:t xml:space="preserve"> as bibliotecas online dos órgãos em uma mesma plataforma, com exceção da ST, desde que não gere custos ou demanda por</w:t>
      </w:r>
      <w:r>
        <w:rPr>
          <w:rFonts w:cs="Arial"/>
          <w:szCs w:val="24"/>
          <w:lang w:eastAsia="pt-BR"/>
        </w:rPr>
        <w:t xml:space="preserve"> </w:t>
      </w:r>
      <w:r w:rsidRPr="002F1D8D">
        <w:rPr>
          <w:rFonts w:cs="Arial"/>
          <w:szCs w:val="24"/>
          <w:lang w:eastAsia="pt-BR"/>
        </w:rPr>
        <w:t>funcionários adicionais</w:t>
      </w:r>
    </w:p>
    <w:p w14:paraId="310E9ADC" w14:textId="77777777" w:rsidR="008D00F1" w:rsidRPr="00095CD9" w:rsidRDefault="008D00F1" w:rsidP="009741E7">
      <w:pPr>
        <w:pStyle w:val="CorpoA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bdr w:val="none" w:sz="0" w:space="0" w:color="auto"/>
        </w:rPr>
      </w:pPr>
    </w:p>
    <w:p w14:paraId="1857B574" w14:textId="43949402" w:rsidR="008D00F1" w:rsidRDefault="008D00F1" w:rsidP="009741E7">
      <w:pPr>
        <w:autoSpaceDE w:val="0"/>
        <w:autoSpaceDN w:val="0"/>
        <w:adjustRightInd w:val="0"/>
        <w:jc w:val="both"/>
        <w:rPr>
          <w:rFonts w:cs="Arial"/>
          <w:szCs w:val="24"/>
          <w:lang w:eastAsia="pt-BR"/>
        </w:rPr>
      </w:pPr>
      <w:r w:rsidRPr="002F1D8D">
        <w:rPr>
          <w:rFonts w:cs="Arial"/>
          <w:color w:val="000000" w:themeColor="text1"/>
          <w:szCs w:val="24"/>
        </w:rPr>
        <w:t>O GMC instruiu o ISM e o IPPDH a</w:t>
      </w:r>
      <w:r w:rsidRPr="002F1D8D">
        <w:rPr>
          <w:rFonts w:cs="Arial"/>
          <w:szCs w:val="24"/>
          <w:lang w:eastAsia="pt-BR"/>
        </w:rPr>
        <w:t>, em consonância com o art. 8º da Decisão CMC Nº 01/21, trabalhar</w:t>
      </w:r>
      <w:r>
        <w:rPr>
          <w:rFonts w:cs="Arial"/>
          <w:szCs w:val="24"/>
          <w:lang w:eastAsia="pt-BR"/>
        </w:rPr>
        <w:t xml:space="preserve"> </w:t>
      </w:r>
      <w:r w:rsidRPr="002F1D8D">
        <w:rPr>
          <w:rFonts w:cs="Arial"/>
          <w:szCs w:val="24"/>
          <w:lang w:eastAsia="pt-BR"/>
        </w:rPr>
        <w:t>em conjunto para apresentar proposta de uma plataforma de diálogo comum para</w:t>
      </w:r>
      <w:r>
        <w:rPr>
          <w:rFonts w:cs="Arial"/>
          <w:szCs w:val="24"/>
          <w:lang w:eastAsia="pt-BR"/>
        </w:rPr>
        <w:t xml:space="preserve"> </w:t>
      </w:r>
      <w:r w:rsidRPr="002F1D8D">
        <w:rPr>
          <w:rFonts w:cs="Arial"/>
          <w:szCs w:val="24"/>
          <w:lang w:eastAsia="pt-BR"/>
        </w:rPr>
        <w:t>a interlocução com atores sociais, levando em conta a modalidade virtual de</w:t>
      </w:r>
      <w:r>
        <w:rPr>
          <w:rFonts w:cs="Arial"/>
          <w:szCs w:val="24"/>
          <w:lang w:eastAsia="pt-BR"/>
        </w:rPr>
        <w:t xml:space="preserve"> </w:t>
      </w:r>
      <w:r w:rsidRPr="002F1D8D">
        <w:rPr>
          <w:rFonts w:cs="Arial"/>
          <w:szCs w:val="24"/>
          <w:lang w:eastAsia="pt-BR"/>
        </w:rPr>
        <w:t>trabalho e a experiência adquirida pelos órgãos nesse campo.</w:t>
      </w:r>
    </w:p>
    <w:p w14:paraId="77D8DA36" w14:textId="77777777" w:rsidR="008D00F1" w:rsidRDefault="008D00F1" w:rsidP="009741E7">
      <w:pPr>
        <w:autoSpaceDE w:val="0"/>
        <w:autoSpaceDN w:val="0"/>
        <w:adjustRightInd w:val="0"/>
        <w:jc w:val="both"/>
        <w:rPr>
          <w:rFonts w:cs="Arial"/>
          <w:szCs w:val="24"/>
          <w:lang w:eastAsia="pt-BR"/>
        </w:rPr>
      </w:pPr>
    </w:p>
    <w:p w14:paraId="553836DD" w14:textId="77777777" w:rsidR="008D00F1" w:rsidRDefault="008D00F1" w:rsidP="009741E7">
      <w:pPr>
        <w:autoSpaceDE w:val="0"/>
        <w:autoSpaceDN w:val="0"/>
        <w:adjustRightInd w:val="0"/>
        <w:jc w:val="both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O GMC instruiu a SM</w:t>
      </w:r>
      <w:r w:rsidRPr="002F1D8D">
        <w:rPr>
          <w:rFonts w:cs="Arial"/>
          <w:szCs w:val="24"/>
          <w:lang w:eastAsia="pt-BR"/>
        </w:rPr>
        <w:t xml:space="preserve"> </w:t>
      </w:r>
      <w:r>
        <w:rPr>
          <w:rFonts w:cs="Arial"/>
          <w:szCs w:val="24"/>
          <w:lang w:eastAsia="pt-BR"/>
        </w:rPr>
        <w:t>por meio da Unidade Técnica de Cooperação Internacional, e o ISM a, em consonância com o art. 8º da Decisão CMC Nº 01/21, apresentarem proposta conjunta de métodos de trabalho para o apoio à execução de projetos de cooperação internacional, levando em conta a experiência adquirida nesse campo.</w:t>
      </w:r>
    </w:p>
    <w:p w14:paraId="689D8FD4" w14:textId="77777777" w:rsidR="008D00F1" w:rsidRDefault="008D00F1" w:rsidP="009741E7">
      <w:pPr>
        <w:autoSpaceDE w:val="0"/>
        <w:autoSpaceDN w:val="0"/>
        <w:adjustRightInd w:val="0"/>
        <w:jc w:val="both"/>
        <w:rPr>
          <w:rFonts w:cs="Arial"/>
          <w:szCs w:val="24"/>
          <w:lang w:eastAsia="pt-BR"/>
        </w:rPr>
      </w:pPr>
    </w:p>
    <w:p w14:paraId="7FA3A628" w14:textId="77777777" w:rsidR="008D00F1" w:rsidRDefault="008D00F1" w:rsidP="009741E7">
      <w:pPr>
        <w:autoSpaceDE w:val="0"/>
        <w:autoSpaceDN w:val="0"/>
        <w:adjustRightInd w:val="0"/>
        <w:jc w:val="both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O GMC instruiu todos os órgãos com orçamento próprio do MERCOSUL, sob a coordenação do Grupo de Assuntos Orçamentários, a trabalhar para o desenvolvimento de um sistema de administração e contabilidade para todos os órgãos do MERCOSUL, respeitando as particularidades de cada um.</w:t>
      </w:r>
    </w:p>
    <w:p w14:paraId="442A4D2F" w14:textId="77777777" w:rsidR="008D00F1" w:rsidRDefault="008D00F1" w:rsidP="009741E7">
      <w:pPr>
        <w:autoSpaceDE w:val="0"/>
        <w:autoSpaceDN w:val="0"/>
        <w:adjustRightInd w:val="0"/>
        <w:jc w:val="both"/>
        <w:rPr>
          <w:rFonts w:cs="Arial"/>
          <w:szCs w:val="24"/>
          <w:lang w:eastAsia="pt-BR"/>
        </w:rPr>
      </w:pPr>
    </w:p>
    <w:p w14:paraId="25DFD945" w14:textId="77777777" w:rsidR="008D00F1" w:rsidRDefault="008D00F1" w:rsidP="009741E7">
      <w:pPr>
        <w:autoSpaceDE w:val="0"/>
        <w:autoSpaceDN w:val="0"/>
        <w:adjustRightInd w:val="0"/>
        <w:jc w:val="both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lastRenderedPageBreak/>
        <w:t>O GMC determinou que o GAIM realizasse diálogo semestral com os representantes máximos dos quatro órgãos com orçamento próprio do MERCOSUL a respeito dos aspectos institucionais dos órgãos.</w:t>
      </w:r>
    </w:p>
    <w:p w14:paraId="179EF3B3" w14:textId="77777777" w:rsidR="008D00F1" w:rsidRDefault="008D00F1" w:rsidP="009741E7">
      <w:pPr>
        <w:autoSpaceDE w:val="0"/>
        <w:autoSpaceDN w:val="0"/>
        <w:adjustRightInd w:val="0"/>
        <w:jc w:val="both"/>
        <w:rPr>
          <w:rFonts w:cs="Arial"/>
          <w:szCs w:val="24"/>
          <w:lang w:eastAsia="pt-BR"/>
        </w:rPr>
      </w:pPr>
    </w:p>
    <w:p w14:paraId="47F7E661" w14:textId="77777777" w:rsidR="008D00F1" w:rsidRDefault="008D00F1" w:rsidP="009741E7">
      <w:pPr>
        <w:autoSpaceDE w:val="0"/>
        <w:autoSpaceDN w:val="0"/>
        <w:adjustRightInd w:val="0"/>
        <w:jc w:val="both"/>
        <w:rPr>
          <w:rFonts w:cs="Arial"/>
          <w:lang w:eastAsia="pt-BR"/>
        </w:rPr>
      </w:pPr>
      <w:r>
        <w:rPr>
          <w:rFonts w:cs="Arial"/>
          <w:szCs w:val="24"/>
          <w:lang w:eastAsia="pt-BR"/>
        </w:rPr>
        <w:t xml:space="preserve">Em cumprimento do artigo 9º da Decisão CMC Nº 01/21, o GMC </w:t>
      </w:r>
      <w:r>
        <w:rPr>
          <w:rFonts w:cs="Arial"/>
          <w:color w:val="000000" w:themeColor="text1"/>
          <w:szCs w:val="24"/>
        </w:rPr>
        <w:t xml:space="preserve">determinou </w:t>
      </w:r>
      <w:r>
        <w:rPr>
          <w:rFonts w:cs="Arial"/>
          <w:szCs w:val="24"/>
          <w:lang w:eastAsia="pt-BR"/>
        </w:rPr>
        <w:t>a extinção da</w:t>
      </w:r>
      <w:r w:rsidRPr="0096603E">
        <w:rPr>
          <w:rFonts w:cs="Arial"/>
          <w:lang w:eastAsia="pt-BR"/>
        </w:rPr>
        <w:t xml:space="preserve"> Unidade Técnica de Educação (UTE) e </w:t>
      </w:r>
      <w:r>
        <w:rPr>
          <w:rFonts w:cs="Arial"/>
          <w:lang w:eastAsia="pt-BR"/>
        </w:rPr>
        <w:t>d</w:t>
      </w:r>
      <w:r w:rsidRPr="0096603E">
        <w:rPr>
          <w:rFonts w:cs="Arial"/>
          <w:lang w:eastAsia="pt-BR"/>
        </w:rPr>
        <w:t xml:space="preserve">a Unidade de Participação Social (UPS), </w:t>
      </w:r>
      <w:r>
        <w:rPr>
          <w:rFonts w:cs="Arial"/>
          <w:lang w:eastAsia="pt-BR"/>
        </w:rPr>
        <w:t>e a transferência de</w:t>
      </w:r>
      <w:r w:rsidRPr="0096603E">
        <w:rPr>
          <w:rFonts w:cs="Arial"/>
          <w:lang w:eastAsia="pt-BR"/>
        </w:rPr>
        <w:t xml:space="preserve"> suas funções rel</w:t>
      </w:r>
      <w:r>
        <w:rPr>
          <w:rFonts w:cs="Arial"/>
          <w:lang w:eastAsia="pt-BR"/>
        </w:rPr>
        <w:t>evantes para outras áreas da SM, e instruiu o GAIM a apresentar projeto de resolução com este propósito até sua próxima reunião ordinária.</w:t>
      </w:r>
    </w:p>
    <w:p w14:paraId="0C4DF49A" w14:textId="77777777" w:rsidR="008D00F1" w:rsidRDefault="008D00F1" w:rsidP="009741E7">
      <w:pPr>
        <w:autoSpaceDE w:val="0"/>
        <w:autoSpaceDN w:val="0"/>
        <w:adjustRightInd w:val="0"/>
        <w:jc w:val="both"/>
        <w:rPr>
          <w:rFonts w:cs="Arial"/>
          <w:lang w:eastAsia="pt-BR"/>
        </w:rPr>
      </w:pPr>
    </w:p>
    <w:p w14:paraId="25AD77DC" w14:textId="77777777" w:rsidR="008D00F1" w:rsidRDefault="008D00F1" w:rsidP="009741E7">
      <w:pPr>
        <w:autoSpaceDE w:val="0"/>
        <w:autoSpaceDN w:val="0"/>
        <w:adjustRightInd w:val="0"/>
        <w:jc w:val="both"/>
        <w:rPr>
          <w:rFonts w:cs="Arial"/>
          <w:lang w:eastAsia="pt-BR"/>
        </w:rPr>
      </w:pPr>
      <w:r>
        <w:rPr>
          <w:rFonts w:cs="Arial"/>
          <w:lang w:eastAsia="pt-BR"/>
        </w:rPr>
        <w:t>O GMC instruiu o GAIM a trabalhar em conjunto com a CRPM para a</w:t>
      </w:r>
      <w:r w:rsidRPr="0096603E">
        <w:rPr>
          <w:rFonts w:cs="Arial"/>
          <w:lang w:eastAsia="pt-BR"/>
        </w:rPr>
        <w:t>primorar o monitoramento das atividades dos setores e unidades da SM com vistas a buscar maior coerência e alinhamento com as prioridades do bloco</w:t>
      </w:r>
      <w:r>
        <w:rPr>
          <w:rFonts w:cs="Arial"/>
          <w:lang w:eastAsia="pt-BR"/>
        </w:rPr>
        <w:t>.</w:t>
      </w:r>
    </w:p>
    <w:p w14:paraId="0ADC0A71" w14:textId="77777777" w:rsidR="008D00F1" w:rsidRDefault="008D00F1" w:rsidP="009741E7">
      <w:pPr>
        <w:autoSpaceDE w:val="0"/>
        <w:autoSpaceDN w:val="0"/>
        <w:adjustRightInd w:val="0"/>
        <w:jc w:val="both"/>
        <w:rPr>
          <w:rFonts w:cs="Arial"/>
          <w:lang w:eastAsia="pt-BR"/>
        </w:rPr>
      </w:pPr>
    </w:p>
    <w:p w14:paraId="36894A86" w14:textId="77777777" w:rsidR="008D00F1" w:rsidRDefault="008D00F1" w:rsidP="009741E7">
      <w:pPr>
        <w:autoSpaceDE w:val="0"/>
        <w:autoSpaceDN w:val="0"/>
        <w:adjustRightInd w:val="0"/>
        <w:jc w:val="both"/>
        <w:rPr>
          <w:rFonts w:cs="Arial"/>
          <w:lang w:eastAsia="pt-BR"/>
        </w:rPr>
      </w:pPr>
      <w:r>
        <w:rPr>
          <w:rFonts w:cs="Arial"/>
          <w:lang w:eastAsia="pt-BR"/>
        </w:rPr>
        <w:t>O GMC instruiu a SM a apresentar proposta para identificar eventuais oportunidades de cooperação</w:t>
      </w:r>
      <w:r w:rsidRPr="0096603E">
        <w:rPr>
          <w:rFonts w:cs="Arial"/>
          <w:lang w:eastAsia="pt-BR"/>
        </w:rPr>
        <w:t xml:space="preserve"> entre </w:t>
      </w:r>
      <w:r>
        <w:rPr>
          <w:rFonts w:cs="Arial"/>
          <w:lang w:eastAsia="pt-BR"/>
        </w:rPr>
        <w:t>o</w:t>
      </w:r>
      <w:r w:rsidRPr="0096603E">
        <w:rPr>
          <w:rFonts w:cs="Arial"/>
          <w:lang w:eastAsia="pt-BR"/>
        </w:rPr>
        <w:t xml:space="preserve"> Setor de Assessoria Técnica (SAT)</w:t>
      </w:r>
      <w:r>
        <w:rPr>
          <w:rFonts w:cs="Arial"/>
          <w:lang w:eastAsia="pt-BR"/>
        </w:rPr>
        <w:t>, a</w:t>
      </w:r>
      <w:r w:rsidRPr="0096603E">
        <w:rPr>
          <w:rFonts w:cs="Arial"/>
          <w:lang w:eastAsia="pt-BR"/>
        </w:rPr>
        <w:t xml:space="preserve"> Unidade Técnica de Cooperação Internacional (UTCI)</w:t>
      </w:r>
      <w:r>
        <w:rPr>
          <w:rFonts w:cs="Arial"/>
          <w:lang w:eastAsia="pt-BR"/>
        </w:rPr>
        <w:t xml:space="preserve"> e a</w:t>
      </w:r>
      <w:r w:rsidRPr="0096603E">
        <w:rPr>
          <w:rFonts w:cs="Arial"/>
          <w:lang w:eastAsia="pt-BR"/>
        </w:rPr>
        <w:t xml:space="preserve"> Unidade Técnica de Estatísticas de Comércio Exterior (UTECEM).</w:t>
      </w:r>
    </w:p>
    <w:p w14:paraId="4BFCB65E" w14:textId="77777777" w:rsidR="008D00F1" w:rsidRDefault="008D00F1" w:rsidP="009741E7">
      <w:pPr>
        <w:autoSpaceDE w:val="0"/>
        <w:autoSpaceDN w:val="0"/>
        <w:adjustRightInd w:val="0"/>
        <w:jc w:val="both"/>
        <w:rPr>
          <w:rFonts w:cs="Arial"/>
          <w:lang w:eastAsia="pt-BR"/>
        </w:rPr>
      </w:pPr>
    </w:p>
    <w:p w14:paraId="38ED1D20" w14:textId="0C2FD2AF" w:rsidR="008D00F1" w:rsidRDefault="008D00F1" w:rsidP="009741E7">
      <w:pPr>
        <w:autoSpaceDE w:val="0"/>
        <w:autoSpaceDN w:val="0"/>
        <w:adjustRightInd w:val="0"/>
        <w:jc w:val="both"/>
        <w:rPr>
          <w:rFonts w:cs="Arial"/>
          <w:lang w:eastAsia="pt-BR"/>
        </w:rPr>
      </w:pPr>
      <w:r>
        <w:rPr>
          <w:rFonts w:cs="Arial"/>
          <w:lang w:eastAsia="pt-BR"/>
        </w:rPr>
        <w:t xml:space="preserve">O </w:t>
      </w:r>
      <w:r w:rsidRPr="003A5CA7">
        <w:rPr>
          <w:rFonts w:cs="Arial"/>
          <w:lang w:eastAsia="pt-BR"/>
        </w:rPr>
        <w:t xml:space="preserve">GMC </w:t>
      </w:r>
      <w:r w:rsidR="003F601F" w:rsidRPr="003A5CA7">
        <w:rPr>
          <w:rFonts w:cs="Arial"/>
          <w:lang w:eastAsia="pt-BR"/>
        </w:rPr>
        <w:t>tomou nota da proposta do GAIM para a</w:t>
      </w:r>
      <w:r w:rsidRPr="003A5CA7">
        <w:rPr>
          <w:rFonts w:cs="Arial"/>
          <w:lang w:eastAsia="pt-BR"/>
        </w:rPr>
        <w:t xml:space="preserve"> realização de concurso para o preenchimento das vagas de técnico e assistente</w:t>
      </w:r>
      <w:r w:rsidRPr="0096603E">
        <w:rPr>
          <w:rFonts w:cs="Arial"/>
          <w:lang w:eastAsia="pt-BR"/>
        </w:rPr>
        <w:t xml:space="preserve"> técnico no Setor de Tecnologias da Informação e Comunicação (STIC) da Secretaria do MERCOSUL.</w:t>
      </w:r>
    </w:p>
    <w:p w14:paraId="7B831A74" w14:textId="77777777" w:rsidR="008D00F1" w:rsidRDefault="008D00F1" w:rsidP="009741E7">
      <w:pPr>
        <w:autoSpaceDE w:val="0"/>
        <w:autoSpaceDN w:val="0"/>
        <w:adjustRightInd w:val="0"/>
        <w:jc w:val="both"/>
        <w:rPr>
          <w:rFonts w:cs="Arial"/>
          <w:lang w:eastAsia="pt-BR"/>
        </w:rPr>
      </w:pPr>
    </w:p>
    <w:p w14:paraId="6F9ADF6E" w14:textId="41739288" w:rsidR="008D00F1" w:rsidRPr="000422E2" w:rsidRDefault="008D00F1" w:rsidP="009741E7">
      <w:pPr>
        <w:autoSpaceDE w:val="0"/>
        <w:autoSpaceDN w:val="0"/>
        <w:adjustRightInd w:val="0"/>
        <w:jc w:val="both"/>
        <w:rPr>
          <w:rFonts w:cs="Arial"/>
          <w:lang w:eastAsia="pt-BR"/>
        </w:rPr>
      </w:pPr>
      <w:r>
        <w:rPr>
          <w:rFonts w:cs="Arial"/>
          <w:lang w:eastAsia="pt-BR"/>
        </w:rPr>
        <w:t xml:space="preserve">O GMC determinou a extinção do cargo de coordenador da SM e instruiu o GAIM a </w:t>
      </w:r>
      <w:r w:rsidRPr="000422E2">
        <w:rPr>
          <w:rFonts w:cs="Arial"/>
          <w:lang w:eastAsia="pt-BR"/>
        </w:rPr>
        <w:t xml:space="preserve">elevar projeto de </w:t>
      </w:r>
      <w:r w:rsidR="0010119A" w:rsidRPr="000422E2">
        <w:rPr>
          <w:rFonts w:cs="Arial"/>
          <w:lang w:eastAsia="pt-BR"/>
        </w:rPr>
        <w:t>R</w:t>
      </w:r>
      <w:r w:rsidRPr="000422E2">
        <w:rPr>
          <w:rFonts w:cs="Arial"/>
          <w:lang w:eastAsia="pt-BR"/>
        </w:rPr>
        <w:t>esolução com este propósito.</w:t>
      </w:r>
    </w:p>
    <w:p w14:paraId="161A5D75" w14:textId="77777777" w:rsidR="00962742" w:rsidRPr="000422E2" w:rsidRDefault="00962742" w:rsidP="009741E7">
      <w:pPr>
        <w:pStyle w:val="CorpoA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</w:p>
    <w:p w14:paraId="0C801CE3" w14:textId="4F909EE7" w:rsidR="00962742" w:rsidRPr="005659D1" w:rsidRDefault="00DB4E18" w:rsidP="005A4AB6">
      <w:pPr>
        <w:pStyle w:val="CorpoA"/>
        <w:numPr>
          <w:ilvl w:val="1"/>
          <w:numId w:val="3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bCs/>
          <w:sz w:val="24"/>
          <w:szCs w:val="24"/>
          <w:bdr w:val="none" w:sz="0" w:space="0" w:color="auto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/>
        </w:rPr>
        <w:t xml:space="preserve"> </w:t>
      </w:r>
      <w:r w:rsidR="00962742" w:rsidRPr="005659D1">
        <w:rPr>
          <w:rFonts w:ascii="Arial" w:hAnsi="Arial" w:cs="Arial"/>
          <w:b/>
          <w:bCs/>
          <w:sz w:val="24"/>
          <w:szCs w:val="24"/>
          <w:bdr w:val="none" w:sz="0" w:space="0" w:color="auto"/>
        </w:rPr>
        <w:t>Designações e renovação de autoridades dos órgãos do MERCOSUL com orçamento próprio</w:t>
      </w:r>
    </w:p>
    <w:p w14:paraId="29E0D99A" w14:textId="77777777" w:rsidR="00962742" w:rsidRPr="005659D1" w:rsidRDefault="00962742" w:rsidP="009741E7">
      <w:pPr>
        <w:pStyle w:val="Corpo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14:paraId="2F8FFA06" w14:textId="4F1FC542" w:rsidR="008D00F1" w:rsidRPr="00AF287A" w:rsidRDefault="008D00F1" w:rsidP="009741E7">
      <w:pPr>
        <w:pStyle w:val="CorpoA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O GMC elevou à consideração do CMC os Projetos de Decisão </w:t>
      </w:r>
      <w:r w:rsidR="005B32C7" w:rsidRPr="007277E7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Nº 19/21 “Designação do Diretor Executivo do Instituto </w:t>
      </w:r>
      <w:r w:rsidR="005B32C7" w:rsidRPr="003874A7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de Políticas Públicas de Direitos Humanos” </w:t>
      </w:r>
      <w:r w:rsidR="005B32C7" w:rsidRPr="003874A7">
        <w:rPr>
          <w:rFonts w:ascii="Arial" w:hAnsi="Arial" w:cs="Arial"/>
          <w:b/>
          <w:bCs/>
          <w:color w:val="auto"/>
          <w:sz w:val="24"/>
          <w:szCs w:val="24"/>
          <w:bdr w:val="none" w:sz="0" w:space="0" w:color="auto" w:frame="1"/>
        </w:rPr>
        <w:t xml:space="preserve">(Anexo </w:t>
      </w:r>
      <w:r w:rsidR="00452E94" w:rsidRPr="003874A7">
        <w:rPr>
          <w:rFonts w:ascii="Arial" w:hAnsi="Arial" w:cs="Arial"/>
          <w:b/>
          <w:bCs/>
          <w:color w:val="auto"/>
          <w:sz w:val="24"/>
          <w:szCs w:val="24"/>
          <w:bdr w:val="none" w:sz="0" w:space="0" w:color="auto" w:frame="1"/>
        </w:rPr>
        <w:t>III</w:t>
      </w:r>
      <w:r w:rsidR="005B32C7" w:rsidRPr="003874A7">
        <w:rPr>
          <w:rFonts w:ascii="Arial" w:hAnsi="Arial" w:cs="Arial"/>
          <w:b/>
          <w:bCs/>
          <w:color w:val="auto"/>
          <w:sz w:val="24"/>
          <w:szCs w:val="24"/>
          <w:bdr w:val="none" w:sz="0" w:space="0" w:color="auto" w:frame="1"/>
        </w:rPr>
        <w:t>)</w:t>
      </w:r>
      <w:r w:rsidR="003874A7" w:rsidRPr="003874A7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 e </w:t>
      </w:r>
      <w:r w:rsidRPr="003874A7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Nº </w:t>
      </w:r>
      <w:r w:rsidR="00FF2AE5" w:rsidRPr="003874A7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21</w:t>
      </w:r>
      <w:r w:rsidRPr="003874A7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/21 “</w:t>
      </w:r>
      <w:r w:rsidR="00FF2AE5" w:rsidRPr="003874A7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Prorrogação </w:t>
      </w:r>
      <w:r w:rsidRPr="003874A7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do </w:t>
      </w:r>
      <w:r w:rsidR="00FF2AE5" w:rsidRPr="003874A7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mandato do </w:t>
      </w:r>
      <w:r w:rsidRPr="003874A7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Secretário do Tribunal Permanente de Revisão” </w:t>
      </w:r>
      <w:r w:rsidRPr="003874A7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(Anexo </w:t>
      </w:r>
      <w:r w:rsidR="00452E94" w:rsidRPr="003874A7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III</w:t>
      </w:r>
      <w:r w:rsidRPr="003874A7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)</w:t>
      </w:r>
      <w:r w:rsidRPr="003874A7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4177764C" w14:textId="420D2C33" w:rsidR="008D00F1" w:rsidRDefault="008D00F1" w:rsidP="009741E7">
      <w:pPr>
        <w:pStyle w:val="Corpo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14:paraId="40AD42BC" w14:textId="753A4F63" w:rsidR="003B3EE9" w:rsidRDefault="003B3EE9" w:rsidP="003B3EE9">
      <w:pPr>
        <w:pStyle w:val="Corpo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7F378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A </w:t>
      </w:r>
      <w:r w:rsidR="005E42F7" w:rsidRPr="007F378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d</w:t>
      </w:r>
      <w:r w:rsidRPr="007F378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elegação do Uruguai informou que ainda está realizando consultas internas para a nomeação do candidato à Diretoria Executiva do ISM. Uma vez finalizadas as consultas, comunicará à Presidência </w:t>
      </w:r>
      <w:r w:rsidRPr="007F3784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Pro Tempore</w:t>
      </w:r>
      <w:r w:rsidRPr="007F378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a proposta de candidatura para a </w:t>
      </w:r>
      <w:r w:rsidR="007F3784" w:rsidRPr="007F378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designa</w:t>
      </w:r>
      <w:r w:rsidRPr="007F378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ção correspondente.</w:t>
      </w:r>
    </w:p>
    <w:p w14:paraId="65CC8C36" w14:textId="77777777" w:rsidR="003B3EE9" w:rsidRDefault="003B3EE9" w:rsidP="009741E7">
      <w:pPr>
        <w:pStyle w:val="Corpo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14:paraId="1F0216D8" w14:textId="0F164E75" w:rsidR="008D00F1" w:rsidRPr="00095CD9" w:rsidRDefault="008D00F1" w:rsidP="009741E7">
      <w:pPr>
        <w:pStyle w:val="Corpo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O GMC agradeceu à senhora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Ariela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Peralta e ao senhor Juan Miguel Gonzalez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Bibolini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150D2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os</w:t>
      </w: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trabalhos realizados à frente do IPPDH e do ISM, respectivamente. </w:t>
      </w:r>
    </w:p>
    <w:p w14:paraId="327044FC" w14:textId="68D66D84" w:rsidR="002045C2" w:rsidRPr="00FF2AE5" w:rsidRDefault="002045C2" w:rsidP="009741E7">
      <w:pPr>
        <w:pStyle w:val="CorpoA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</w:p>
    <w:p w14:paraId="053450D3" w14:textId="77777777" w:rsidR="008D5A77" w:rsidRPr="00FF2AE5" w:rsidRDefault="008D5A77" w:rsidP="009741E7">
      <w:pPr>
        <w:pStyle w:val="CorpoA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bdr w:val="none" w:sz="0" w:space="0" w:color="auto"/>
        </w:rPr>
      </w:pPr>
    </w:p>
    <w:p w14:paraId="387710A0" w14:textId="77777777" w:rsidR="00FD5EF0" w:rsidRPr="00FF2AE5" w:rsidRDefault="00FD5EF0" w:rsidP="005A4AB6">
      <w:pPr>
        <w:pStyle w:val="CorpoA"/>
        <w:widowControl w:val="0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color w:val="auto"/>
          <w:sz w:val="24"/>
          <w:szCs w:val="24"/>
          <w:bdr w:val="none" w:sz="0" w:space="0" w:color="auto"/>
        </w:rPr>
      </w:pPr>
      <w:r w:rsidRPr="00FF2AE5">
        <w:rPr>
          <w:rFonts w:ascii="Arial" w:hAnsi="Arial" w:cs="Arial"/>
          <w:b/>
          <w:color w:val="auto"/>
          <w:sz w:val="24"/>
          <w:szCs w:val="24"/>
          <w:bdr w:val="none" w:sz="0" w:space="0" w:color="auto"/>
        </w:rPr>
        <w:t>ACORDO ANTICORRUPÇÃO</w:t>
      </w:r>
    </w:p>
    <w:p w14:paraId="22BEF512" w14:textId="12CC75DB" w:rsidR="0045709C" w:rsidRPr="00FF2AE5" w:rsidRDefault="0045709C" w:rsidP="009741E7">
      <w:pPr>
        <w:pStyle w:val="CorpoA"/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1CB9E59" w14:textId="247C758B" w:rsidR="00896787" w:rsidRPr="00FF2AE5" w:rsidRDefault="00896787" w:rsidP="009741E7">
      <w:pPr>
        <w:pStyle w:val="CorpoA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</w:pPr>
      <w:r w:rsidRPr="00FF2AE5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O GMC recomendou a dissolução do Grupo </w:t>
      </w:r>
      <w:r w:rsidRPr="00FF2AE5">
        <w:rPr>
          <w:rFonts w:ascii="Arial" w:hAnsi="Arial" w:cs="Arial"/>
          <w:i/>
          <w:iCs/>
          <w:color w:val="auto"/>
          <w:sz w:val="24"/>
          <w:szCs w:val="24"/>
          <w:bdr w:val="none" w:sz="0" w:space="0" w:color="auto" w:frame="1"/>
        </w:rPr>
        <w:t>ad hoc</w:t>
      </w:r>
      <w:r w:rsidRPr="00FF2AE5">
        <w:rPr>
          <w:rFonts w:ascii="Arial" w:hAnsi="Arial" w:cs="Arial"/>
          <w:color w:val="auto"/>
          <w:sz w:val="24"/>
          <w:szCs w:val="24"/>
          <w:bdr w:val="none" w:sz="0" w:space="0" w:color="auto" w:frame="1"/>
        </w:rPr>
        <w:t xml:space="preserve"> </w:t>
      </w:r>
      <w:r w:rsidR="00F106AB" w:rsidRPr="00FF2AE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lang w:eastAsia="es-ES"/>
        </w:rPr>
        <w:t>para análise do projeto de Acordo sobre o Combate à Corrupção em matéria de Comércio Exterior e Investimentos Internacionais (GAHCC).</w:t>
      </w:r>
    </w:p>
    <w:p w14:paraId="683C3FBF" w14:textId="254D0256" w:rsidR="005421CF" w:rsidRPr="00FF2AE5" w:rsidRDefault="005421CF" w:rsidP="009741E7">
      <w:pPr>
        <w:pStyle w:val="CorpoA"/>
        <w:spacing w:after="0" w:line="240" w:lineRule="auto"/>
        <w:jc w:val="both"/>
        <w:rPr>
          <w:rFonts w:ascii="Arial" w:hAnsi="Arial"/>
          <w:bCs/>
          <w:color w:val="auto"/>
          <w:sz w:val="24"/>
          <w:szCs w:val="24"/>
        </w:rPr>
      </w:pPr>
    </w:p>
    <w:p w14:paraId="3266F229" w14:textId="77777777" w:rsidR="0019100F" w:rsidRPr="00FF2AE5" w:rsidRDefault="0019100F" w:rsidP="009741E7">
      <w:pPr>
        <w:pStyle w:val="CorpoA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3036EE7A" w14:textId="77777777" w:rsidR="00FD5EF0" w:rsidRPr="005659D1" w:rsidRDefault="00FD5EF0" w:rsidP="005A4AB6">
      <w:pPr>
        <w:pStyle w:val="CorpoA"/>
        <w:widowControl w:val="0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bdr w:val="none" w:sz="0" w:space="0" w:color="auto"/>
        </w:rPr>
      </w:pPr>
      <w:r w:rsidRPr="005659D1">
        <w:rPr>
          <w:rFonts w:ascii="Arial" w:hAnsi="Arial" w:cs="Arial"/>
          <w:b/>
          <w:sz w:val="24"/>
          <w:szCs w:val="24"/>
          <w:bdr w:val="none" w:sz="0" w:space="0" w:color="auto"/>
        </w:rPr>
        <w:t>RELACIONAMENTO EXTERNO</w:t>
      </w:r>
    </w:p>
    <w:p w14:paraId="42482DA1" w14:textId="77777777" w:rsidR="0096676C" w:rsidRPr="005659D1" w:rsidRDefault="0096676C" w:rsidP="009741E7">
      <w:pPr>
        <w:pStyle w:val="Body"/>
        <w:jc w:val="both"/>
        <w:rPr>
          <w:rFonts w:ascii="Arial" w:eastAsia="Arial" w:hAnsi="Arial" w:cs="Arial"/>
          <w:b/>
          <w:bCs/>
          <w:bdr w:val="none" w:sz="0" w:space="0" w:color="auto"/>
          <w:lang w:val="pt-BR"/>
        </w:rPr>
      </w:pPr>
    </w:p>
    <w:p w14:paraId="660B51D4" w14:textId="1A6D132B" w:rsidR="0096676C" w:rsidRDefault="0096676C" w:rsidP="005A4AB6">
      <w:pPr>
        <w:pStyle w:val="CorpoA"/>
        <w:numPr>
          <w:ilvl w:val="1"/>
          <w:numId w:val="34"/>
        </w:numPr>
        <w:tabs>
          <w:tab w:val="left" w:pos="1276"/>
        </w:tabs>
        <w:spacing w:after="0" w:line="240" w:lineRule="auto"/>
        <w:ind w:left="1134" w:hanging="567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659D1">
        <w:rPr>
          <w:rFonts w:ascii="Arial" w:eastAsia="Arial" w:hAnsi="Arial" w:cs="Arial"/>
          <w:b/>
          <w:bCs/>
          <w:sz w:val="24"/>
          <w:szCs w:val="24"/>
        </w:rPr>
        <w:t xml:space="preserve">Agenda regional </w:t>
      </w:r>
    </w:p>
    <w:p w14:paraId="15DE849A" w14:textId="566E61BD" w:rsidR="00E65D40" w:rsidRDefault="00E65D40" w:rsidP="009741E7">
      <w:pPr>
        <w:pStyle w:val="CorpoA"/>
        <w:tabs>
          <w:tab w:val="left" w:pos="993"/>
        </w:tabs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7E8B4AD" w14:textId="77777777" w:rsidR="00E65D40" w:rsidRPr="00C42132" w:rsidRDefault="00E65D40" w:rsidP="009741E7">
      <w:pPr>
        <w:pStyle w:val="Body"/>
        <w:tabs>
          <w:tab w:val="left" w:pos="1134"/>
        </w:tabs>
        <w:jc w:val="both"/>
        <w:rPr>
          <w:rFonts w:ascii="Arial" w:eastAsia="Arial" w:hAnsi="Arial" w:cs="Arial"/>
          <w:bCs/>
        </w:rPr>
      </w:pPr>
      <w:r w:rsidRPr="00C42132">
        <w:rPr>
          <w:rFonts w:ascii="Arial" w:eastAsia="Arial" w:hAnsi="Arial" w:cs="Arial"/>
          <w:bCs/>
        </w:rPr>
        <w:t xml:space="preserve">A PPTB recordou a realização, neste semestre, das reuniões das comissões administradoras do ACE-35 (MERCOSUL-Chile), do ACE-58 (MERCOSUL-Peru) e do ACE-72 (MERCOSUL-Colômbia), bem como do início de diálogo exploratório com o Equador para negociar novo ACE. </w:t>
      </w:r>
    </w:p>
    <w:p w14:paraId="25682106" w14:textId="77777777" w:rsidR="00E65D40" w:rsidRPr="00C42132" w:rsidRDefault="00E65D40" w:rsidP="009741E7">
      <w:pPr>
        <w:pStyle w:val="Body"/>
        <w:tabs>
          <w:tab w:val="left" w:pos="1134"/>
        </w:tabs>
        <w:jc w:val="both"/>
        <w:rPr>
          <w:rFonts w:ascii="Arial" w:eastAsia="Arial" w:hAnsi="Arial" w:cs="Arial"/>
          <w:bCs/>
        </w:rPr>
      </w:pPr>
    </w:p>
    <w:p w14:paraId="26C7A44B" w14:textId="4F7A6CB4" w:rsidR="00E65D40" w:rsidRDefault="00E65D40" w:rsidP="009741E7">
      <w:pPr>
        <w:pStyle w:val="Body"/>
        <w:tabs>
          <w:tab w:val="left" w:pos="1134"/>
        </w:tabs>
        <w:jc w:val="both"/>
        <w:rPr>
          <w:rFonts w:ascii="Arial" w:eastAsia="Arial" w:hAnsi="Arial" w:cs="Arial"/>
          <w:bCs/>
        </w:rPr>
      </w:pPr>
      <w:r w:rsidRPr="00C42132">
        <w:rPr>
          <w:rFonts w:ascii="Arial" w:eastAsia="Arial" w:hAnsi="Arial" w:cs="Arial"/>
          <w:bCs/>
        </w:rPr>
        <w:t xml:space="preserve">A </w:t>
      </w:r>
      <w:r w:rsidR="0011119B">
        <w:rPr>
          <w:rFonts w:ascii="Arial" w:eastAsia="Arial" w:hAnsi="Arial" w:cs="Arial"/>
          <w:bCs/>
        </w:rPr>
        <w:t>d</w:t>
      </w:r>
      <w:r w:rsidRPr="00C42132">
        <w:rPr>
          <w:rFonts w:ascii="Arial" w:eastAsia="Arial" w:hAnsi="Arial" w:cs="Arial"/>
          <w:bCs/>
        </w:rPr>
        <w:t xml:space="preserve">elegação do Paraguai informou que, uma vez assuma a presidência </w:t>
      </w:r>
      <w:r w:rsidRPr="0011119B">
        <w:rPr>
          <w:rFonts w:ascii="Arial" w:eastAsia="Arial" w:hAnsi="Arial" w:cs="Arial"/>
          <w:bCs/>
          <w:i/>
          <w:iCs/>
        </w:rPr>
        <w:t>pro tempore</w:t>
      </w:r>
      <w:r w:rsidRPr="00C42132">
        <w:rPr>
          <w:rFonts w:ascii="Arial" w:eastAsia="Arial" w:hAnsi="Arial" w:cs="Arial"/>
          <w:bCs/>
        </w:rPr>
        <w:t>, pretende convocar, em coordenação com o Chile e os demais estados partes, reunião da comissão administradora do ACE-35 em Montevidéu, em nível de Representantes Permanentes junto à ALADI, para aprovar a incorporação do Acordo de Livre Comércio entre Paraguai e Chile como protocolo adicional ao ACE-35.</w:t>
      </w:r>
    </w:p>
    <w:p w14:paraId="53F6A52A" w14:textId="77777777" w:rsidR="00E65D40" w:rsidRDefault="00E65D40" w:rsidP="009741E7">
      <w:pPr>
        <w:pStyle w:val="Body"/>
        <w:tabs>
          <w:tab w:val="left" w:pos="1134"/>
        </w:tabs>
        <w:jc w:val="both"/>
        <w:rPr>
          <w:rFonts w:ascii="Arial" w:eastAsia="Arial" w:hAnsi="Arial" w:cs="Arial"/>
          <w:bCs/>
        </w:rPr>
      </w:pPr>
    </w:p>
    <w:p w14:paraId="382B26E2" w14:textId="023CD7AB" w:rsidR="00E65D40" w:rsidRDefault="00BE54B5" w:rsidP="009741E7">
      <w:pPr>
        <w:pStyle w:val="Body"/>
        <w:tabs>
          <w:tab w:val="left" w:pos="1134"/>
        </w:tabs>
        <w:jc w:val="both"/>
        <w:rPr>
          <w:rFonts w:ascii="Arial" w:eastAsia="Arial" w:hAnsi="Arial" w:cs="Arial"/>
          <w:bCs/>
        </w:rPr>
      </w:pPr>
      <w:r w:rsidRPr="00A967BD">
        <w:rPr>
          <w:rFonts w:ascii="Arial" w:eastAsia="Arial" w:hAnsi="Arial" w:cs="Arial"/>
          <w:bCs/>
        </w:rPr>
        <w:t xml:space="preserve">As delegações receberam com beneplácito a informação da PPTB de que </w:t>
      </w:r>
      <w:r w:rsidR="00E65D40" w:rsidRPr="00A967BD">
        <w:rPr>
          <w:rFonts w:ascii="Arial" w:eastAsia="Arial" w:hAnsi="Arial" w:cs="Arial"/>
          <w:bCs/>
        </w:rPr>
        <w:t xml:space="preserve">o Ministro das Relações Exteriores do Brasil e a Embaixadora da República Dominicana no Brasil </w:t>
      </w:r>
      <w:r w:rsidRPr="00A967BD">
        <w:rPr>
          <w:rFonts w:ascii="Arial" w:eastAsia="Arial" w:hAnsi="Arial" w:cs="Arial"/>
          <w:bCs/>
        </w:rPr>
        <w:t xml:space="preserve">procederão </w:t>
      </w:r>
      <w:r w:rsidR="004A4B61" w:rsidRPr="00A967BD">
        <w:rPr>
          <w:rFonts w:ascii="Arial" w:eastAsia="Arial" w:hAnsi="Arial" w:cs="Arial"/>
          <w:bCs/>
        </w:rPr>
        <w:t xml:space="preserve">à </w:t>
      </w:r>
      <w:r w:rsidRPr="00A967BD">
        <w:rPr>
          <w:rFonts w:ascii="Arial" w:eastAsia="Arial" w:hAnsi="Arial" w:cs="Arial"/>
          <w:bCs/>
        </w:rPr>
        <w:t xml:space="preserve">assinatura do </w:t>
      </w:r>
      <w:r w:rsidR="00E65D40" w:rsidRPr="00A967BD">
        <w:rPr>
          <w:rFonts w:ascii="Arial" w:eastAsia="Arial" w:hAnsi="Arial" w:cs="Arial"/>
          <w:bCs/>
        </w:rPr>
        <w:t xml:space="preserve">memorando de entendimento para a promoção do comércio, dos investimentos e do encadeamento produtivo </w:t>
      </w:r>
      <w:r w:rsidRPr="00A967BD">
        <w:rPr>
          <w:rFonts w:ascii="Arial" w:eastAsia="Arial" w:hAnsi="Arial" w:cs="Arial"/>
          <w:bCs/>
        </w:rPr>
        <w:t xml:space="preserve">no contexto </w:t>
      </w:r>
      <w:r w:rsidR="00E65D40" w:rsidRPr="00A967BD">
        <w:rPr>
          <w:rFonts w:ascii="Arial" w:eastAsia="Arial" w:hAnsi="Arial" w:cs="Arial"/>
          <w:bCs/>
        </w:rPr>
        <w:t xml:space="preserve">da </w:t>
      </w:r>
      <w:r w:rsidR="001E6841" w:rsidRPr="00A967BD">
        <w:rPr>
          <w:rFonts w:ascii="Arial" w:eastAsia="Arial" w:hAnsi="Arial" w:cs="Arial"/>
          <w:bCs/>
        </w:rPr>
        <w:t xml:space="preserve">LIX </w:t>
      </w:r>
      <w:r w:rsidR="00E65D40" w:rsidRPr="00A967BD">
        <w:rPr>
          <w:rFonts w:ascii="Arial" w:eastAsia="Arial" w:hAnsi="Arial" w:cs="Arial"/>
          <w:bCs/>
        </w:rPr>
        <w:t xml:space="preserve">reunião do </w:t>
      </w:r>
      <w:r w:rsidR="001E6841" w:rsidRPr="00A967BD">
        <w:rPr>
          <w:rFonts w:ascii="Arial" w:eastAsia="Arial" w:hAnsi="Arial" w:cs="Arial"/>
          <w:bCs/>
        </w:rPr>
        <w:t xml:space="preserve"> </w:t>
      </w:r>
      <w:r w:rsidR="00E65D40" w:rsidRPr="00A967BD">
        <w:rPr>
          <w:rFonts w:ascii="Arial" w:eastAsia="Arial" w:hAnsi="Arial" w:cs="Arial"/>
          <w:bCs/>
        </w:rPr>
        <w:t xml:space="preserve">Conselho </w:t>
      </w:r>
      <w:r w:rsidR="002E6419" w:rsidRPr="00A967BD">
        <w:rPr>
          <w:rFonts w:ascii="Arial" w:eastAsia="Arial" w:hAnsi="Arial" w:cs="Arial"/>
          <w:bCs/>
        </w:rPr>
        <w:t xml:space="preserve">do </w:t>
      </w:r>
      <w:r w:rsidR="00E65D40" w:rsidRPr="00A967BD">
        <w:rPr>
          <w:rFonts w:ascii="Arial" w:eastAsia="Arial" w:hAnsi="Arial" w:cs="Arial"/>
          <w:bCs/>
        </w:rPr>
        <w:t>Mercado Comum (CMC). Posterioramente, o documento será circulado entre os demais sócios para a assinatura de seus respectivos Ministros das Relações Exteriores.</w:t>
      </w:r>
      <w:r w:rsidR="00E65D40">
        <w:rPr>
          <w:rFonts w:ascii="Arial" w:eastAsia="Arial" w:hAnsi="Arial" w:cs="Arial"/>
          <w:bCs/>
        </w:rPr>
        <w:t xml:space="preserve"> </w:t>
      </w:r>
    </w:p>
    <w:p w14:paraId="6A7F71C8" w14:textId="77777777" w:rsidR="00E65D40" w:rsidRDefault="00E65D40" w:rsidP="009741E7">
      <w:pPr>
        <w:pStyle w:val="Body"/>
        <w:tabs>
          <w:tab w:val="left" w:pos="1134"/>
        </w:tabs>
        <w:jc w:val="both"/>
        <w:rPr>
          <w:rFonts w:ascii="Arial" w:eastAsia="Arial" w:hAnsi="Arial" w:cs="Arial"/>
          <w:bCs/>
        </w:rPr>
      </w:pPr>
    </w:p>
    <w:p w14:paraId="363D0303" w14:textId="0601C512" w:rsidR="00E65D40" w:rsidRDefault="00E65D40" w:rsidP="009741E7">
      <w:pPr>
        <w:pStyle w:val="Body"/>
        <w:tabs>
          <w:tab w:val="left" w:pos="1134"/>
        </w:tabs>
        <w:jc w:val="both"/>
        <w:rPr>
          <w:rFonts w:ascii="Arial" w:eastAsia="Arial" w:hAnsi="Arial" w:cs="Arial"/>
          <w:bCs/>
        </w:rPr>
      </w:pPr>
      <w:r w:rsidRPr="00C42132">
        <w:rPr>
          <w:rFonts w:ascii="Arial" w:eastAsia="Arial" w:hAnsi="Arial" w:cs="Arial"/>
          <w:bCs/>
        </w:rPr>
        <w:t>A PPTB informou ter enviado a El Salvador proposta de ajuda memória da reunião mantida em 3 de dezembro de 2021</w:t>
      </w:r>
      <w:r w:rsidR="005421CF">
        <w:rPr>
          <w:rFonts w:ascii="Arial" w:eastAsia="Arial" w:hAnsi="Arial" w:cs="Arial"/>
          <w:bCs/>
        </w:rPr>
        <w:t>. Aguarda-se</w:t>
      </w:r>
      <w:r w:rsidRPr="00C42132">
        <w:rPr>
          <w:rFonts w:ascii="Arial" w:eastAsia="Arial" w:hAnsi="Arial" w:cs="Arial"/>
          <w:bCs/>
        </w:rPr>
        <w:t xml:space="preserve"> </w:t>
      </w:r>
      <w:r w:rsidR="005421CF">
        <w:rPr>
          <w:rFonts w:ascii="Arial" w:eastAsia="Arial" w:hAnsi="Arial" w:cs="Arial"/>
          <w:bCs/>
        </w:rPr>
        <w:t>resposta</w:t>
      </w:r>
      <w:r w:rsidRPr="00C42132">
        <w:rPr>
          <w:rFonts w:ascii="Arial" w:eastAsia="Arial" w:hAnsi="Arial" w:cs="Arial"/>
          <w:bCs/>
        </w:rPr>
        <w:t xml:space="preserve"> por escrito </w:t>
      </w:r>
      <w:r w:rsidR="005421CF">
        <w:rPr>
          <w:rFonts w:ascii="Arial" w:eastAsia="Arial" w:hAnsi="Arial" w:cs="Arial"/>
          <w:bCs/>
        </w:rPr>
        <w:t xml:space="preserve">de El Salvador </w:t>
      </w:r>
      <w:r w:rsidRPr="00C42132">
        <w:rPr>
          <w:rFonts w:ascii="Arial" w:eastAsia="Arial" w:hAnsi="Arial" w:cs="Arial"/>
          <w:bCs/>
        </w:rPr>
        <w:t>à proposta negociadora apresentada pelo bloco em 2020.</w:t>
      </w:r>
      <w:r>
        <w:rPr>
          <w:rFonts w:ascii="Arial" w:eastAsia="Arial" w:hAnsi="Arial" w:cs="Arial"/>
          <w:bCs/>
        </w:rPr>
        <w:t xml:space="preserve">  </w:t>
      </w:r>
    </w:p>
    <w:p w14:paraId="5DA95F82" w14:textId="77777777" w:rsidR="00E65D40" w:rsidRDefault="00E65D40" w:rsidP="009741E7">
      <w:pPr>
        <w:pStyle w:val="Body"/>
        <w:tabs>
          <w:tab w:val="left" w:pos="1134"/>
        </w:tabs>
        <w:jc w:val="both"/>
        <w:rPr>
          <w:rFonts w:ascii="Arial" w:eastAsia="Arial" w:hAnsi="Arial" w:cs="Arial"/>
          <w:bCs/>
        </w:rPr>
      </w:pPr>
    </w:p>
    <w:p w14:paraId="45C1DAC3" w14:textId="0CF1FAD7" w:rsidR="00E65D40" w:rsidRPr="00FF2AE5" w:rsidRDefault="00E65D40" w:rsidP="009741E7">
      <w:pPr>
        <w:pStyle w:val="Body"/>
        <w:tabs>
          <w:tab w:val="left" w:pos="1134"/>
        </w:tabs>
        <w:jc w:val="both"/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</w:rPr>
        <w:t xml:space="preserve">As delegações dos países do MERCOSUL </w:t>
      </w:r>
      <w:r w:rsidRPr="009C0C41">
        <w:rPr>
          <w:rFonts w:ascii="Arial" w:eastAsia="Arial" w:hAnsi="Arial" w:cs="Arial"/>
          <w:bCs/>
        </w:rPr>
        <w:t>trocaram impressões a respeito do processo de aproximação com a Aliança do Pacífico. Concordaram em</w:t>
      </w:r>
      <w:r>
        <w:rPr>
          <w:rFonts w:ascii="Arial" w:eastAsia="Arial" w:hAnsi="Arial" w:cs="Arial"/>
          <w:bCs/>
        </w:rPr>
        <w:t xml:space="preserve"> continuar o trabalho técnico em prol da aprovação de memorando de entendimento que cria </w:t>
      </w:r>
      <w:r w:rsidRPr="00FF2AE5">
        <w:rPr>
          <w:rFonts w:ascii="Arial" w:eastAsia="Arial" w:hAnsi="Arial" w:cs="Arial"/>
          <w:bCs/>
          <w:color w:val="auto"/>
        </w:rPr>
        <w:t xml:space="preserve">uma comissão para o fortalecimento do comércio entre os dois blocos. </w:t>
      </w:r>
    </w:p>
    <w:p w14:paraId="63868640" w14:textId="77777777" w:rsidR="00D43DD8" w:rsidRPr="00FF2AE5" w:rsidRDefault="00D43DD8" w:rsidP="009741E7">
      <w:pPr>
        <w:pStyle w:val="Body"/>
        <w:jc w:val="both"/>
        <w:rPr>
          <w:rFonts w:ascii="Arial" w:hAnsi="Arial" w:cs="Arial"/>
          <w:color w:val="auto"/>
        </w:rPr>
      </w:pPr>
    </w:p>
    <w:p w14:paraId="2113E07C" w14:textId="70939512" w:rsidR="0096676C" w:rsidRPr="00FF2AE5" w:rsidRDefault="0096676C" w:rsidP="005A4AB6">
      <w:pPr>
        <w:pStyle w:val="CorpoA"/>
        <w:numPr>
          <w:ilvl w:val="1"/>
          <w:numId w:val="34"/>
        </w:numPr>
        <w:tabs>
          <w:tab w:val="left" w:pos="993"/>
          <w:tab w:val="left" w:pos="1134"/>
        </w:tabs>
        <w:spacing w:after="0" w:line="240" w:lineRule="auto"/>
        <w:ind w:left="1134" w:hanging="567"/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FF2AE5">
        <w:rPr>
          <w:rFonts w:ascii="Arial" w:hAnsi="Arial" w:cs="Arial"/>
          <w:b/>
          <w:bCs/>
          <w:color w:val="auto"/>
        </w:rPr>
        <w:tab/>
      </w:r>
      <w:r w:rsidRPr="00FF2AE5">
        <w:rPr>
          <w:rFonts w:ascii="Arial" w:hAnsi="Arial" w:cs="Arial"/>
          <w:b/>
          <w:bCs/>
          <w:color w:val="auto"/>
          <w:sz w:val="24"/>
          <w:szCs w:val="24"/>
        </w:rPr>
        <w:t xml:space="preserve">Agenda Extrarregional </w:t>
      </w:r>
    </w:p>
    <w:p w14:paraId="64382E81" w14:textId="15568318" w:rsidR="00DF3D97" w:rsidRPr="00FF2AE5" w:rsidRDefault="00DF3D97" w:rsidP="009741E7">
      <w:pPr>
        <w:pStyle w:val="CorpoA"/>
        <w:tabs>
          <w:tab w:val="left" w:pos="993"/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7E3273A" w14:textId="77777777" w:rsidR="0087429C" w:rsidRPr="009C3D14" w:rsidRDefault="0087429C" w:rsidP="009741E7">
      <w:pPr>
        <w:pStyle w:val="CorpoA"/>
        <w:tabs>
          <w:tab w:val="left" w:pos="993"/>
          <w:tab w:val="left" w:pos="113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F2AE5">
        <w:rPr>
          <w:rFonts w:ascii="Arial" w:hAnsi="Arial" w:cs="Arial"/>
          <w:color w:val="auto"/>
          <w:sz w:val="24"/>
          <w:szCs w:val="24"/>
        </w:rPr>
        <w:t xml:space="preserve">A PPTB recordou os avanços alcançados pelo MERCOSUL ao longo do 2º semestre de </w:t>
      </w:r>
      <w:r>
        <w:rPr>
          <w:rFonts w:ascii="Arial" w:hAnsi="Arial" w:cs="Arial"/>
          <w:sz w:val="24"/>
          <w:szCs w:val="24"/>
        </w:rPr>
        <w:t xml:space="preserve">2021 em matéria de relacionamento externo, destacando a conclusão do diálogo exploratório com a Indonésia e a realização das reuniões dos comitês conjuntos dos acordos com Egito e SACU e a primeira reunião do Comitê Conjunto de Cooperação Econômica e Comercial MERCOSUL-União Econômica Euroasiática. </w:t>
      </w:r>
    </w:p>
    <w:p w14:paraId="20649B76" w14:textId="77777777" w:rsidR="0087429C" w:rsidRDefault="0087429C" w:rsidP="009741E7">
      <w:pPr>
        <w:pStyle w:val="CorpoA"/>
        <w:tabs>
          <w:tab w:val="left" w:pos="993"/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EACCAF8" w14:textId="77777777" w:rsidR="0087429C" w:rsidRDefault="0087429C" w:rsidP="009741E7">
      <w:pPr>
        <w:pStyle w:val="BodyA"/>
        <w:jc w:val="both"/>
        <w:rPr>
          <w:rFonts w:ascii="Arial" w:hAnsi="Arial" w:cs="Arial"/>
        </w:rPr>
      </w:pPr>
      <w:r w:rsidRPr="005659D1">
        <w:rPr>
          <w:rFonts w:ascii="Arial" w:hAnsi="Arial" w:cs="Arial"/>
        </w:rPr>
        <w:t xml:space="preserve">As delegações discutiram os próximos passos </w:t>
      </w:r>
      <w:r>
        <w:rPr>
          <w:rFonts w:ascii="Arial" w:hAnsi="Arial" w:cs="Arial"/>
        </w:rPr>
        <w:t>na solução de pendências do acordo “em princípio” com a União Europeia. Com relação às negociações em curso, deram destaque aos trabalhos preparatórios para a rodada presencial em fevereiro com Singapura e apontaram a conveniência de seguir com a coordenação intra-MERCOSUL e avançar nas demais frentes.</w:t>
      </w:r>
    </w:p>
    <w:p w14:paraId="55F36269" w14:textId="77777777" w:rsidR="0087429C" w:rsidRDefault="0087429C" w:rsidP="009741E7">
      <w:pPr>
        <w:pStyle w:val="BodyA"/>
        <w:jc w:val="both"/>
        <w:rPr>
          <w:rFonts w:ascii="Arial" w:hAnsi="Arial" w:cs="Arial"/>
        </w:rPr>
      </w:pPr>
    </w:p>
    <w:p w14:paraId="75133992" w14:textId="0B5068CE" w:rsidR="0087429C" w:rsidRDefault="0087429C" w:rsidP="009741E7">
      <w:pPr>
        <w:pStyle w:val="BodyA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 delegações convergiram no interesse em dar continuidade às conversações com a Índia a respeito das possibilidades de expansão e aprofundamento do acordo de comércio preferencial em vigor. Para tanto, a PPTB manifestou a expectativa de transmitir à Índia, tão logo possível, proposta de termos de referência para futuras negociações e de que novas reuniões com a contraparte sejam agendadas na próxima presidência </w:t>
      </w:r>
      <w:r w:rsidR="000E09DB">
        <w:rPr>
          <w:rFonts w:ascii="Arial" w:hAnsi="Arial" w:cs="Arial"/>
        </w:rPr>
        <w:t>em exercício</w:t>
      </w:r>
      <w:r>
        <w:rPr>
          <w:rFonts w:ascii="Arial" w:hAnsi="Arial" w:cs="Arial"/>
        </w:rPr>
        <w:t xml:space="preserve">. </w:t>
      </w:r>
    </w:p>
    <w:p w14:paraId="7D9497A9" w14:textId="77777777" w:rsidR="0087429C" w:rsidRDefault="0087429C" w:rsidP="009741E7">
      <w:pPr>
        <w:pStyle w:val="BodyA"/>
        <w:jc w:val="both"/>
        <w:rPr>
          <w:rFonts w:ascii="Arial" w:hAnsi="Arial" w:cs="Arial"/>
        </w:rPr>
      </w:pPr>
    </w:p>
    <w:p w14:paraId="488B37E3" w14:textId="57886457" w:rsidR="0087429C" w:rsidRDefault="0087429C" w:rsidP="009741E7">
      <w:pPr>
        <w:pStyle w:val="Body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delegações celebraram </w:t>
      </w:r>
      <w:r w:rsidR="008E56B0">
        <w:rPr>
          <w:rFonts w:ascii="Arial" w:hAnsi="Arial" w:cs="Arial"/>
        </w:rPr>
        <w:t>o lançamento da negociação</w:t>
      </w:r>
      <w:r>
        <w:rPr>
          <w:rFonts w:ascii="Arial" w:hAnsi="Arial" w:cs="Arial"/>
        </w:rPr>
        <w:t xml:space="preserve"> de um acordo de livre comércio entre o MERCOSUL e a Indonésia.  </w:t>
      </w:r>
    </w:p>
    <w:p w14:paraId="1FEBE54B" w14:textId="77777777" w:rsidR="0087429C" w:rsidRDefault="0087429C" w:rsidP="009741E7">
      <w:pPr>
        <w:pStyle w:val="BodyA"/>
        <w:jc w:val="both"/>
        <w:rPr>
          <w:rFonts w:ascii="Arial" w:hAnsi="Arial" w:cs="Arial"/>
        </w:rPr>
      </w:pPr>
    </w:p>
    <w:p w14:paraId="37C84251" w14:textId="27EF1B5C" w:rsidR="0087429C" w:rsidRPr="00FF3051" w:rsidRDefault="0087429C" w:rsidP="009741E7">
      <w:pPr>
        <w:pStyle w:val="BodyA"/>
        <w:jc w:val="both"/>
        <w:rPr>
          <w:rFonts w:ascii="Arial" w:hAnsi="Arial" w:cs="Arial"/>
        </w:rPr>
      </w:pPr>
      <w:r w:rsidRPr="00F835D8">
        <w:rPr>
          <w:rFonts w:ascii="Arial" w:hAnsi="Arial" w:cs="Arial"/>
        </w:rPr>
        <w:t>Acordou-se,</w:t>
      </w:r>
      <w:r>
        <w:rPr>
          <w:rFonts w:ascii="Arial" w:hAnsi="Arial" w:cs="Arial"/>
        </w:rPr>
        <w:t xml:space="preserve"> por fim, solicitar à Secretaria do MERCOSUL a designação de ponto focal adicional para o acompanhamento e o intercâmbio de informações no contexto de implementação dos acordos comerciais do bloco em vigor, sempre em estreita consulta e coordenação com a PPT </w:t>
      </w:r>
      <w:r w:rsidR="000E09DB">
        <w:rPr>
          <w:rFonts w:ascii="Arial" w:hAnsi="Arial" w:cs="Arial"/>
        </w:rPr>
        <w:t>em exercício</w:t>
      </w:r>
      <w:r>
        <w:rPr>
          <w:rFonts w:ascii="Arial" w:hAnsi="Arial" w:cs="Arial"/>
        </w:rPr>
        <w:t xml:space="preserve">. </w:t>
      </w:r>
    </w:p>
    <w:p w14:paraId="3BAB64BC" w14:textId="5AB106A9" w:rsidR="0019100F" w:rsidRDefault="0019100F" w:rsidP="009741E7">
      <w:pPr>
        <w:contextualSpacing/>
        <w:jc w:val="both"/>
        <w:rPr>
          <w:rFonts w:eastAsia="Calibri" w:cs="Arial"/>
          <w:b/>
          <w:szCs w:val="24"/>
        </w:rPr>
      </w:pPr>
    </w:p>
    <w:p w14:paraId="54596E31" w14:textId="77777777" w:rsidR="008E56B0" w:rsidRPr="005659D1" w:rsidRDefault="008E56B0" w:rsidP="009741E7">
      <w:pPr>
        <w:contextualSpacing/>
        <w:jc w:val="both"/>
        <w:rPr>
          <w:rFonts w:eastAsia="Calibri" w:cs="Arial"/>
          <w:b/>
          <w:szCs w:val="24"/>
        </w:rPr>
      </w:pPr>
    </w:p>
    <w:p w14:paraId="206ABC48" w14:textId="77777777" w:rsidR="00FD5EF0" w:rsidRPr="005659D1" w:rsidRDefault="00FD5EF0" w:rsidP="005A4AB6">
      <w:pPr>
        <w:pStyle w:val="CorpoA"/>
        <w:widowControl w:val="0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bdr w:val="none" w:sz="0" w:space="0" w:color="auto"/>
        </w:rPr>
      </w:pPr>
      <w:r w:rsidRPr="005659D1">
        <w:rPr>
          <w:rFonts w:ascii="Arial" w:hAnsi="Arial" w:cs="Arial"/>
          <w:b/>
          <w:sz w:val="24"/>
          <w:szCs w:val="24"/>
          <w:bdr w:val="none" w:sz="0" w:space="0" w:color="auto"/>
        </w:rPr>
        <w:t>OUTROS</w:t>
      </w:r>
    </w:p>
    <w:p w14:paraId="39C5DA0B" w14:textId="0785ED88" w:rsidR="00FD5EF0" w:rsidRPr="005659D1" w:rsidRDefault="00FD5EF0" w:rsidP="00452F57">
      <w:pPr>
        <w:pStyle w:val="CorpoA"/>
        <w:widowControl w:val="0"/>
        <w:spacing w:after="0" w:line="240" w:lineRule="auto"/>
        <w:ind w:left="1134"/>
        <w:jc w:val="both"/>
        <w:rPr>
          <w:rFonts w:ascii="Arial" w:hAnsi="Arial" w:cs="Arial"/>
          <w:b/>
          <w:sz w:val="24"/>
          <w:szCs w:val="24"/>
          <w:bdr w:val="none" w:sz="0" w:space="0" w:color="auto"/>
        </w:rPr>
      </w:pPr>
    </w:p>
    <w:p w14:paraId="2ABE7333" w14:textId="77777777" w:rsidR="008D00F1" w:rsidRPr="008D00F1" w:rsidRDefault="00DF3D97" w:rsidP="00452F57">
      <w:pPr>
        <w:pStyle w:val="Prrafodelista"/>
        <w:widowControl w:val="0"/>
        <w:numPr>
          <w:ilvl w:val="1"/>
          <w:numId w:val="36"/>
        </w:numPr>
        <w:tabs>
          <w:tab w:val="left" w:pos="1134"/>
        </w:tabs>
        <w:ind w:left="0" w:firstLine="567"/>
        <w:contextualSpacing/>
        <w:jc w:val="both"/>
        <w:rPr>
          <w:rFonts w:ascii="Arial" w:eastAsia="Calibri" w:hAnsi="Arial" w:cs="Arial"/>
          <w:lang w:val="pt-BR"/>
        </w:rPr>
      </w:pPr>
      <w:r w:rsidRPr="00DF3D97">
        <w:rPr>
          <w:rFonts w:ascii="Arial" w:eastAsia="Calibri" w:hAnsi="Arial" w:cs="Arial"/>
          <w:b/>
          <w:bCs/>
          <w:lang w:val="pt-BR"/>
        </w:rPr>
        <w:t>LIX CMC e LIX Cúpula do MERCOSUL e Estados Associados</w:t>
      </w:r>
    </w:p>
    <w:p w14:paraId="023F4262" w14:textId="77777777" w:rsidR="008D00F1" w:rsidRDefault="008D00F1" w:rsidP="009741E7">
      <w:pPr>
        <w:widowControl w:val="0"/>
        <w:tabs>
          <w:tab w:val="left" w:pos="1134"/>
        </w:tabs>
        <w:contextualSpacing/>
        <w:jc w:val="both"/>
        <w:rPr>
          <w:rFonts w:eastAsia="Calibri" w:cs="Arial"/>
        </w:rPr>
      </w:pPr>
    </w:p>
    <w:p w14:paraId="026038E7" w14:textId="0B5369F2" w:rsidR="008D00F1" w:rsidRDefault="008D00F1" w:rsidP="009741E7">
      <w:pPr>
        <w:widowControl w:val="0"/>
        <w:tabs>
          <w:tab w:val="left" w:pos="1134"/>
        </w:tabs>
        <w:contextualSpacing/>
        <w:jc w:val="both"/>
        <w:rPr>
          <w:rFonts w:eastAsia="Calibri" w:cs="Arial"/>
        </w:rPr>
      </w:pPr>
      <w:r>
        <w:rPr>
          <w:rFonts w:eastAsia="Calibri" w:cs="Arial"/>
        </w:rPr>
        <w:t>A PPTB recordou os termos da Nota PPTB 325/2021, por meio da qual foram encaminhados o Programa Tentativo e o Manual Operativo para a participação virtual da LIX Reunião Ordinária do Conselho do Mercado Comum (CMC) e da LIX Cúpula do MERCOSUL e Estados Associados.</w:t>
      </w:r>
    </w:p>
    <w:p w14:paraId="4BF5C3E4" w14:textId="77777777" w:rsidR="00B66E3E" w:rsidRPr="00B66E3E" w:rsidRDefault="00B66E3E" w:rsidP="009741E7">
      <w:pPr>
        <w:widowControl w:val="0"/>
        <w:tabs>
          <w:tab w:val="left" w:pos="1134"/>
        </w:tabs>
        <w:contextualSpacing/>
        <w:jc w:val="both"/>
        <w:rPr>
          <w:rFonts w:eastAsia="Calibri" w:cs="Arial"/>
        </w:rPr>
      </w:pPr>
    </w:p>
    <w:p w14:paraId="6D9501A3" w14:textId="675635C7" w:rsidR="008D00F1" w:rsidRPr="00B66E3E" w:rsidRDefault="008D00F1" w:rsidP="00452F57">
      <w:pPr>
        <w:pStyle w:val="Prrafodelista"/>
        <w:widowControl w:val="0"/>
        <w:numPr>
          <w:ilvl w:val="1"/>
          <w:numId w:val="36"/>
        </w:numPr>
        <w:tabs>
          <w:tab w:val="left" w:pos="1134"/>
        </w:tabs>
        <w:ind w:left="0" w:firstLine="567"/>
        <w:contextualSpacing/>
        <w:jc w:val="both"/>
        <w:rPr>
          <w:rFonts w:ascii="Arial" w:eastAsia="Calibri" w:hAnsi="Arial" w:cs="Arial"/>
          <w:lang w:val="pt-BR"/>
        </w:rPr>
      </w:pPr>
      <w:r w:rsidRPr="00452F57">
        <w:rPr>
          <w:rFonts w:ascii="Arial" w:eastAsia="Calibri" w:hAnsi="Arial" w:cs="Arial"/>
          <w:b/>
          <w:bCs/>
          <w:lang w:val="pt-BR"/>
        </w:rPr>
        <w:t>Renovação</w:t>
      </w:r>
      <w:r w:rsidRPr="00B66E3E">
        <w:rPr>
          <w:rFonts w:ascii="Arial" w:eastAsia="Calibri" w:hAnsi="Arial" w:cs="Arial"/>
          <w:b/>
          <w:lang w:val="pt-BR"/>
        </w:rPr>
        <w:t xml:space="preserve"> do quinto árbitro do Tribunal Permanente de Revisão</w:t>
      </w:r>
    </w:p>
    <w:p w14:paraId="086CC0FB" w14:textId="77777777" w:rsidR="008D00F1" w:rsidRPr="00B66E3E" w:rsidRDefault="008D00F1" w:rsidP="009741E7">
      <w:pPr>
        <w:widowControl w:val="0"/>
        <w:tabs>
          <w:tab w:val="left" w:pos="851"/>
        </w:tabs>
        <w:ind w:hanging="567"/>
        <w:contextualSpacing/>
        <w:jc w:val="both"/>
        <w:rPr>
          <w:rFonts w:eastAsia="Calibri" w:cs="Arial"/>
        </w:rPr>
      </w:pPr>
    </w:p>
    <w:p w14:paraId="4F340CEA" w14:textId="5868E6CD" w:rsidR="008D00F1" w:rsidRPr="00B66E3E" w:rsidRDefault="008D00F1" w:rsidP="009741E7">
      <w:pPr>
        <w:widowControl w:val="0"/>
        <w:tabs>
          <w:tab w:val="left" w:pos="851"/>
        </w:tabs>
        <w:contextualSpacing/>
        <w:jc w:val="both"/>
        <w:rPr>
          <w:rFonts w:cs="Arial"/>
          <w:color w:val="000000" w:themeColor="text1"/>
          <w:szCs w:val="24"/>
        </w:rPr>
      </w:pPr>
      <w:r w:rsidRPr="00B66E3E">
        <w:rPr>
          <w:rFonts w:eastAsia="Calibri" w:cs="Arial"/>
          <w:szCs w:val="24"/>
        </w:rPr>
        <w:t xml:space="preserve">O GMC elevou à consideração do CMC o </w:t>
      </w:r>
      <w:r w:rsidR="007277E7">
        <w:rPr>
          <w:rFonts w:eastAsia="Calibri" w:cs="Arial"/>
          <w:szCs w:val="24"/>
        </w:rPr>
        <w:t>p</w:t>
      </w:r>
      <w:r w:rsidRPr="00B66E3E">
        <w:rPr>
          <w:rFonts w:eastAsia="Calibri" w:cs="Arial"/>
          <w:szCs w:val="24"/>
        </w:rPr>
        <w:t xml:space="preserve">rojeto de </w:t>
      </w:r>
      <w:r w:rsidRPr="007277E7">
        <w:rPr>
          <w:rFonts w:eastAsia="Calibri" w:cs="Arial"/>
          <w:szCs w:val="24"/>
        </w:rPr>
        <w:t xml:space="preserve">Decisão Nº </w:t>
      </w:r>
      <w:r w:rsidR="005B32C7" w:rsidRPr="007277E7">
        <w:rPr>
          <w:rFonts w:eastAsia="Calibri" w:cs="Arial"/>
          <w:szCs w:val="24"/>
        </w:rPr>
        <w:t>17</w:t>
      </w:r>
      <w:r w:rsidRPr="007277E7">
        <w:rPr>
          <w:rFonts w:eastAsia="Calibri" w:cs="Arial"/>
          <w:szCs w:val="24"/>
        </w:rPr>
        <w:t xml:space="preserve">/21 </w:t>
      </w:r>
      <w:r w:rsidRPr="00B66E3E">
        <w:rPr>
          <w:rFonts w:eastAsia="Calibri" w:cs="Arial"/>
          <w:szCs w:val="24"/>
        </w:rPr>
        <w:t>“Renovação do Mandato do Quinto Árbitro do Tribunal Permanente de Revisão”</w:t>
      </w:r>
      <w:r w:rsidR="00B66E3E">
        <w:rPr>
          <w:rFonts w:eastAsia="Calibri" w:cs="Arial"/>
          <w:szCs w:val="24"/>
        </w:rPr>
        <w:t xml:space="preserve"> </w:t>
      </w:r>
      <w:r w:rsidR="00B66E3E">
        <w:rPr>
          <w:rFonts w:eastAsia="Calibri" w:cs="Arial"/>
          <w:b/>
          <w:bCs/>
          <w:szCs w:val="24"/>
        </w:rPr>
        <w:t>(Anexo III)</w:t>
      </w:r>
      <w:r w:rsidRPr="00B66E3E">
        <w:rPr>
          <w:rFonts w:eastAsia="Calibri" w:cs="Arial"/>
          <w:szCs w:val="24"/>
        </w:rPr>
        <w:t>.</w:t>
      </w:r>
    </w:p>
    <w:p w14:paraId="2F2BE69B" w14:textId="77777777" w:rsidR="007F6983" w:rsidRPr="00B66E3E" w:rsidRDefault="007F6983" w:rsidP="009741E7">
      <w:pPr>
        <w:pStyle w:val="Prrafodelista"/>
        <w:widowControl w:val="0"/>
        <w:tabs>
          <w:tab w:val="left" w:pos="1134"/>
        </w:tabs>
        <w:ind w:left="0"/>
        <w:contextualSpacing/>
        <w:jc w:val="both"/>
        <w:rPr>
          <w:rFonts w:ascii="Arial" w:eastAsia="Calibri" w:hAnsi="Arial" w:cs="Arial"/>
          <w:b/>
          <w:bCs/>
          <w:lang w:val="pt-BR"/>
        </w:rPr>
      </w:pPr>
    </w:p>
    <w:p w14:paraId="423A890C" w14:textId="1848C5F5" w:rsidR="007F6983" w:rsidRDefault="007F6983" w:rsidP="00452F57">
      <w:pPr>
        <w:pStyle w:val="Prrafodelista"/>
        <w:widowControl w:val="0"/>
        <w:numPr>
          <w:ilvl w:val="1"/>
          <w:numId w:val="36"/>
        </w:numPr>
        <w:tabs>
          <w:tab w:val="left" w:pos="1134"/>
        </w:tabs>
        <w:ind w:left="0" w:firstLine="567"/>
        <w:contextualSpacing/>
        <w:jc w:val="both"/>
        <w:rPr>
          <w:rFonts w:ascii="Arial" w:eastAsia="Calibri" w:hAnsi="Arial" w:cs="Arial"/>
          <w:b/>
          <w:bCs/>
          <w:lang w:val="pt-BR"/>
        </w:rPr>
      </w:pPr>
      <w:r w:rsidRPr="00B66E3E">
        <w:rPr>
          <w:rFonts w:ascii="Arial" w:eastAsia="Calibri" w:hAnsi="Arial" w:cs="Arial"/>
          <w:b/>
          <w:bCs/>
          <w:lang w:val="pt-BR"/>
        </w:rPr>
        <w:t xml:space="preserve">Relatório do VII Fórum Empresarial </w:t>
      </w:r>
    </w:p>
    <w:p w14:paraId="3ADF116F" w14:textId="0FDAF569" w:rsidR="00926FD4" w:rsidRDefault="00926FD4" w:rsidP="00926FD4">
      <w:pPr>
        <w:widowControl w:val="0"/>
        <w:tabs>
          <w:tab w:val="left" w:pos="1134"/>
        </w:tabs>
        <w:contextualSpacing/>
        <w:jc w:val="both"/>
        <w:rPr>
          <w:rFonts w:eastAsia="Calibri" w:cs="Arial"/>
          <w:b/>
          <w:bCs/>
        </w:rPr>
      </w:pPr>
    </w:p>
    <w:p w14:paraId="76145524" w14:textId="77777777" w:rsidR="00926FD4" w:rsidRPr="00B66E3E" w:rsidRDefault="00926FD4" w:rsidP="00926FD4">
      <w:pPr>
        <w:widowControl w:val="0"/>
        <w:tabs>
          <w:tab w:val="left" w:pos="1134"/>
        </w:tabs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A PPTB apresentou o relatório do VII Fórum Empresarial do MERCOSUL. As discussões e conclusões do evento foram registradas, resumidamente, no documento, que poderá servir de base para as futuras discussões sobre o tema no MERCOSUL. A atual edição foi realizada por videoconferência, nos dias 15/10, 22/10, 29/10 e 05/11, e </w:t>
      </w:r>
      <w:r w:rsidRPr="00985977">
        <w:rPr>
          <w:rFonts w:eastAsia="Calibri" w:cs="Arial"/>
        </w:rPr>
        <w:t>teve como tema a integração produtiva no setor de fármacos</w:t>
      </w:r>
      <w:r>
        <w:rPr>
          <w:rFonts w:eastAsia="Calibri" w:cs="Arial"/>
        </w:rPr>
        <w:t xml:space="preserve">. O relatório consta como </w:t>
      </w:r>
      <w:r w:rsidRPr="00153A10">
        <w:rPr>
          <w:rFonts w:eastAsia="Calibri" w:cs="Arial"/>
          <w:b/>
          <w:bCs/>
        </w:rPr>
        <w:t>Anexo VI - RESERVADO</w:t>
      </w:r>
      <w:r w:rsidRPr="00153A10">
        <w:rPr>
          <w:rFonts w:eastAsia="Calibri" w:cs="Arial"/>
        </w:rPr>
        <w:t>.</w:t>
      </w:r>
    </w:p>
    <w:p w14:paraId="05132AB6" w14:textId="77777777" w:rsidR="00926FD4" w:rsidRDefault="00926FD4" w:rsidP="00926FD4">
      <w:pPr>
        <w:widowControl w:val="0"/>
        <w:tabs>
          <w:tab w:val="left" w:pos="1134"/>
        </w:tabs>
        <w:contextualSpacing/>
        <w:jc w:val="both"/>
        <w:rPr>
          <w:rFonts w:eastAsia="Calibri" w:cs="Arial"/>
          <w:b/>
          <w:bCs/>
        </w:rPr>
      </w:pPr>
    </w:p>
    <w:p w14:paraId="4B5A397F" w14:textId="77777777" w:rsidR="00926FD4" w:rsidRDefault="00926FD4" w:rsidP="00926FD4">
      <w:pPr>
        <w:widowControl w:val="0"/>
        <w:tabs>
          <w:tab w:val="left" w:pos="1134"/>
        </w:tabs>
        <w:contextualSpacing/>
        <w:jc w:val="both"/>
        <w:rPr>
          <w:rFonts w:eastAsia="Calibri" w:cs="Arial"/>
        </w:rPr>
      </w:pPr>
      <w:r w:rsidRPr="00E13A18">
        <w:rPr>
          <w:rFonts w:eastAsia="Calibri" w:cs="Arial"/>
        </w:rPr>
        <w:t xml:space="preserve">As delegações coincidiram quanto à </w:t>
      </w:r>
      <w:proofErr w:type="gramStart"/>
      <w:r w:rsidRPr="00E13A18">
        <w:rPr>
          <w:rFonts w:eastAsia="Calibri" w:cs="Arial"/>
        </w:rPr>
        <w:t>prioridade  de</w:t>
      </w:r>
      <w:proofErr w:type="gramEnd"/>
      <w:r w:rsidRPr="00E13A18">
        <w:rPr>
          <w:rFonts w:eastAsia="Calibri" w:cs="Arial"/>
        </w:rPr>
        <w:t xml:space="preserve"> continuar a tratar, na agenda do MERCOSUL, o tema da integração produtiva no setor de </w:t>
      </w:r>
      <w:r w:rsidRPr="002101A0">
        <w:rPr>
          <w:rFonts w:eastAsia="Calibri" w:cs="Arial"/>
        </w:rPr>
        <w:t>fármacos bem como de outros setores de interesse.</w:t>
      </w:r>
      <w:r w:rsidRPr="00E13A18">
        <w:rPr>
          <w:rFonts w:eastAsia="Calibri" w:cs="Arial"/>
        </w:rPr>
        <w:t xml:space="preserve"> Com vistas a definir iniciativas e âmbito institucional, acordaram incluir o tema na agenda regular do GMC no próximo semestre</w:t>
      </w:r>
      <w:r>
        <w:rPr>
          <w:rFonts w:eastAsia="Calibri" w:cs="Arial"/>
        </w:rPr>
        <w:t>.</w:t>
      </w:r>
    </w:p>
    <w:p w14:paraId="38618F76" w14:textId="5E1344D6" w:rsidR="00926FD4" w:rsidRDefault="00926FD4" w:rsidP="00926FD4">
      <w:pPr>
        <w:widowControl w:val="0"/>
        <w:tabs>
          <w:tab w:val="left" w:pos="1134"/>
        </w:tabs>
        <w:contextualSpacing/>
        <w:jc w:val="both"/>
        <w:rPr>
          <w:rFonts w:eastAsia="Calibri" w:cs="Arial"/>
          <w:b/>
          <w:bCs/>
        </w:rPr>
      </w:pPr>
    </w:p>
    <w:p w14:paraId="12C2E81B" w14:textId="7E1D1CA9" w:rsidR="00926FD4" w:rsidRDefault="00926FD4" w:rsidP="00452F57">
      <w:pPr>
        <w:pStyle w:val="Prrafodelista"/>
        <w:widowControl w:val="0"/>
        <w:numPr>
          <w:ilvl w:val="1"/>
          <w:numId w:val="36"/>
        </w:numPr>
        <w:tabs>
          <w:tab w:val="left" w:pos="1134"/>
        </w:tabs>
        <w:ind w:left="0" w:firstLine="567"/>
        <w:contextualSpacing/>
        <w:jc w:val="both"/>
        <w:rPr>
          <w:rFonts w:ascii="Arial" w:eastAsia="Calibri" w:hAnsi="Arial" w:cs="Arial"/>
          <w:b/>
          <w:bCs/>
          <w:lang w:val="pt-BR"/>
        </w:rPr>
      </w:pPr>
      <w:r>
        <w:rPr>
          <w:rFonts w:ascii="Arial" w:eastAsia="Calibri" w:hAnsi="Arial" w:cs="Arial"/>
          <w:b/>
          <w:bCs/>
          <w:lang w:val="pt-BR"/>
        </w:rPr>
        <w:t xml:space="preserve">Junta de </w:t>
      </w:r>
      <w:r w:rsidR="001569B9">
        <w:rPr>
          <w:rFonts w:ascii="Arial" w:eastAsia="Calibri" w:hAnsi="Arial" w:cs="Arial"/>
          <w:b/>
          <w:bCs/>
          <w:lang w:val="pt-BR"/>
        </w:rPr>
        <w:t>Avalia</w:t>
      </w:r>
      <w:r>
        <w:rPr>
          <w:rFonts w:ascii="Arial" w:eastAsia="Calibri" w:hAnsi="Arial" w:cs="Arial"/>
          <w:b/>
          <w:bCs/>
          <w:lang w:val="pt-BR"/>
        </w:rPr>
        <w:t>ção</w:t>
      </w:r>
    </w:p>
    <w:p w14:paraId="0B31B8C0" w14:textId="77777777" w:rsidR="00926FD4" w:rsidRPr="00926FD4" w:rsidRDefault="00926FD4" w:rsidP="00926FD4">
      <w:pPr>
        <w:widowControl w:val="0"/>
        <w:tabs>
          <w:tab w:val="left" w:pos="1134"/>
        </w:tabs>
        <w:contextualSpacing/>
        <w:jc w:val="both"/>
        <w:rPr>
          <w:rFonts w:eastAsia="Calibri" w:cs="Arial"/>
          <w:b/>
          <w:bCs/>
        </w:rPr>
      </w:pPr>
    </w:p>
    <w:p w14:paraId="04376A39" w14:textId="77777777" w:rsidR="00926FD4" w:rsidRPr="0003578D" w:rsidRDefault="00926FD4" w:rsidP="00926FD4">
      <w:pPr>
        <w:jc w:val="both"/>
        <w:rPr>
          <w:rFonts w:eastAsia="Batang" w:cs="Arial"/>
          <w:bCs/>
          <w:szCs w:val="24"/>
          <w:lang w:eastAsia="pt-BR"/>
        </w:rPr>
      </w:pPr>
      <w:r w:rsidRPr="0003578D">
        <w:rPr>
          <w:rFonts w:eastAsia="Batang" w:cs="Arial"/>
          <w:bCs/>
          <w:szCs w:val="24"/>
          <w:lang w:eastAsia="pt-BR"/>
        </w:rPr>
        <w:t xml:space="preserve">Em cumprimento aos artigos 120 e 121 da Decisão CMC N° 15/15 “Normas Gerais para Funcionários MERCOSUL”, o GMC tomou nota da Ata da Junta de </w:t>
      </w:r>
      <w:r w:rsidRPr="0003578D">
        <w:rPr>
          <w:rFonts w:eastAsia="Batang" w:cs="Arial"/>
          <w:bCs/>
          <w:szCs w:val="24"/>
          <w:lang w:eastAsia="pt-BR"/>
        </w:rPr>
        <w:lastRenderedPageBreak/>
        <w:t>Avaliação, realizada em 9 de dezembro de 2021, bem como das Notas SM 211/21, SM 537/21, SM 322/21 e TPR 97/2021, que apresentaram listas de funcionários em condições de serem promovidos de grau.</w:t>
      </w:r>
    </w:p>
    <w:p w14:paraId="5CF2D1DD" w14:textId="77777777" w:rsidR="00926FD4" w:rsidRPr="0003578D" w:rsidRDefault="00926FD4" w:rsidP="00926FD4">
      <w:pPr>
        <w:jc w:val="both"/>
        <w:rPr>
          <w:rFonts w:eastAsia="Batang" w:cs="Arial"/>
          <w:bCs/>
          <w:szCs w:val="24"/>
          <w:lang w:eastAsia="pt-BR"/>
        </w:rPr>
      </w:pPr>
      <w:r w:rsidRPr="0003578D">
        <w:rPr>
          <w:rFonts w:eastAsia="Batang" w:cs="Arial"/>
          <w:bCs/>
          <w:szCs w:val="24"/>
          <w:lang w:eastAsia="pt-BR"/>
        </w:rPr>
        <w:t xml:space="preserve"> </w:t>
      </w:r>
    </w:p>
    <w:p w14:paraId="6A69FE39" w14:textId="77777777" w:rsidR="00926FD4" w:rsidRPr="0003578D" w:rsidRDefault="00926FD4" w:rsidP="00926FD4">
      <w:pPr>
        <w:jc w:val="both"/>
        <w:rPr>
          <w:rFonts w:eastAsia="Batang" w:cs="Arial"/>
          <w:bCs/>
          <w:szCs w:val="24"/>
          <w:lang w:eastAsia="pt-BR"/>
        </w:rPr>
      </w:pPr>
      <w:r w:rsidRPr="0003578D">
        <w:rPr>
          <w:rFonts w:eastAsia="Batang" w:cs="Arial"/>
          <w:bCs/>
          <w:szCs w:val="24"/>
          <w:lang w:eastAsia="pt-BR"/>
        </w:rPr>
        <w:t>Nesse sentido, o GMC aprovou a promoção de grau a partir de 1° de janeiro de 2022 dos funcionários com a correspondente antiguidade nos cargos que desempenham atualmente.</w:t>
      </w:r>
    </w:p>
    <w:p w14:paraId="0BF65EDB" w14:textId="05A1AA97" w:rsidR="002101A0" w:rsidRDefault="002101A0" w:rsidP="009741E7">
      <w:pPr>
        <w:pStyle w:val="CorpoA"/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1A0AB8" w14:textId="77777777" w:rsidR="002101A0" w:rsidRPr="005659D1" w:rsidRDefault="002101A0" w:rsidP="009741E7">
      <w:pPr>
        <w:pStyle w:val="CorpoA"/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31795AE" w14:textId="77777777" w:rsidR="00FD5EF0" w:rsidRPr="005659D1" w:rsidRDefault="00FD5EF0" w:rsidP="00452F57">
      <w:pPr>
        <w:pStyle w:val="CorpoA"/>
        <w:widowControl w:val="0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5659D1">
        <w:rPr>
          <w:rFonts w:ascii="Arial" w:hAnsi="Arial" w:cs="Arial"/>
          <w:b/>
          <w:sz w:val="24"/>
          <w:szCs w:val="24"/>
        </w:rPr>
        <w:t>SEGUIMENTO DOS TRABALHOS DA CCM, GRUPOS, SGT’S E DEMAIS FOROS DEPENDENTES DO GMC</w:t>
      </w:r>
    </w:p>
    <w:p w14:paraId="5AD5F0C0" w14:textId="25E12298" w:rsidR="00B15AB0" w:rsidRDefault="00B15AB0" w:rsidP="009741E7">
      <w:pPr>
        <w:jc w:val="both"/>
        <w:rPr>
          <w:rFonts w:eastAsia="Arial" w:cs="Arial"/>
          <w:color w:val="000000"/>
          <w:szCs w:val="24"/>
          <w:bdr w:val="none" w:sz="0" w:space="0" w:color="auto" w:frame="1"/>
          <w:lang w:eastAsia="ko-KR"/>
        </w:rPr>
      </w:pPr>
      <w:bookmarkStart w:id="1" w:name="_Hlk82697568"/>
    </w:p>
    <w:p w14:paraId="250B6F1C" w14:textId="77777777" w:rsidR="00926FD4" w:rsidRPr="00926FD4" w:rsidRDefault="00926FD4" w:rsidP="00926FD4">
      <w:pPr>
        <w:spacing w:line="261" w:lineRule="auto"/>
        <w:jc w:val="both"/>
        <w:rPr>
          <w:rFonts w:cs="Arial"/>
          <w:szCs w:val="24"/>
        </w:rPr>
      </w:pPr>
      <w:r w:rsidRPr="00926FD4">
        <w:rPr>
          <w:rFonts w:cs="Arial"/>
          <w:szCs w:val="24"/>
        </w:rPr>
        <w:t xml:space="preserve">Em relação ao disposto no artigo 3º da Decisão CMC Nº 19/19, o GMC recordou a todos os foros a necessidade de informar anualmente suas estruturas internas atualizadas. </w:t>
      </w:r>
    </w:p>
    <w:p w14:paraId="42B24875" w14:textId="77777777" w:rsidR="00926FD4" w:rsidRPr="00926FD4" w:rsidRDefault="00926FD4" w:rsidP="00926FD4">
      <w:pPr>
        <w:jc w:val="both"/>
        <w:rPr>
          <w:rFonts w:eastAsia="Arial" w:cs="Arial"/>
          <w:color w:val="000000"/>
          <w:szCs w:val="24"/>
          <w:bdr w:val="none" w:sz="0" w:space="0" w:color="auto" w:frame="1"/>
          <w:lang w:eastAsia="ko-KR"/>
        </w:rPr>
      </w:pPr>
    </w:p>
    <w:p w14:paraId="4C928EB0" w14:textId="77777777" w:rsidR="00926FD4" w:rsidRPr="00926FD4" w:rsidRDefault="00926FD4" w:rsidP="00926FD4">
      <w:pPr>
        <w:numPr>
          <w:ilvl w:val="0"/>
          <w:numId w:val="46"/>
        </w:numPr>
        <w:ind w:left="567" w:hanging="567"/>
        <w:jc w:val="both"/>
        <w:rPr>
          <w:rFonts w:cs="Arial"/>
          <w:bCs/>
          <w:color w:val="000000"/>
          <w:bdr w:val="none" w:sz="0" w:space="0" w:color="auto" w:frame="1"/>
          <w:lang w:eastAsia="ko-KR"/>
        </w:rPr>
      </w:pPr>
      <w:r w:rsidRPr="00926FD4">
        <w:rPr>
          <w:rFonts w:cs="Arial"/>
          <w:b/>
          <w:color w:val="000000"/>
          <w:szCs w:val="24"/>
          <w:bdr w:val="none" w:sz="0" w:space="0" w:color="auto" w:frame="1"/>
          <w:lang w:eastAsia="ko-KR"/>
        </w:rPr>
        <w:t xml:space="preserve">Comissão de Comércio do MERCOSUL (CCM) </w:t>
      </w:r>
    </w:p>
    <w:p w14:paraId="2D78DC24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" w:cs="Arial"/>
          <w:bCs/>
          <w:color w:val="000000"/>
          <w:szCs w:val="24"/>
          <w:bdr w:val="none" w:sz="0" w:space="0" w:color="auto" w:frame="1"/>
          <w:lang w:eastAsia="ko-KR"/>
        </w:rPr>
      </w:pPr>
      <w:bookmarkStart w:id="2" w:name="_gjdgxs"/>
      <w:bookmarkEnd w:id="2"/>
    </w:p>
    <w:p w14:paraId="10A221A1" w14:textId="77777777" w:rsidR="00926FD4" w:rsidRPr="00FF2AE5" w:rsidRDefault="00926FD4" w:rsidP="00926FD4">
      <w:pPr>
        <w:tabs>
          <w:tab w:val="left" w:pos="1778"/>
        </w:tabs>
        <w:jc w:val="both"/>
        <w:rPr>
          <w:rFonts w:eastAsia="Arial" w:cs="Arial"/>
          <w:bCs/>
          <w:szCs w:val="24"/>
          <w:bdr w:val="none" w:sz="0" w:space="0" w:color="auto" w:frame="1"/>
          <w:lang w:eastAsia="ko-KR"/>
        </w:rPr>
      </w:pPr>
      <w:r w:rsidRPr="00926FD4">
        <w:rPr>
          <w:rFonts w:eastAsia="Arial" w:cs="Arial"/>
          <w:bCs/>
          <w:szCs w:val="24"/>
          <w:bdr w:val="none" w:sz="0" w:space="0" w:color="auto" w:frame="1"/>
          <w:lang w:eastAsia="ko-KR"/>
        </w:rPr>
        <w:t xml:space="preserve">O GMC tomou nota dos resultados da XXXVIII Reunião Extraordinária da CCM </w:t>
      </w:r>
      <w:r w:rsidRPr="00FF2AE5">
        <w:rPr>
          <w:rFonts w:eastAsia="Arial" w:cs="Arial"/>
          <w:bCs/>
          <w:szCs w:val="24"/>
          <w:bdr w:val="none" w:sz="0" w:space="0" w:color="auto" w:frame="1"/>
          <w:lang w:eastAsia="ko-KR"/>
        </w:rPr>
        <w:t>realizada em 7 de dezembro de 2021 pelo sistema de videoconferência, em conformidade com o estabelecido na Decisão CMC N° 02/20.</w:t>
      </w:r>
    </w:p>
    <w:p w14:paraId="36F0DB15" w14:textId="77777777" w:rsidR="00926FD4" w:rsidRPr="00FF2AE5" w:rsidRDefault="00926FD4" w:rsidP="00926FD4">
      <w:pPr>
        <w:tabs>
          <w:tab w:val="left" w:pos="1778"/>
        </w:tabs>
        <w:jc w:val="both"/>
        <w:rPr>
          <w:rFonts w:eastAsia="Batang" w:cs="Arial"/>
          <w:bCs/>
          <w:lang w:eastAsia="pt-BR"/>
        </w:rPr>
      </w:pPr>
    </w:p>
    <w:p w14:paraId="511173F1" w14:textId="3A26874D" w:rsidR="00926FD4" w:rsidRPr="00926FD4" w:rsidRDefault="00926FD4" w:rsidP="00926FD4">
      <w:pPr>
        <w:tabs>
          <w:tab w:val="left" w:pos="1778"/>
        </w:tabs>
        <w:jc w:val="both"/>
        <w:rPr>
          <w:rFonts w:eastAsia="Arial" w:cs="Arial"/>
          <w:bCs/>
          <w:szCs w:val="24"/>
          <w:bdr w:val="none" w:sz="0" w:space="0" w:color="auto" w:frame="1"/>
          <w:lang w:eastAsia="ko-KR"/>
        </w:rPr>
      </w:pPr>
      <w:r w:rsidRPr="00FF2AE5">
        <w:rPr>
          <w:rFonts w:eastAsia="Batang" w:cs="Arial"/>
          <w:bCs/>
          <w:lang w:eastAsia="pt-BR"/>
        </w:rPr>
        <w:t xml:space="preserve">O GMC aprovou o texto das Resoluções N° </w:t>
      </w:r>
      <w:r w:rsidR="00CC049C" w:rsidRPr="00FF2AE5">
        <w:rPr>
          <w:rFonts w:eastAsia="Batang" w:cs="Arial"/>
          <w:bCs/>
          <w:lang w:eastAsia="pt-BR"/>
        </w:rPr>
        <w:t>42</w:t>
      </w:r>
      <w:r w:rsidRPr="00FF2AE5">
        <w:rPr>
          <w:rFonts w:eastAsia="Batang" w:cs="Arial"/>
          <w:bCs/>
          <w:lang w:eastAsia="pt-BR"/>
        </w:rPr>
        <w:t>/21 “</w:t>
      </w:r>
      <w:r w:rsidRPr="00FF2AE5">
        <w:rPr>
          <w:rFonts w:cs="Arial"/>
          <w:bCs/>
          <w:szCs w:val="24"/>
        </w:rPr>
        <w:t xml:space="preserve">Modificação da nomenclatura comum do </w:t>
      </w:r>
      <w:r w:rsidRPr="00CC049C">
        <w:rPr>
          <w:rFonts w:cs="Arial"/>
          <w:bCs/>
          <w:szCs w:val="24"/>
        </w:rPr>
        <w:t xml:space="preserve">MERCOSUL e sua correspondente tarifa externa comum” e N° </w:t>
      </w:r>
      <w:r w:rsidR="00CC049C" w:rsidRPr="00CC049C">
        <w:rPr>
          <w:rFonts w:cs="Arial"/>
          <w:bCs/>
          <w:szCs w:val="24"/>
        </w:rPr>
        <w:t>43</w:t>
      </w:r>
      <w:r w:rsidRPr="00CC049C">
        <w:rPr>
          <w:rFonts w:cs="Arial"/>
          <w:bCs/>
          <w:szCs w:val="24"/>
        </w:rPr>
        <w:t xml:space="preserve">/21 </w:t>
      </w:r>
      <w:r w:rsidRPr="00CC049C">
        <w:rPr>
          <w:rFonts w:eastAsia="Arial" w:cs="Arial"/>
          <w:bCs/>
          <w:szCs w:val="24"/>
          <w:bdr w:val="none" w:sz="0" w:space="0" w:color="auto" w:frame="1"/>
          <w:lang w:eastAsia="ko-KR"/>
        </w:rPr>
        <w:t>“</w:t>
      </w:r>
      <w:r w:rsidRPr="00CC049C">
        <w:rPr>
          <w:rFonts w:cs="Arial"/>
          <w:bCs/>
          <w:szCs w:val="24"/>
        </w:rPr>
        <w:t>Modificação da nomenclatura comum do MERCOSUL e sua correspondente</w:t>
      </w:r>
      <w:r w:rsidRPr="00926FD4">
        <w:rPr>
          <w:rFonts w:cs="Arial"/>
          <w:bCs/>
          <w:szCs w:val="24"/>
        </w:rPr>
        <w:t xml:space="preserve"> tarifa externa comum” </w:t>
      </w:r>
      <w:r w:rsidRPr="00926FD4">
        <w:rPr>
          <w:rFonts w:cs="Arial"/>
          <w:b/>
          <w:szCs w:val="24"/>
        </w:rPr>
        <w:t>(Anexo III)</w:t>
      </w:r>
      <w:r w:rsidRPr="00926FD4">
        <w:rPr>
          <w:rFonts w:cs="Arial"/>
          <w:bCs/>
          <w:szCs w:val="24"/>
        </w:rPr>
        <w:t>.</w:t>
      </w:r>
    </w:p>
    <w:p w14:paraId="2599D10D" w14:textId="77777777" w:rsidR="00926FD4" w:rsidRPr="00926FD4" w:rsidRDefault="00926FD4" w:rsidP="00926FD4">
      <w:pPr>
        <w:jc w:val="both"/>
        <w:rPr>
          <w:rFonts w:cs="Arial"/>
          <w:szCs w:val="24"/>
        </w:rPr>
      </w:pPr>
    </w:p>
    <w:p w14:paraId="18F593CD" w14:textId="77777777" w:rsidR="00926FD4" w:rsidRPr="00926FD4" w:rsidRDefault="00926FD4" w:rsidP="00926FD4">
      <w:pPr>
        <w:numPr>
          <w:ilvl w:val="0"/>
          <w:numId w:val="46"/>
        </w:numPr>
        <w:ind w:left="0" w:firstLine="0"/>
        <w:jc w:val="both"/>
        <w:rPr>
          <w:rFonts w:eastAsia="Arial Unicode MS" w:cs="Arial"/>
          <w:szCs w:val="24"/>
          <w:bdr w:val="none" w:sz="0" w:space="0" w:color="auto" w:frame="1"/>
        </w:rPr>
      </w:pPr>
      <w:r w:rsidRPr="00926FD4">
        <w:rPr>
          <w:rFonts w:cs="Arial"/>
          <w:b/>
          <w:color w:val="000000"/>
          <w:szCs w:val="24"/>
          <w:bdr w:val="none" w:sz="0" w:space="0" w:color="auto" w:frame="1"/>
          <w:lang w:eastAsia="ko-KR"/>
        </w:rPr>
        <w:t>Grupo de Assuntos Jurídicos e Institucionais do MERCOSUL (GAIM)</w:t>
      </w:r>
      <w:r w:rsidRPr="00926FD4">
        <w:rPr>
          <w:rFonts w:cs="Arial"/>
          <w:color w:val="000000"/>
          <w:szCs w:val="24"/>
          <w:highlight w:val="cyan"/>
          <w:bdr w:val="none" w:sz="0" w:space="0" w:color="auto" w:frame="1"/>
          <w:lang w:eastAsia="ko-KR"/>
        </w:rPr>
        <w:t xml:space="preserve"> </w:t>
      </w:r>
    </w:p>
    <w:p w14:paraId="2033DC2B" w14:textId="77777777" w:rsidR="00926FD4" w:rsidRPr="00926FD4" w:rsidRDefault="00926FD4" w:rsidP="00926FD4">
      <w:pPr>
        <w:tabs>
          <w:tab w:val="left" w:pos="1778"/>
        </w:tabs>
        <w:jc w:val="both"/>
        <w:rPr>
          <w:rFonts w:cs="Arial"/>
          <w:szCs w:val="24"/>
          <w:bdr w:val="none" w:sz="0" w:space="0" w:color="auto" w:frame="1"/>
        </w:rPr>
      </w:pPr>
    </w:p>
    <w:p w14:paraId="0092160C" w14:textId="77777777" w:rsidR="00926FD4" w:rsidRPr="00926FD4" w:rsidRDefault="00926FD4" w:rsidP="00926FD4">
      <w:pPr>
        <w:tabs>
          <w:tab w:val="left" w:pos="1778"/>
        </w:tabs>
        <w:jc w:val="both"/>
        <w:rPr>
          <w:rFonts w:cs="Arial"/>
          <w:szCs w:val="24"/>
          <w:bdr w:val="none" w:sz="0" w:space="0" w:color="auto" w:frame="1"/>
        </w:rPr>
      </w:pPr>
      <w:r w:rsidRPr="00926FD4">
        <w:rPr>
          <w:rFonts w:cs="Arial"/>
          <w:szCs w:val="24"/>
          <w:bdr w:val="none" w:sz="0" w:space="0" w:color="auto" w:frame="1"/>
        </w:rPr>
        <w:t xml:space="preserve">O GMC tomou nota dos resultados da XXXIII Reunião Ordinária do GAIM realizada no dia 30 de novembro de 2021 pelo sistema de videoconferência, em conformidade com o estabelecido na Resolução GMC N° 19/12. </w:t>
      </w:r>
    </w:p>
    <w:p w14:paraId="7F647537" w14:textId="77777777" w:rsidR="00926FD4" w:rsidRPr="00926FD4" w:rsidRDefault="00926FD4" w:rsidP="00926FD4">
      <w:pPr>
        <w:tabs>
          <w:tab w:val="left" w:pos="1778"/>
        </w:tabs>
        <w:jc w:val="both"/>
        <w:rPr>
          <w:rFonts w:cs="Arial"/>
          <w:szCs w:val="24"/>
          <w:bdr w:val="none" w:sz="0" w:space="0" w:color="auto" w:frame="1"/>
        </w:rPr>
      </w:pPr>
    </w:p>
    <w:p w14:paraId="593D15FA" w14:textId="77777777" w:rsidR="003C2262" w:rsidRDefault="00926FD4" w:rsidP="00926FD4">
      <w:pPr>
        <w:tabs>
          <w:tab w:val="left" w:pos="1778"/>
        </w:tabs>
        <w:jc w:val="both"/>
        <w:rPr>
          <w:rFonts w:cs="Arial"/>
          <w:szCs w:val="24"/>
          <w:lang w:eastAsia="en-US"/>
        </w:rPr>
      </w:pPr>
      <w:r w:rsidRPr="00926FD4">
        <w:rPr>
          <w:rFonts w:cs="Arial"/>
          <w:szCs w:val="24"/>
          <w:lang w:eastAsia="en-US"/>
        </w:rPr>
        <w:t>A implementação da Decisão CMC Nº 01/21 “Estrutura Institucional do MERCOSUL”, foi tratada no ponto 3.2.1. desta ata.</w:t>
      </w:r>
    </w:p>
    <w:p w14:paraId="4BF1BB4A" w14:textId="5CEBB2F4" w:rsidR="00926FD4" w:rsidRDefault="00926FD4" w:rsidP="00926FD4">
      <w:pPr>
        <w:tabs>
          <w:tab w:val="left" w:pos="1778"/>
        </w:tabs>
        <w:jc w:val="both"/>
        <w:rPr>
          <w:rFonts w:cs="Arial"/>
          <w:szCs w:val="24"/>
          <w:lang w:eastAsia="en-US"/>
        </w:rPr>
      </w:pPr>
      <w:r w:rsidRPr="00926FD4">
        <w:rPr>
          <w:rFonts w:cs="Arial"/>
          <w:szCs w:val="24"/>
          <w:lang w:eastAsia="en-US"/>
        </w:rPr>
        <w:t xml:space="preserve"> </w:t>
      </w:r>
    </w:p>
    <w:p w14:paraId="1085B880" w14:textId="178101C6" w:rsidR="003C2262" w:rsidRDefault="003C2262" w:rsidP="00926FD4">
      <w:pPr>
        <w:tabs>
          <w:tab w:val="left" w:pos="1778"/>
        </w:tabs>
        <w:jc w:val="both"/>
        <w:rPr>
          <w:rFonts w:cs="Arial"/>
          <w:szCs w:val="24"/>
        </w:rPr>
      </w:pPr>
      <w:r w:rsidRPr="00926FD4">
        <w:rPr>
          <w:rFonts w:cs="Arial"/>
          <w:szCs w:val="24"/>
          <w:lang w:eastAsia="en-US"/>
        </w:rPr>
        <w:t>O GMC deu por concluída a implementação do Plano de Ação de Revisão da Estrutura Institucional mandatado pelo artigo 1º da Decisão CMC Nº 19/19, sem prejuízo da continuidade da aplicação dos mecanismos previstos nos</w:t>
      </w:r>
      <w:r w:rsidRPr="00926FD4">
        <w:rPr>
          <w:rFonts w:cs="Arial"/>
          <w:szCs w:val="24"/>
        </w:rPr>
        <w:t xml:space="preserve"> demais dispositivos daquela norma</w:t>
      </w:r>
      <w:r>
        <w:rPr>
          <w:rFonts w:cs="Arial"/>
          <w:szCs w:val="24"/>
        </w:rPr>
        <w:t>.</w:t>
      </w:r>
    </w:p>
    <w:p w14:paraId="4B2DB643" w14:textId="77777777" w:rsidR="003C2262" w:rsidRDefault="003C2262" w:rsidP="00926FD4">
      <w:pPr>
        <w:tabs>
          <w:tab w:val="left" w:pos="1778"/>
        </w:tabs>
        <w:jc w:val="both"/>
        <w:rPr>
          <w:rFonts w:cs="Arial"/>
          <w:szCs w:val="24"/>
        </w:rPr>
      </w:pPr>
    </w:p>
    <w:p w14:paraId="2895482F" w14:textId="73445F7F" w:rsidR="003C2262" w:rsidRDefault="003C2262" w:rsidP="00926FD4">
      <w:pPr>
        <w:tabs>
          <w:tab w:val="left" w:pos="1778"/>
        </w:tabs>
        <w:jc w:val="both"/>
        <w:rPr>
          <w:rFonts w:cs="Arial"/>
          <w:szCs w:val="24"/>
        </w:rPr>
      </w:pPr>
      <w:r w:rsidRPr="00926FD4">
        <w:rPr>
          <w:rFonts w:cs="Arial"/>
          <w:szCs w:val="24"/>
        </w:rPr>
        <w:t xml:space="preserve">As delegações saudaram o resultado dos últimos dois anos de esforços, no marco das Decisões CMC Nº 09/19 e 19/19, voltados para a revisão institucional do MERCOSUL, que resultou na redução de 89 instâncias que estavam inativas ou foram consolidadas com outros foros </w:t>
      </w:r>
      <w:r w:rsidRPr="00926FD4">
        <w:rPr>
          <w:rFonts w:cs="Arial"/>
          <w:b/>
          <w:bCs/>
          <w:szCs w:val="24"/>
        </w:rPr>
        <w:t xml:space="preserve">(Anexo VII </w:t>
      </w:r>
      <w:r>
        <w:rPr>
          <w:rFonts w:cs="Arial"/>
          <w:b/>
          <w:bCs/>
          <w:szCs w:val="24"/>
        </w:rPr>
        <w:t>–</w:t>
      </w:r>
      <w:r w:rsidRPr="00926FD4">
        <w:rPr>
          <w:rFonts w:cs="Arial"/>
          <w:b/>
          <w:bCs/>
          <w:szCs w:val="24"/>
        </w:rPr>
        <w:t xml:space="preserve"> RESERVADO</w:t>
      </w:r>
      <w:r>
        <w:rPr>
          <w:rFonts w:cs="Arial"/>
          <w:b/>
          <w:bCs/>
          <w:szCs w:val="24"/>
        </w:rPr>
        <w:t>)</w:t>
      </w:r>
      <w:r>
        <w:rPr>
          <w:rFonts w:cs="Arial"/>
          <w:szCs w:val="24"/>
        </w:rPr>
        <w:t>.</w:t>
      </w:r>
    </w:p>
    <w:p w14:paraId="172C666A" w14:textId="77777777" w:rsidR="003C2262" w:rsidRPr="00926FD4" w:rsidRDefault="003C2262" w:rsidP="003C2262">
      <w:pPr>
        <w:spacing w:line="261" w:lineRule="auto"/>
        <w:jc w:val="both"/>
        <w:rPr>
          <w:rFonts w:cs="Arial"/>
          <w:szCs w:val="24"/>
        </w:rPr>
      </w:pPr>
      <w:r w:rsidRPr="00926FD4">
        <w:rPr>
          <w:rFonts w:cs="Arial"/>
          <w:iCs/>
          <w:szCs w:val="24"/>
        </w:rPr>
        <w:t>Ademais, o GMC</w:t>
      </w:r>
      <w:r w:rsidRPr="00926FD4">
        <w:rPr>
          <w:rFonts w:cs="Arial"/>
          <w:szCs w:val="24"/>
        </w:rPr>
        <w:t xml:space="preserve"> tomou nota da recomendação do GAIM sobre foros que não se reuniram no último biênio e sugeriu ao CMC que determine a extinção das seguintes instâncias:</w:t>
      </w:r>
    </w:p>
    <w:p w14:paraId="1D61AB7B" w14:textId="77777777" w:rsidR="003C2262" w:rsidRPr="00926FD4" w:rsidRDefault="003C2262" w:rsidP="003C2262">
      <w:pPr>
        <w:widowControl w:val="0"/>
        <w:numPr>
          <w:ilvl w:val="0"/>
          <w:numId w:val="47"/>
        </w:numPr>
        <w:spacing w:line="261" w:lineRule="auto"/>
        <w:ind w:right="604"/>
        <w:contextualSpacing/>
        <w:jc w:val="both"/>
        <w:rPr>
          <w:rFonts w:eastAsia="Calibri" w:cs="Arial"/>
          <w:szCs w:val="24"/>
          <w:lang w:eastAsia="en-US"/>
        </w:rPr>
      </w:pPr>
      <w:r w:rsidRPr="00926FD4">
        <w:rPr>
          <w:rFonts w:eastAsia="Calibri" w:cs="Arial"/>
          <w:szCs w:val="24"/>
          <w:lang w:eastAsia="en-US"/>
        </w:rPr>
        <w:t xml:space="preserve">Comissão de Artes da RMC; </w:t>
      </w:r>
    </w:p>
    <w:p w14:paraId="46FC3F49" w14:textId="77777777" w:rsidR="003C2262" w:rsidRPr="00926FD4" w:rsidRDefault="003C2262" w:rsidP="003C2262">
      <w:pPr>
        <w:widowControl w:val="0"/>
        <w:numPr>
          <w:ilvl w:val="0"/>
          <w:numId w:val="47"/>
        </w:numPr>
        <w:spacing w:line="261" w:lineRule="auto"/>
        <w:ind w:right="604"/>
        <w:contextualSpacing/>
        <w:jc w:val="both"/>
        <w:rPr>
          <w:rFonts w:eastAsia="Calibri" w:cs="Arial"/>
          <w:szCs w:val="24"/>
          <w:lang w:eastAsia="en-US"/>
        </w:rPr>
      </w:pPr>
      <w:r w:rsidRPr="00926FD4">
        <w:rPr>
          <w:rFonts w:eastAsia="Calibri" w:cs="Arial"/>
          <w:szCs w:val="24"/>
          <w:lang w:eastAsia="en-US"/>
        </w:rPr>
        <w:t>Comissão de Coordenadores da RMMA (CC-RMMA); e</w:t>
      </w:r>
    </w:p>
    <w:p w14:paraId="72CF563D" w14:textId="1A59B456" w:rsidR="003C2262" w:rsidRPr="00807F21" w:rsidRDefault="003C2262" w:rsidP="00807F21">
      <w:pPr>
        <w:pStyle w:val="Prrafodelista"/>
        <w:numPr>
          <w:ilvl w:val="0"/>
          <w:numId w:val="49"/>
        </w:numPr>
        <w:tabs>
          <w:tab w:val="left" w:pos="1778"/>
        </w:tabs>
        <w:jc w:val="both"/>
        <w:rPr>
          <w:rFonts w:ascii="Arial" w:eastAsia="Calibri" w:hAnsi="Arial" w:cs="Arial"/>
          <w:lang w:val="pt-BR"/>
        </w:rPr>
      </w:pPr>
      <w:r w:rsidRPr="00807F21">
        <w:rPr>
          <w:rFonts w:ascii="Arial" w:eastAsia="Calibri" w:hAnsi="Arial" w:cs="Arial"/>
          <w:lang w:val="pt-BR"/>
        </w:rPr>
        <w:lastRenderedPageBreak/>
        <w:t>Grupo Técnico Ad Hoc de Financiamento para Projetos Sociais no âmbito do Plano Estratégico de Ação Social da CCMASM (GTFPPEAS – CCMASM).</w:t>
      </w:r>
    </w:p>
    <w:p w14:paraId="5E73E2DA" w14:textId="77777777" w:rsidR="00926FD4" w:rsidRPr="00926FD4" w:rsidRDefault="00926FD4" w:rsidP="00926FD4">
      <w:pPr>
        <w:widowControl w:val="0"/>
        <w:tabs>
          <w:tab w:val="left" w:pos="1089"/>
        </w:tabs>
        <w:jc w:val="both"/>
        <w:rPr>
          <w:rFonts w:cs="Arial"/>
          <w:b/>
          <w:color w:val="000000" w:themeColor="text1"/>
          <w:szCs w:val="24"/>
        </w:rPr>
      </w:pPr>
      <w:r w:rsidRPr="00926FD4">
        <w:rPr>
          <w:rFonts w:cs="Arial"/>
          <w:b/>
          <w:color w:val="000000" w:themeColor="text1"/>
          <w:szCs w:val="24"/>
        </w:rPr>
        <w:tab/>
      </w:r>
    </w:p>
    <w:p w14:paraId="1ED2A482" w14:textId="77777777" w:rsidR="00926FD4" w:rsidRPr="00926FD4" w:rsidRDefault="00926FD4" w:rsidP="00926FD4">
      <w:pPr>
        <w:numPr>
          <w:ilvl w:val="0"/>
          <w:numId w:val="46"/>
        </w:numPr>
        <w:ind w:left="0" w:firstLine="0"/>
        <w:jc w:val="both"/>
        <w:rPr>
          <w:rFonts w:eastAsia="Arial" w:cs="Arial"/>
          <w:color w:val="000000"/>
          <w:szCs w:val="24"/>
          <w:bdr w:val="none" w:sz="0" w:space="0" w:color="auto" w:frame="1"/>
          <w:lang w:eastAsia="ko-KR"/>
        </w:rPr>
      </w:pPr>
      <w:r w:rsidRPr="00926FD4">
        <w:rPr>
          <w:rFonts w:cs="Arial"/>
          <w:b/>
          <w:color w:val="000000"/>
          <w:szCs w:val="24"/>
          <w:bdr w:val="none" w:sz="0" w:space="0" w:color="auto" w:frame="1"/>
          <w:lang w:eastAsia="ko-KR"/>
        </w:rPr>
        <w:t xml:space="preserve">Grupo de Assuntos Orçamentários (GAO) </w:t>
      </w:r>
    </w:p>
    <w:p w14:paraId="11FDC481" w14:textId="77777777" w:rsidR="00926FD4" w:rsidRPr="00926FD4" w:rsidRDefault="00926FD4" w:rsidP="00926FD4">
      <w:pPr>
        <w:tabs>
          <w:tab w:val="left" w:pos="1778"/>
        </w:tabs>
        <w:jc w:val="both"/>
        <w:rPr>
          <w:rFonts w:cs="Arial"/>
          <w:szCs w:val="24"/>
          <w:bdr w:val="none" w:sz="0" w:space="0" w:color="auto" w:frame="1"/>
        </w:rPr>
      </w:pPr>
    </w:p>
    <w:p w14:paraId="4F6841F5" w14:textId="77777777" w:rsidR="00926FD4" w:rsidRPr="00926FD4" w:rsidRDefault="00926FD4" w:rsidP="00926FD4">
      <w:pPr>
        <w:tabs>
          <w:tab w:val="left" w:pos="1778"/>
        </w:tabs>
        <w:jc w:val="both"/>
        <w:rPr>
          <w:rFonts w:cs="Arial"/>
          <w:szCs w:val="24"/>
          <w:bdr w:val="none" w:sz="0" w:space="0" w:color="auto" w:frame="1"/>
        </w:rPr>
      </w:pPr>
      <w:r w:rsidRPr="00926FD4">
        <w:rPr>
          <w:rFonts w:cs="Arial"/>
          <w:szCs w:val="24"/>
          <w:bdr w:val="none" w:sz="0" w:space="0" w:color="auto" w:frame="1"/>
        </w:rPr>
        <w:t>O GMC tomou nota dos resultados da XX Reunião Extraordinária do GAO realizada no dia 6 de dezembro de 2021 pelo sistema de videoconferência, em conformidade com o estabelecido na Resolução GMC N° 19/12.</w:t>
      </w:r>
    </w:p>
    <w:p w14:paraId="6DB73D93" w14:textId="77777777" w:rsidR="00926FD4" w:rsidRPr="00926FD4" w:rsidRDefault="00926FD4" w:rsidP="00926FD4">
      <w:pPr>
        <w:tabs>
          <w:tab w:val="left" w:pos="1778"/>
        </w:tabs>
        <w:jc w:val="both"/>
        <w:rPr>
          <w:rFonts w:cs="Arial"/>
          <w:szCs w:val="24"/>
          <w:bdr w:val="none" w:sz="0" w:space="0" w:color="auto" w:frame="1"/>
        </w:rPr>
      </w:pPr>
    </w:p>
    <w:p w14:paraId="29C22DFC" w14:textId="77777777" w:rsidR="00926FD4" w:rsidRPr="00926FD4" w:rsidRDefault="00926FD4" w:rsidP="00926FD4">
      <w:pPr>
        <w:tabs>
          <w:tab w:val="left" w:pos="1778"/>
        </w:tabs>
        <w:jc w:val="both"/>
        <w:rPr>
          <w:rFonts w:cs="Arial"/>
          <w:szCs w:val="24"/>
          <w:bdr w:val="none" w:sz="0" w:space="0" w:color="auto" w:frame="1"/>
        </w:rPr>
      </w:pPr>
      <w:r w:rsidRPr="00926FD4">
        <w:rPr>
          <w:rFonts w:cs="Arial"/>
          <w:szCs w:val="24"/>
          <w:bdr w:val="none" w:sz="0" w:space="0" w:color="auto" w:frame="1"/>
        </w:rPr>
        <w:t>Os projetos elevados pelo GAO foram tratados no item 3.1 desta ata.</w:t>
      </w:r>
    </w:p>
    <w:p w14:paraId="196AE082" w14:textId="77777777" w:rsidR="00926FD4" w:rsidRPr="00926FD4" w:rsidRDefault="00926FD4" w:rsidP="00926FD4">
      <w:pPr>
        <w:tabs>
          <w:tab w:val="left" w:pos="1778"/>
        </w:tabs>
        <w:jc w:val="both"/>
        <w:rPr>
          <w:rFonts w:cs="Arial"/>
          <w:szCs w:val="24"/>
          <w:highlight w:val="yellow"/>
          <w:bdr w:val="none" w:sz="0" w:space="0" w:color="auto" w:frame="1"/>
        </w:rPr>
      </w:pPr>
    </w:p>
    <w:p w14:paraId="3433AB67" w14:textId="7B045648" w:rsidR="00926FD4" w:rsidRPr="00926FD4" w:rsidRDefault="00926FD4" w:rsidP="00926FD4">
      <w:pPr>
        <w:numPr>
          <w:ilvl w:val="0"/>
          <w:numId w:val="46"/>
        </w:numPr>
        <w:ind w:left="0" w:firstLine="0"/>
        <w:jc w:val="both"/>
        <w:rPr>
          <w:rFonts w:cs="Arial"/>
          <w:b/>
          <w:color w:val="000000"/>
          <w:szCs w:val="24"/>
          <w:bdr w:val="none" w:sz="0" w:space="0" w:color="auto" w:frame="1"/>
          <w:lang w:eastAsia="ko-KR"/>
        </w:rPr>
      </w:pPr>
      <w:r w:rsidRPr="00926FD4">
        <w:rPr>
          <w:rFonts w:cs="Arial"/>
          <w:b/>
          <w:color w:val="000000"/>
          <w:szCs w:val="24"/>
          <w:bdr w:val="none" w:sz="0" w:space="0" w:color="auto" w:frame="1"/>
          <w:lang w:eastAsia="ko-KR"/>
        </w:rPr>
        <w:t xml:space="preserve">Grupo de Cooperação Internacional (GCI) </w:t>
      </w:r>
    </w:p>
    <w:p w14:paraId="3D434F88" w14:textId="77777777" w:rsidR="00926FD4" w:rsidRPr="00926FD4" w:rsidRDefault="00926FD4" w:rsidP="00926FD4">
      <w:pPr>
        <w:tabs>
          <w:tab w:val="left" w:pos="1778"/>
        </w:tabs>
        <w:jc w:val="both"/>
        <w:rPr>
          <w:rFonts w:cs="Arial"/>
          <w:szCs w:val="24"/>
          <w:bdr w:val="none" w:sz="0" w:space="0" w:color="auto" w:frame="1"/>
        </w:rPr>
      </w:pPr>
    </w:p>
    <w:p w14:paraId="5A4EE853" w14:textId="77777777" w:rsidR="00926FD4" w:rsidRPr="00FF2AE5" w:rsidRDefault="00926FD4" w:rsidP="00926FD4">
      <w:pPr>
        <w:tabs>
          <w:tab w:val="left" w:pos="1778"/>
        </w:tabs>
        <w:jc w:val="both"/>
        <w:rPr>
          <w:rFonts w:cs="Arial"/>
          <w:szCs w:val="24"/>
          <w:bdr w:val="none" w:sz="0" w:space="0" w:color="auto" w:frame="1"/>
        </w:rPr>
      </w:pPr>
      <w:r w:rsidRPr="00926FD4">
        <w:rPr>
          <w:rFonts w:cs="Arial"/>
          <w:szCs w:val="24"/>
          <w:bdr w:val="none" w:sz="0" w:space="0" w:color="auto" w:frame="1"/>
        </w:rPr>
        <w:t xml:space="preserve">O GMC tomou nota </w:t>
      </w:r>
      <w:r w:rsidRPr="000654BD">
        <w:rPr>
          <w:rFonts w:cs="Arial"/>
          <w:szCs w:val="24"/>
          <w:bdr w:val="none" w:sz="0" w:space="0" w:color="auto" w:frame="1"/>
        </w:rPr>
        <w:t>dos resultados</w:t>
      </w:r>
      <w:r w:rsidRPr="00926FD4">
        <w:rPr>
          <w:rFonts w:cs="Arial"/>
          <w:szCs w:val="24"/>
          <w:bdr w:val="none" w:sz="0" w:space="0" w:color="auto" w:frame="1"/>
        </w:rPr>
        <w:t xml:space="preserve"> da</w:t>
      </w:r>
      <w:r w:rsidRPr="00926FD4">
        <w:rPr>
          <w:rFonts w:cs="Arial"/>
          <w:bCs/>
          <w:szCs w:val="24"/>
        </w:rPr>
        <w:t xml:space="preserve"> XXIII Reunião Ordinária do GCI</w:t>
      </w:r>
      <w:r w:rsidRPr="00926FD4">
        <w:rPr>
          <w:rFonts w:cs="Arial"/>
          <w:szCs w:val="24"/>
          <w:bdr w:val="none" w:sz="0" w:space="0" w:color="auto" w:frame="1"/>
        </w:rPr>
        <w:t xml:space="preserve"> realizada em 12 de novembro de 2021 pelo sistema de videoconferência, em conformidade com o </w:t>
      </w:r>
      <w:r w:rsidRPr="00FF2AE5">
        <w:rPr>
          <w:rFonts w:cs="Arial"/>
          <w:szCs w:val="24"/>
          <w:bdr w:val="none" w:sz="0" w:space="0" w:color="auto" w:frame="1"/>
        </w:rPr>
        <w:t>estabelecido na Resolução GMC N° 19/12.</w:t>
      </w:r>
    </w:p>
    <w:p w14:paraId="2033A2C7" w14:textId="77777777" w:rsidR="00926FD4" w:rsidRPr="00FF2AE5" w:rsidRDefault="00926FD4" w:rsidP="00926FD4">
      <w:pPr>
        <w:tabs>
          <w:tab w:val="left" w:pos="1778"/>
        </w:tabs>
        <w:jc w:val="both"/>
        <w:rPr>
          <w:rFonts w:cs="Arial"/>
          <w:szCs w:val="24"/>
          <w:bdr w:val="none" w:sz="0" w:space="0" w:color="auto" w:frame="1"/>
        </w:rPr>
      </w:pPr>
    </w:p>
    <w:p w14:paraId="77F871F9" w14:textId="1AED2904" w:rsidR="00926FD4" w:rsidRPr="00FF2AE5" w:rsidRDefault="00926FD4" w:rsidP="00926FD4">
      <w:pPr>
        <w:jc w:val="both"/>
        <w:rPr>
          <w:rFonts w:cs="Arial"/>
          <w:szCs w:val="24"/>
          <w:bdr w:val="none" w:sz="0" w:space="0" w:color="auto" w:frame="1"/>
        </w:rPr>
      </w:pPr>
      <w:r w:rsidRPr="00FF2AE5">
        <w:rPr>
          <w:rFonts w:cs="Arial"/>
          <w:szCs w:val="24"/>
          <w:bdr w:val="none" w:sz="0" w:space="0" w:color="auto" w:frame="1"/>
        </w:rPr>
        <w:t xml:space="preserve">O GMC tomou nota do Perfil de Projeto “Apoio ao Desenvolvimento de um Modelo Eficaz e Articulado de Vigilância em Saúde nas Fronteiras Internas Terrestres do MERCOSUL”, elaborado pelo Instituto Social do MERCOSUL, que segue no âmbito do GMC </w:t>
      </w:r>
      <w:r w:rsidRPr="00FF2AE5">
        <w:rPr>
          <w:rFonts w:cs="Arial"/>
          <w:b/>
          <w:bCs/>
          <w:szCs w:val="24"/>
          <w:bdr w:val="none" w:sz="0" w:space="0" w:color="auto" w:frame="1"/>
        </w:rPr>
        <w:t xml:space="preserve">(Anexo </w:t>
      </w:r>
      <w:r w:rsidR="0048528B" w:rsidRPr="00FF2AE5">
        <w:rPr>
          <w:rFonts w:cs="Arial"/>
          <w:b/>
          <w:bCs/>
          <w:szCs w:val="24"/>
          <w:bdr w:val="none" w:sz="0" w:space="0" w:color="auto" w:frame="1"/>
        </w:rPr>
        <w:t>XIV</w:t>
      </w:r>
      <w:r w:rsidRPr="00FF2AE5">
        <w:rPr>
          <w:rFonts w:cs="Arial"/>
          <w:b/>
          <w:bCs/>
          <w:szCs w:val="24"/>
          <w:bdr w:val="none" w:sz="0" w:space="0" w:color="auto" w:frame="1"/>
        </w:rPr>
        <w:t>)</w:t>
      </w:r>
      <w:r w:rsidRPr="00FF2AE5">
        <w:rPr>
          <w:rFonts w:cs="Arial"/>
          <w:szCs w:val="24"/>
          <w:bdr w:val="none" w:sz="0" w:space="0" w:color="auto" w:frame="1"/>
        </w:rPr>
        <w:t>.</w:t>
      </w:r>
    </w:p>
    <w:p w14:paraId="11395AD1" w14:textId="77777777" w:rsidR="00926FD4" w:rsidRPr="00FF2AE5" w:rsidRDefault="00926FD4" w:rsidP="00926FD4">
      <w:pPr>
        <w:jc w:val="both"/>
        <w:rPr>
          <w:rFonts w:cs="Arial"/>
          <w:szCs w:val="24"/>
          <w:bdr w:val="none" w:sz="0" w:space="0" w:color="auto" w:frame="1"/>
        </w:rPr>
      </w:pPr>
    </w:p>
    <w:p w14:paraId="605DB30E" w14:textId="70CD9E77" w:rsidR="00926FD4" w:rsidRPr="00FF2AE5" w:rsidRDefault="00926FD4" w:rsidP="00926FD4">
      <w:pPr>
        <w:jc w:val="both"/>
        <w:rPr>
          <w:rFonts w:cs="Arial"/>
          <w:szCs w:val="24"/>
          <w:bdr w:val="none" w:sz="0" w:space="0" w:color="auto" w:frame="1"/>
        </w:rPr>
      </w:pPr>
      <w:r w:rsidRPr="00FF2AE5">
        <w:rPr>
          <w:rFonts w:cs="Arial"/>
          <w:szCs w:val="24"/>
          <w:bdr w:val="none" w:sz="0" w:space="0" w:color="auto" w:frame="1"/>
        </w:rPr>
        <w:t xml:space="preserve">O GMC tomou nota do “Relatório de Avaliação da Cooperação Internacional anos 2019-2020” </w:t>
      </w:r>
      <w:r w:rsidRPr="00FF2AE5">
        <w:rPr>
          <w:rFonts w:cs="Arial"/>
          <w:b/>
          <w:bCs/>
          <w:szCs w:val="24"/>
          <w:bdr w:val="none" w:sz="0" w:space="0" w:color="auto" w:frame="1"/>
        </w:rPr>
        <w:t>(Anexo</w:t>
      </w:r>
      <w:r w:rsidR="0048528B" w:rsidRPr="00FF2AE5">
        <w:rPr>
          <w:rFonts w:cs="Arial"/>
          <w:b/>
          <w:bCs/>
          <w:szCs w:val="24"/>
          <w:bdr w:val="none" w:sz="0" w:space="0" w:color="auto" w:frame="1"/>
        </w:rPr>
        <w:t xml:space="preserve"> XV</w:t>
      </w:r>
      <w:r w:rsidRPr="00FF2AE5">
        <w:rPr>
          <w:rFonts w:cs="Arial"/>
          <w:b/>
          <w:bCs/>
          <w:szCs w:val="24"/>
          <w:bdr w:val="none" w:sz="0" w:space="0" w:color="auto" w:frame="1"/>
        </w:rPr>
        <w:t>)</w:t>
      </w:r>
      <w:r w:rsidRPr="00FF2AE5">
        <w:rPr>
          <w:rFonts w:cs="Arial"/>
          <w:szCs w:val="24"/>
          <w:bdr w:val="none" w:sz="0" w:space="0" w:color="auto" w:frame="1"/>
        </w:rPr>
        <w:t>,</w:t>
      </w:r>
      <w:r w:rsidRPr="00FF2AE5">
        <w:rPr>
          <w:rFonts w:cs="Arial"/>
          <w:b/>
          <w:bCs/>
          <w:szCs w:val="24"/>
          <w:bdr w:val="none" w:sz="0" w:space="0" w:color="auto" w:frame="1"/>
        </w:rPr>
        <w:t xml:space="preserve"> </w:t>
      </w:r>
      <w:r w:rsidRPr="00FF2AE5">
        <w:rPr>
          <w:rFonts w:cs="Arial"/>
          <w:szCs w:val="24"/>
          <w:bdr w:val="none" w:sz="0" w:space="0" w:color="auto" w:frame="1"/>
        </w:rPr>
        <w:t>apresentado pelo GCI, de acordo com as disposições do Título V da Decisão CMC Nº 23/14. O referido Relatório foi elaborado com base nos Formulários de Avaliação enviados pelas Unidades de Gestão dos projetos em execução e/ou concluídos durante os anos 2019 e 2020.</w:t>
      </w:r>
    </w:p>
    <w:p w14:paraId="05AB0398" w14:textId="77777777" w:rsidR="00926FD4" w:rsidRPr="00FF2AE5" w:rsidRDefault="00926FD4" w:rsidP="00926FD4">
      <w:pPr>
        <w:jc w:val="both"/>
        <w:rPr>
          <w:rFonts w:cs="Arial"/>
          <w:szCs w:val="24"/>
          <w:bdr w:val="none" w:sz="0" w:space="0" w:color="auto" w:frame="1"/>
        </w:rPr>
      </w:pPr>
    </w:p>
    <w:p w14:paraId="4990AF63" w14:textId="77777777" w:rsidR="00926FD4" w:rsidRPr="00926FD4" w:rsidRDefault="00926FD4" w:rsidP="00926FD4">
      <w:pPr>
        <w:numPr>
          <w:ilvl w:val="0"/>
          <w:numId w:val="46"/>
        </w:numPr>
        <w:ind w:left="0" w:firstLine="0"/>
        <w:jc w:val="both"/>
        <w:rPr>
          <w:rFonts w:cs="Arial"/>
          <w:szCs w:val="24"/>
          <w:bdr w:val="none" w:sz="0" w:space="0" w:color="auto" w:frame="1"/>
        </w:rPr>
      </w:pPr>
      <w:r w:rsidRPr="00FF2AE5">
        <w:rPr>
          <w:rFonts w:cs="Arial"/>
          <w:b/>
          <w:szCs w:val="24"/>
          <w:bdr w:val="none" w:sz="0" w:space="0" w:color="auto" w:frame="1"/>
          <w:lang w:eastAsia="ko-KR"/>
        </w:rPr>
        <w:t>Grupo</w:t>
      </w:r>
      <w:r w:rsidRPr="00FF2AE5">
        <w:rPr>
          <w:rFonts w:cs="Arial"/>
          <w:b/>
          <w:szCs w:val="24"/>
        </w:rPr>
        <w:t xml:space="preserve"> </w:t>
      </w:r>
      <w:r w:rsidRPr="00926FD4">
        <w:rPr>
          <w:rFonts w:cs="Arial"/>
          <w:b/>
          <w:szCs w:val="24"/>
        </w:rPr>
        <w:t>Agenda Digital do MERCOSUL (GAD)</w:t>
      </w:r>
    </w:p>
    <w:p w14:paraId="4EA53AC9" w14:textId="77777777" w:rsidR="00926FD4" w:rsidRPr="00926FD4" w:rsidRDefault="00926FD4" w:rsidP="00926FD4">
      <w:pPr>
        <w:tabs>
          <w:tab w:val="left" w:pos="1778"/>
        </w:tabs>
        <w:jc w:val="both"/>
        <w:rPr>
          <w:rFonts w:cs="Arial"/>
          <w:szCs w:val="24"/>
          <w:bdr w:val="none" w:sz="0" w:space="0" w:color="auto" w:frame="1"/>
        </w:rPr>
      </w:pPr>
    </w:p>
    <w:p w14:paraId="33CD1859" w14:textId="77777777" w:rsidR="00926FD4" w:rsidRPr="00926FD4" w:rsidRDefault="00926FD4" w:rsidP="00926FD4">
      <w:pPr>
        <w:tabs>
          <w:tab w:val="left" w:pos="1778"/>
        </w:tabs>
        <w:jc w:val="both"/>
        <w:rPr>
          <w:rFonts w:cs="Arial"/>
          <w:szCs w:val="24"/>
          <w:bdr w:val="none" w:sz="0" w:space="0" w:color="auto" w:frame="1"/>
        </w:rPr>
      </w:pPr>
      <w:r w:rsidRPr="00926FD4">
        <w:rPr>
          <w:rFonts w:cs="Arial"/>
          <w:szCs w:val="24"/>
          <w:bdr w:val="none" w:sz="0" w:space="0" w:color="auto" w:frame="1"/>
        </w:rPr>
        <w:t xml:space="preserve">O GMC tomou nota dos resultados da </w:t>
      </w:r>
      <w:r w:rsidRPr="00926FD4">
        <w:rPr>
          <w:rFonts w:cs="Arial"/>
          <w:bCs/>
          <w:szCs w:val="24"/>
        </w:rPr>
        <w:t>V Reunião Extraordinária do GAD</w:t>
      </w:r>
      <w:r w:rsidRPr="00926FD4">
        <w:rPr>
          <w:rFonts w:cs="Arial"/>
          <w:szCs w:val="24"/>
          <w:bdr w:val="none" w:sz="0" w:space="0" w:color="auto" w:frame="1"/>
        </w:rPr>
        <w:t xml:space="preserve"> realizada em 29 de novembro de 2021 pelo sistema de videoconferência, em conformidade com o estabelecido na Resolução GMC N° 19/12.</w:t>
      </w:r>
    </w:p>
    <w:p w14:paraId="5E2BD450" w14:textId="77777777" w:rsidR="00926FD4" w:rsidRPr="00926FD4" w:rsidRDefault="00926FD4" w:rsidP="00926FD4">
      <w:pPr>
        <w:tabs>
          <w:tab w:val="left" w:pos="1778"/>
        </w:tabs>
        <w:jc w:val="both"/>
        <w:rPr>
          <w:rFonts w:cs="Arial"/>
          <w:szCs w:val="24"/>
          <w:bdr w:val="none" w:sz="0" w:space="0" w:color="auto" w:frame="1"/>
        </w:rPr>
      </w:pPr>
    </w:p>
    <w:p w14:paraId="527CF3ED" w14:textId="55579863" w:rsidR="00926FD4" w:rsidRPr="00926FD4" w:rsidRDefault="00926FD4" w:rsidP="00926FD4">
      <w:pPr>
        <w:tabs>
          <w:tab w:val="left" w:pos="1778"/>
        </w:tabs>
        <w:jc w:val="both"/>
        <w:rPr>
          <w:rFonts w:cs="Arial"/>
          <w:szCs w:val="24"/>
          <w:bdr w:val="none" w:sz="0" w:space="0" w:color="auto" w:frame="1"/>
        </w:rPr>
      </w:pPr>
      <w:r w:rsidRPr="00926FD4">
        <w:rPr>
          <w:rFonts w:cs="Arial"/>
          <w:szCs w:val="24"/>
          <w:bdr w:val="none" w:sz="0" w:space="0" w:color="auto" w:frame="1"/>
        </w:rPr>
        <w:t xml:space="preserve">O GMC tomou nota do </w:t>
      </w:r>
      <w:bookmarkStart w:id="3" w:name="_Hlk90475164"/>
      <w:r w:rsidRPr="00926FD4">
        <w:rPr>
          <w:rFonts w:cs="Arial"/>
          <w:szCs w:val="24"/>
          <w:bdr w:val="none" w:sz="0" w:space="0" w:color="auto" w:frame="1"/>
        </w:rPr>
        <w:t xml:space="preserve">projeto de Declaração presidencial sobre integração digital no MERCOSUL </w:t>
      </w:r>
      <w:bookmarkEnd w:id="3"/>
      <w:r w:rsidRPr="00926FD4">
        <w:rPr>
          <w:rFonts w:cs="Arial"/>
          <w:szCs w:val="24"/>
          <w:bdr w:val="none" w:sz="0" w:space="0" w:color="auto" w:frame="1"/>
        </w:rPr>
        <w:t xml:space="preserve">e elevou ao CMC para sua </w:t>
      </w:r>
      <w:r w:rsidRPr="00F91947">
        <w:rPr>
          <w:rFonts w:cs="Arial"/>
          <w:szCs w:val="24"/>
          <w:bdr w:val="none" w:sz="0" w:space="0" w:color="auto" w:frame="1"/>
        </w:rPr>
        <w:t xml:space="preserve">consideração </w:t>
      </w:r>
      <w:r w:rsidRPr="00F91947">
        <w:rPr>
          <w:rFonts w:cs="Arial"/>
          <w:b/>
          <w:bCs/>
          <w:szCs w:val="24"/>
          <w:bdr w:val="none" w:sz="0" w:space="0" w:color="auto" w:frame="1"/>
        </w:rPr>
        <w:t xml:space="preserve">(Anexo </w:t>
      </w:r>
      <w:r w:rsidR="00B11635" w:rsidRPr="00F91947">
        <w:rPr>
          <w:rFonts w:cs="Arial"/>
          <w:b/>
          <w:bCs/>
          <w:szCs w:val="24"/>
          <w:bdr w:val="none" w:sz="0" w:space="0" w:color="auto" w:frame="1"/>
        </w:rPr>
        <w:t>VIII</w:t>
      </w:r>
      <w:r w:rsidRPr="00F91947">
        <w:rPr>
          <w:rFonts w:cs="Arial"/>
          <w:b/>
          <w:bCs/>
          <w:szCs w:val="24"/>
          <w:bdr w:val="none" w:sz="0" w:space="0" w:color="auto" w:frame="1"/>
        </w:rPr>
        <w:t>)</w:t>
      </w:r>
      <w:r w:rsidRPr="00F91947">
        <w:rPr>
          <w:rFonts w:cs="Arial"/>
          <w:szCs w:val="24"/>
          <w:bdr w:val="none" w:sz="0" w:space="0" w:color="auto" w:frame="1"/>
        </w:rPr>
        <w:t>.</w:t>
      </w:r>
    </w:p>
    <w:p w14:paraId="152BAEF9" w14:textId="77777777" w:rsidR="00B11635" w:rsidRPr="00926FD4" w:rsidRDefault="00B11635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7CB01EB9" w14:textId="77777777" w:rsidR="00926FD4" w:rsidRPr="00926FD4" w:rsidRDefault="00926FD4" w:rsidP="00926FD4">
      <w:pPr>
        <w:numPr>
          <w:ilvl w:val="0"/>
          <w:numId w:val="46"/>
        </w:numPr>
        <w:ind w:left="0" w:firstLine="0"/>
        <w:jc w:val="both"/>
        <w:rPr>
          <w:rFonts w:cs="Arial"/>
          <w:bCs/>
          <w:color w:val="000000"/>
          <w:szCs w:val="24"/>
          <w:bdr w:val="none" w:sz="0" w:space="0" w:color="auto" w:frame="1"/>
          <w:lang w:eastAsia="ko-KR"/>
        </w:rPr>
      </w:pPr>
      <w:r w:rsidRPr="00926FD4">
        <w:rPr>
          <w:rFonts w:cs="Arial"/>
          <w:b/>
          <w:color w:val="000000"/>
          <w:szCs w:val="24"/>
          <w:bdr w:val="none" w:sz="0" w:space="0" w:color="auto" w:frame="1"/>
          <w:lang w:eastAsia="ko-KR"/>
        </w:rPr>
        <w:t xml:space="preserve">Subgrupo de Trabalho N° 1 </w:t>
      </w:r>
      <w:r w:rsidRPr="00926FD4">
        <w:rPr>
          <w:rFonts w:cs="Arial"/>
          <w:b/>
          <w:bCs/>
          <w:szCs w:val="24"/>
          <w:lang w:eastAsia="ar-SA"/>
        </w:rPr>
        <w:t xml:space="preserve">“Comunicações” (SGT N° 1)  </w:t>
      </w:r>
    </w:p>
    <w:p w14:paraId="0B979DD7" w14:textId="77777777" w:rsidR="00926FD4" w:rsidRPr="00926FD4" w:rsidRDefault="00926FD4" w:rsidP="00926FD4">
      <w:pPr>
        <w:jc w:val="both"/>
        <w:rPr>
          <w:rFonts w:cs="Arial"/>
          <w:bCs/>
          <w:szCs w:val="24"/>
          <w:bdr w:val="none" w:sz="0" w:space="0" w:color="auto" w:frame="1"/>
          <w:lang w:eastAsia="ko-KR"/>
        </w:rPr>
      </w:pPr>
      <w:bookmarkStart w:id="4" w:name="_Hlk88219816"/>
    </w:p>
    <w:p w14:paraId="528EF3AE" w14:textId="77777777" w:rsidR="00926FD4" w:rsidRPr="00926FD4" w:rsidRDefault="00926FD4" w:rsidP="00926FD4">
      <w:pPr>
        <w:jc w:val="both"/>
        <w:rPr>
          <w:rFonts w:cs="Arial"/>
          <w:bCs/>
          <w:szCs w:val="24"/>
          <w:bdr w:val="none" w:sz="0" w:space="0" w:color="auto" w:frame="1"/>
          <w:lang w:eastAsia="ko-KR"/>
        </w:rPr>
      </w:pPr>
      <w:r w:rsidRPr="00926FD4">
        <w:rPr>
          <w:rFonts w:cs="Arial"/>
          <w:bCs/>
          <w:szCs w:val="24"/>
          <w:bdr w:val="none" w:sz="0" w:space="0" w:color="auto" w:frame="1"/>
          <w:lang w:eastAsia="ko-KR"/>
        </w:rPr>
        <w:t xml:space="preserve">O GMC tomou nota dos resultados da </w:t>
      </w:r>
      <w:r w:rsidRPr="00926FD4">
        <w:rPr>
          <w:rFonts w:cs="Arial"/>
          <w:bCs/>
          <w:szCs w:val="24"/>
        </w:rPr>
        <w:t>I Reunião Extraordinária do SGT Nº 1</w:t>
      </w:r>
      <w:r w:rsidRPr="00926FD4">
        <w:rPr>
          <w:rFonts w:cs="Arial"/>
          <w:bCs/>
          <w:szCs w:val="24"/>
          <w:bdr w:val="none" w:sz="0" w:space="0" w:color="auto" w:frame="1"/>
          <w:lang w:eastAsia="ko-KR"/>
        </w:rPr>
        <w:t xml:space="preserve"> realizada no dia 6 de dezembro de 2021 pelo sistema de videoconferência, em conformidade com o estabelecido na Resolução GMC N° 19/12. </w:t>
      </w:r>
    </w:p>
    <w:p w14:paraId="51274B5A" w14:textId="77777777" w:rsidR="00926FD4" w:rsidRPr="00926FD4" w:rsidRDefault="00926FD4" w:rsidP="00926FD4">
      <w:pPr>
        <w:jc w:val="both"/>
        <w:rPr>
          <w:rFonts w:cs="Arial"/>
          <w:bCs/>
          <w:szCs w:val="24"/>
          <w:bdr w:val="none" w:sz="0" w:space="0" w:color="auto" w:frame="1"/>
          <w:lang w:eastAsia="ko-KR"/>
        </w:rPr>
      </w:pPr>
    </w:p>
    <w:p w14:paraId="6B82A02C" w14:textId="55A71F7C" w:rsidR="00926FD4" w:rsidRPr="00926FD4" w:rsidRDefault="00926FD4" w:rsidP="00926FD4">
      <w:pPr>
        <w:jc w:val="both"/>
        <w:rPr>
          <w:rFonts w:eastAsia="Trebuchet MS" w:cs="Arial"/>
          <w:szCs w:val="24"/>
          <w:bdr w:val="none" w:sz="0" w:space="0" w:color="auto" w:frame="1"/>
          <w:lang w:eastAsia="pt-BR"/>
        </w:rPr>
      </w:pPr>
      <w:r w:rsidRPr="00926FD4">
        <w:rPr>
          <w:rFonts w:eastAsia="Trebuchet MS" w:cs="Arial"/>
          <w:szCs w:val="24"/>
          <w:bdr w:val="none" w:sz="0" w:space="0" w:color="auto" w:frame="1"/>
          <w:lang w:eastAsia="pt-BR"/>
        </w:rPr>
        <w:t>O GMC aprovou o texto da Resolução N° 4</w:t>
      </w:r>
      <w:r w:rsidR="001B5146" w:rsidRPr="001B5146">
        <w:rPr>
          <w:rFonts w:eastAsia="Trebuchet MS" w:cs="Arial"/>
          <w:szCs w:val="24"/>
          <w:bdr w:val="none" w:sz="0" w:space="0" w:color="auto" w:frame="1"/>
          <w:lang w:eastAsia="pt-BR"/>
        </w:rPr>
        <w:t>7</w:t>
      </w:r>
      <w:r w:rsidRPr="00926FD4">
        <w:rPr>
          <w:rFonts w:eastAsia="Trebuchet MS" w:cs="Arial"/>
          <w:szCs w:val="24"/>
          <w:bdr w:val="none" w:sz="0" w:space="0" w:color="auto" w:frame="1"/>
          <w:lang w:eastAsia="pt-BR"/>
        </w:rPr>
        <w:t>/21 “</w:t>
      </w:r>
      <w:r w:rsidRPr="00926FD4">
        <w:rPr>
          <w:bCs/>
        </w:rPr>
        <w:t xml:space="preserve">Marco </w:t>
      </w:r>
      <w:r w:rsidR="00B13036" w:rsidRPr="00926FD4">
        <w:rPr>
          <w:bCs/>
        </w:rPr>
        <w:t xml:space="preserve">regulatório para o serviço de radiodifusão </w:t>
      </w:r>
      <w:r w:rsidR="00B13036" w:rsidRPr="001B5146">
        <w:rPr>
          <w:bCs/>
        </w:rPr>
        <w:t xml:space="preserve">sonora </w:t>
      </w:r>
      <w:r w:rsidR="00B13036" w:rsidRPr="00926FD4">
        <w:rPr>
          <w:bCs/>
        </w:rPr>
        <w:t xml:space="preserve">em frequência modulada </w:t>
      </w:r>
      <w:r w:rsidRPr="00926FD4">
        <w:rPr>
          <w:bCs/>
        </w:rPr>
        <w:t>– FM (Modificação da Resolução GMC Nº 31/01)</w:t>
      </w:r>
      <w:r w:rsidRPr="00926FD4">
        <w:rPr>
          <w:rFonts w:eastAsia="Trebuchet MS" w:cs="Arial"/>
          <w:szCs w:val="24"/>
          <w:bdr w:val="none" w:sz="0" w:space="0" w:color="auto" w:frame="1"/>
          <w:lang w:eastAsia="pt-BR"/>
        </w:rPr>
        <w:t xml:space="preserve">” </w:t>
      </w:r>
      <w:r w:rsidRPr="00926FD4">
        <w:rPr>
          <w:rFonts w:eastAsia="Trebuchet MS" w:cs="Arial"/>
          <w:b/>
          <w:bCs/>
          <w:szCs w:val="24"/>
          <w:bdr w:val="none" w:sz="0" w:space="0" w:color="auto" w:frame="1"/>
          <w:lang w:eastAsia="pt-BR"/>
        </w:rPr>
        <w:t>(Anexo III)</w:t>
      </w:r>
      <w:r w:rsidRPr="00926FD4">
        <w:rPr>
          <w:rFonts w:eastAsia="Trebuchet MS" w:cs="Arial"/>
          <w:szCs w:val="24"/>
          <w:bdr w:val="none" w:sz="0" w:space="0" w:color="auto" w:frame="1"/>
          <w:lang w:eastAsia="pt-BR"/>
        </w:rPr>
        <w:t xml:space="preserve">. </w:t>
      </w:r>
    </w:p>
    <w:bookmarkEnd w:id="4"/>
    <w:p w14:paraId="5B92A151" w14:textId="58EEFF3E" w:rsidR="00CB37F4" w:rsidRDefault="00CB37F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63C2C6D6" w14:textId="77777777" w:rsidR="00D9599A" w:rsidRPr="00926FD4" w:rsidRDefault="00D9599A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1107D6EB" w14:textId="77777777" w:rsidR="00926FD4" w:rsidRPr="00926FD4" w:rsidRDefault="00926FD4" w:rsidP="00926FD4">
      <w:pPr>
        <w:numPr>
          <w:ilvl w:val="0"/>
          <w:numId w:val="46"/>
        </w:numPr>
        <w:ind w:left="709" w:hanging="709"/>
        <w:jc w:val="both"/>
        <w:rPr>
          <w:rFonts w:cs="Arial"/>
          <w:bCs/>
          <w:color w:val="000000"/>
          <w:szCs w:val="24"/>
          <w:bdr w:val="none" w:sz="0" w:space="0" w:color="auto" w:frame="1"/>
          <w:lang w:eastAsia="ko-KR"/>
        </w:rPr>
      </w:pPr>
      <w:r w:rsidRPr="00926FD4">
        <w:rPr>
          <w:rFonts w:cs="Arial"/>
          <w:b/>
          <w:color w:val="000000"/>
          <w:szCs w:val="24"/>
          <w:bdr w:val="none" w:sz="0" w:space="0" w:color="auto" w:frame="1"/>
          <w:lang w:eastAsia="ko-KR"/>
        </w:rPr>
        <w:lastRenderedPageBreak/>
        <w:t>Subgrupo de Trabalho N° 3 “Regulamentos Técnico e Avaliação da Conformidade” (SGT N° 3)</w:t>
      </w:r>
    </w:p>
    <w:p w14:paraId="74CCAC11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6AF1F8F1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  <w:r w:rsidRPr="00926FD4">
        <w:rPr>
          <w:rFonts w:eastAsia="Arial Unicode MS" w:cs="Arial"/>
          <w:szCs w:val="24"/>
          <w:bdr w:val="none" w:sz="0" w:space="0" w:color="auto" w:frame="1"/>
        </w:rPr>
        <w:t xml:space="preserve">O GMC tomou nota dos resultados da </w:t>
      </w:r>
      <w:r w:rsidRPr="00926FD4">
        <w:rPr>
          <w:rFonts w:cs="Arial"/>
          <w:bCs/>
          <w:szCs w:val="24"/>
        </w:rPr>
        <w:t>LXXVIII Reunião Ordinária do SGT Nº 3</w:t>
      </w:r>
      <w:r w:rsidRPr="00926FD4">
        <w:rPr>
          <w:rFonts w:eastAsia="Arial Unicode MS" w:cs="Arial"/>
          <w:szCs w:val="24"/>
          <w:bdr w:val="none" w:sz="0" w:space="0" w:color="auto" w:frame="1"/>
        </w:rPr>
        <w:t xml:space="preserve"> realizada nos dias </w:t>
      </w:r>
      <w:r w:rsidRPr="00926FD4">
        <w:rPr>
          <w:rFonts w:cs="Arial"/>
          <w:bCs/>
          <w:szCs w:val="24"/>
        </w:rPr>
        <w:t xml:space="preserve">18, 19 e 23 a 26 de novembro </w:t>
      </w:r>
      <w:r w:rsidRPr="00926FD4">
        <w:rPr>
          <w:rFonts w:eastAsia="Arial Unicode MS" w:cs="Arial"/>
          <w:szCs w:val="24"/>
          <w:bdr w:val="none" w:sz="0" w:space="0" w:color="auto" w:frame="1"/>
        </w:rPr>
        <w:t>de 2021 pelo sistema de videoconferência, em conformidade com o estabelecido na Resolução GMC N° 19/12.</w:t>
      </w:r>
    </w:p>
    <w:p w14:paraId="5FE81DA0" w14:textId="56A39083" w:rsid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66C56880" w14:textId="77777777" w:rsidR="00926FD4" w:rsidRPr="00926FD4" w:rsidRDefault="00926FD4" w:rsidP="00926FD4">
      <w:pPr>
        <w:suppressAutoHyphens/>
        <w:overflowPunct w:val="0"/>
        <w:jc w:val="both"/>
        <w:rPr>
          <w:rFonts w:eastAsia="Arial" w:cs="Arial"/>
          <w:kern w:val="2"/>
          <w:szCs w:val="24"/>
          <w:lang w:eastAsia="ar-SA"/>
        </w:rPr>
      </w:pPr>
      <w:r w:rsidRPr="00926FD4">
        <w:rPr>
          <w:rFonts w:eastAsia="Arial" w:cs="Arial"/>
          <w:kern w:val="2"/>
          <w:szCs w:val="24"/>
          <w:lang w:eastAsia="ar-SA"/>
        </w:rPr>
        <w:t>O GMC tomou nota da composição da estrutura interna informada pelo SGT N° 3, de acordo com a Dec. CMC N° 19/19.</w:t>
      </w:r>
    </w:p>
    <w:p w14:paraId="3E46ED7D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421198F8" w14:textId="77777777" w:rsidR="00926FD4" w:rsidRPr="00926FD4" w:rsidRDefault="00926FD4" w:rsidP="00926FD4">
      <w:pPr>
        <w:numPr>
          <w:ilvl w:val="0"/>
          <w:numId w:val="46"/>
        </w:numPr>
        <w:ind w:left="709" w:hanging="709"/>
        <w:jc w:val="both"/>
        <w:rPr>
          <w:rFonts w:cs="Arial"/>
          <w:bCs/>
          <w:color w:val="000000"/>
          <w:szCs w:val="24"/>
          <w:bdr w:val="none" w:sz="0" w:space="0" w:color="auto" w:frame="1"/>
          <w:lang w:eastAsia="ko-KR"/>
        </w:rPr>
      </w:pPr>
      <w:r w:rsidRPr="00926FD4">
        <w:rPr>
          <w:rFonts w:cs="Arial"/>
          <w:b/>
          <w:color w:val="000000"/>
          <w:szCs w:val="24"/>
          <w:bdr w:val="none" w:sz="0" w:space="0" w:color="auto" w:frame="1"/>
          <w:lang w:eastAsia="ko-KR"/>
        </w:rPr>
        <w:t>Subgrupo de Trabalho N° 5 “Transporte” (SGT N° 5)</w:t>
      </w:r>
      <w:r w:rsidRPr="00926FD4">
        <w:rPr>
          <w:rFonts w:cs="Arial"/>
          <w:b/>
          <w:color w:val="000000"/>
          <w:szCs w:val="24"/>
          <w:highlight w:val="cyan"/>
          <w:bdr w:val="none" w:sz="0" w:space="0" w:color="auto" w:frame="1"/>
          <w:lang w:eastAsia="ko-KR"/>
        </w:rPr>
        <w:t xml:space="preserve"> </w:t>
      </w:r>
    </w:p>
    <w:p w14:paraId="382643A7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2EFE242D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  <w:r w:rsidRPr="00926FD4">
        <w:rPr>
          <w:rFonts w:eastAsia="Arial Unicode MS" w:cs="Arial"/>
          <w:szCs w:val="24"/>
          <w:bdr w:val="none" w:sz="0" w:space="0" w:color="auto" w:frame="1"/>
        </w:rPr>
        <w:t xml:space="preserve">O GMC tomou nota dos resultados da </w:t>
      </w:r>
      <w:r w:rsidRPr="00926FD4">
        <w:rPr>
          <w:rFonts w:cs="Arial"/>
          <w:bCs/>
          <w:szCs w:val="24"/>
        </w:rPr>
        <w:t>LX Reunião Ordinária do SGT Nº 5</w:t>
      </w:r>
      <w:r w:rsidRPr="00926FD4">
        <w:rPr>
          <w:rFonts w:eastAsia="Arial Unicode MS" w:cs="Arial"/>
          <w:szCs w:val="24"/>
          <w:bdr w:val="none" w:sz="0" w:space="0" w:color="auto" w:frame="1"/>
        </w:rPr>
        <w:t xml:space="preserve"> realizada nos dias </w:t>
      </w:r>
      <w:r w:rsidRPr="00926FD4">
        <w:rPr>
          <w:rFonts w:cs="Arial"/>
          <w:bCs/>
          <w:szCs w:val="24"/>
        </w:rPr>
        <w:t xml:space="preserve">23 e 24 de novembro </w:t>
      </w:r>
      <w:r w:rsidRPr="00926FD4">
        <w:rPr>
          <w:rFonts w:eastAsia="Arial Unicode MS" w:cs="Arial"/>
          <w:szCs w:val="24"/>
          <w:bdr w:val="none" w:sz="0" w:space="0" w:color="auto" w:frame="1"/>
        </w:rPr>
        <w:t>de 2021 pelo sistema de videoconferência, em conformidade com o estabelecido na Resolução GMC N° 19/12.</w:t>
      </w:r>
    </w:p>
    <w:p w14:paraId="66BEA943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" w:cs="Arial"/>
          <w:kern w:val="2"/>
          <w:szCs w:val="24"/>
          <w:lang w:eastAsia="ar-SA"/>
        </w:rPr>
      </w:pPr>
    </w:p>
    <w:p w14:paraId="3B706427" w14:textId="77777777" w:rsidR="00926FD4" w:rsidRPr="00926FD4" w:rsidRDefault="00926FD4" w:rsidP="00926FD4">
      <w:pPr>
        <w:suppressAutoHyphens/>
        <w:overflowPunct w:val="0"/>
        <w:jc w:val="both"/>
        <w:rPr>
          <w:rFonts w:eastAsia="Arial" w:cs="Arial"/>
          <w:kern w:val="2"/>
          <w:szCs w:val="24"/>
          <w:lang w:eastAsia="ar-SA"/>
        </w:rPr>
      </w:pPr>
      <w:r w:rsidRPr="00926FD4">
        <w:rPr>
          <w:rFonts w:eastAsia="Arial" w:cs="Arial"/>
          <w:kern w:val="2"/>
          <w:szCs w:val="24"/>
          <w:lang w:eastAsia="ar-SA"/>
        </w:rPr>
        <w:t>O GMC tomou nota da composição da estrutura interna informada pelo SGT N° 5, de acordo com a Dec. CMC N° 19/19.</w:t>
      </w:r>
    </w:p>
    <w:p w14:paraId="795BE0A0" w14:textId="77777777" w:rsidR="00926FD4" w:rsidRPr="00926FD4" w:rsidRDefault="00926FD4" w:rsidP="00926FD4">
      <w:pPr>
        <w:suppressAutoHyphens/>
        <w:overflowPunct w:val="0"/>
        <w:jc w:val="both"/>
        <w:rPr>
          <w:rFonts w:eastAsia="Arial" w:cs="Arial"/>
          <w:kern w:val="2"/>
          <w:szCs w:val="24"/>
          <w:lang w:eastAsia="ar-SA"/>
        </w:rPr>
      </w:pPr>
    </w:p>
    <w:p w14:paraId="54C5627E" w14:textId="77777777" w:rsidR="00926FD4" w:rsidRPr="00926FD4" w:rsidRDefault="00926FD4" w:rsidP="00926FD4">
      <w:pPr>
        <w:suppressAutoHyphens/>
        <w:overflowPunct w:val="0"/>
        <w:ind w:left="709" w:hanging="709"/>
        <w:jc w:val="both"/>
        <w:rPr>
          <w:rFonts w:eastAsia="Arial" w:cs="Arial"/>
          <w:b/>
          <w:bCs/>
          <w:kern w:val="2"/>
          <w:szCs w:val="24"/>
          <w:lang w:eastAsia="ar-SA"/>
        </w:rPr>
      </w:pPr>
      <w:r w:rsidRPr="00926FD4">
        <w:rPr>
          <w:rFonts w:eastAsia="Arial" w:cs="Arial"/>
          <w:b/>
          <w:bCs/>
          <w:kern w:val="2"/>
          <w:szCs w:val="24"/>
          <w:lang w:eastAsia="ar-SA"/>
        </w:rPr>
        <w:t xml:space="preserve">-  </w:t>
      </w:r>
      <w:r w:rsidRPr="00926FD4">
        <w:rPr>
          <w:rFonts w:eastAsia="Arial" w:cs="Arial"/>
          <w:b/>
          <w:bCs/>
          <w:kern w:val="2"/>
          <w:szCs w:val="24"/>
          <w:lang w:eastAsia="ar-SA"/>
        </w:rPr>
        <w:tab/>
        <w:t xml:space="preserve">Subgrupo de </w:t>
      </w:r>
      <w:proofErr w:type="spellStart"/>
      <w:r w:rsidRPr="00926FD4">
        <w:rPr>
          <w:rFonts w:eastAsia="Arial" w:cs="Arial"/>
          <w:b/>
          <w:bCs/>
          <w:kern w:val="2"/>
          <w:szCs w:val="24"/>
          <w:lang w:eastAsia="ar-SA"/>
        </w:rPr>
        <w:t>Trabajo</w:t>
      </w:r>
      <w:proofErr w:type="spellEnd"/>
      <w:r w:rsidRPr="00926FD4">
        <w:rPr>
          <w:rFonts w:eastAsia="Arial" w:cs="Arial"/>
          <w:b/>
          <w:bCs/>
          <w:kern w:val="2"/>
          <w:szCs w:val="24"/>
          <w:lang w:eastAsia="ar-SA"/>
        </w:rPr>
        <w:t xml:space="preserve"> N° 6 “Meio Ambiente”</w:t>
      </w:r>
    </w:p>
    <w:p w14:paraId="33606C18" w14:textId="77777777" w:rsidR="00926FD4" w:rsidRPr="00926FD4" w:rsidRDefault="00926FD4" w:rsidP="00926FD4">
      <w:pPr>
        <w:suppressAutoHyphens/>
        <w:overflowPunct w:val="0"/>
        <w:jc w:val="both"/>
        <w:rPr>
          <w:rFonts w:eastAsia="Arial" w:cs="Arial"/>
          <w:kern w:val="2"/>
          <w:szCs w:val="24"/>
          <w:lang w:eastAsia="ar-SA"/>
        </w:rPr>
      </w:pPr>
    </w:p>
    <w:p w14:paraId="151F92EA" w14:textId="77777777" w:rsidR="00926FD4" w:rsidRPr="00926FD4" w:rsidRDefault="00926FD4" w:rsidP="00926FD4">
      <w:pPr>
        <w:spacing w:line="261" w:lineRule="auto"/>
        <w:jc w:val="both"/>
        <w:rPr>
          <w:rFonts w:cs="Arial"/>
          <w:iCs/>
          <w:szCs w:val="24"/>
        </w:rPr>
      </w:pPr>
      <w:r w:rsidRPr="00926FD4">
        <w:rPr>
          <w:rFonts w:cs="Arial"/>
          <w:iCs/>
          <w:szCs w:val="24"/>
        </w:rPr>
        <w:t xml:space="preserve">O GMC solicitou ao SGT N° 6, nos termos da Dec. CMC N° 19/19, manifestar-se sobre a manutenção ou extinção do </w:t>
      </w:r>
      <w:r w:rsidRPr="00926FD4">
        <w:rPr>
          <w:rFonts w:eastAsia="Calibri" w:cs="Arial"/>
          <w:szCs w:val="24"/>
        </w:rPr>
        <w:t>Grupo Ad Hoc Gestão Ambiental de Substâncias e Produtos Químicos (GAHGASQ) durante a próxima PPT.</w:t>
      </w:r>
    </w:p>
    <w:p w14:paraId="63C68C7F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5308C192" w14:textId="77777777" w:rsidR="00926FD4" w:rsidRPr="00926FD4" w:rsidRDefault="00926FD4" w:rsidP="00926FD4">
      <w:pPr>
        <w:numPr>
          <w:ilvl w:val="0"/>
          <w:numId w:val="46"/>
        </w:numPr>
        <w:ind w:left="0" w:firstLine="0"/>
        <w:jc w:val="both"/>
        <w:rPr>
          <w:rFonts w:cs="Arial"/>
          <w:bCs/>
          <w:color w:val="000000"/>
          <w:szCs w:val="24"/>
          <w:bdr w:val="none" w:sz="0" w:space="0" w:color="auto" w:frame="1"/>
          <w:lang w:eastAsia="ko-KR"/>
        </w:rPr>
      </w:pPr>
      <w:r w:rsidRPr="00926FD4">
        <w:rPr>
          <w:rFonts w:cs="Arial"/>
          <w:b/>
          <w:color w:val="000000"/>
          <w:szCs w:val="24"/>
          <w:bdr w:val="none" w:sz="0" w:space="0" w:color="auto" w:frame="1"/>
          <w:lang w:eastAsia="ko-KR"/>
        </w:rPr>
        <w:t>Subgrupo de Trabalho N° 8 “Agricultura” (SGT N° 8)</w:t>
      </w:r>
      <w:r w:rsidRPr="00926FD4">
        <w:rPr>
          <w:rFonts w:cs="Arial"/>
          <w:b/>
          <w:color w:val="000000"/>
          <w:szCs w:val="24"/>
          <w:highlight w:val="cyan"/>
          <w:bdr w:val="none" w:sz="0" w:space="0" w:color="auto" w:frame="1"/>
          <w:lang w:eastAsia="ko-KR"/>
        </w:rPr>
        <w:t xml:space="preserve"> </w:t>
      </w:r>
    </w:p>
    <w:p w14:paraId="11F6EB4A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48AD22EA" w14:textId="77777777" w:rsidR="00926FD4" w:rsidRPr="00FF2AE5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  <w:r w:rsidRPr="00926FD4">
        <w:rPr>
          <w:rFonts w:eastAsia="Arial Unicode MS" w:cs="Arial"/>
          <w:szCs w:val="24"/>
          <w:bdr w:val="none" w:sz="0" w:space="0" w:color="auto" w:frame="1"/>
        </w:rPr>
        <w:t xml:space="preserve">O GMC tomou nota dos resultados da </w:t>
      </w:r>
      <w:r w:rsidRPr="00926FD4">
        <w:rPr>
          <w:rFonts w:cs="Arial"/>
          <w:bCs/>
          <w:szCs w:val="24"/>
        </w:rPr>
        <w:t>LVIII Reunião Ordinária do SGT Nº 8</w:t>
      </w:r>
      <w:r w:rsidRPr="00926FD4">
        <w:rPr>
          <w:rFonts w:eastAsia="Arial Unicode MS" w:cs="Arial"/>
          <w:szCs w:val="24"/>
          <w:bdr w:val="none" w:sz="0" w:space="0" w:color="auto" w:frame="1"/>
        </w:rPr>
        <w:t xml:space="preserve"> </w:t>
      </w:r>
      <w:r w:rsidRPr="00FF2AE5">
        <w:rPr>
          <w:rFonts w:eastAsia="Arial Unicode MS" w:cs="Arial"/>
          <w:szCs w:val="24"/>
          <w:bdr w:val="none" w:sz="0" w:space="0" w:color="auto" w:frame="1"/>
        </w:rPr>
        <w:t xml:space="preserve">realizada em 25 e 26 de </w:t>
      </w:r>
      <w:r w:rsidRPr="00FF2AE5">
        <w:rPr>
          <w:rFonts w:cs="Arial"/>
          <w:bCs/>
          <w:szCs w:val="24"/>
        </w:rPr>
        <w:t xml:space="preserve">novembro </w:t>
      </w:r>
      <w:r w:rsidRPr="00FF2AE5">
        <w:rPr>
          <w:rFonts w:eastAsia="Arial Unicode MS" w:cs="Arial"/>
          <w:szCs w:val="24"/>
          <w:bdr w:val="none" w:sz="0" w:space="0" w:color="auto" w:frame="1"/>
        </w:rPr>
        <w:t>de 2021 pelo sistema de videoconferência, em conformidade com o estabelecido na Resolução GMC N° 19/12.</w:t>
      </w:r>
    </w:p>
    <w:p w14:paraId="35214B37" w14:textId="77777777" w:rsidR="00926FD4" w:rsidRPr="00FF2AE5" w:rsidRDefault="00926FD4" w:rsidP="00926FD4">
      <w:pPr>
        <w:jc w:val="both"/>
        <w:rPr>
          <w:rFonts w:eastAsia="Trebuchet MS" w:cs="Arial"/>
          <w:szCs w:val="24"/>
          <w:bdr w:val="none" w:sz="0" w:space="0" w:color="auto" w:frame="1"/>
          <w:lang w:eastAsia="pt-BR"/>
        </w:rPr>
      </w:pPr>
    </w:p>
    <w:p w14:paraId="594F5F83" w14:textId="1896BCB4" w:rsidR="00926FD4" w:rsidRPr="00FF2AE5" w:rsidRDefault="00926FD4" w:rsidP="00926FD4">
      <w:pPr>
        <w:jc w:val="both"/>
        <w:rPr>
          <w:rFonts w:eastAsia="Trebuchet MS" w:cs="Arial"/>
          <w:szCs w:val="24"/>
          <w:bdr w:val="none" w:sz="0" w:space="0" w:color="auto" w:frame="1"/>
          <w:lang w:eastAsia="pt-BR"/>
        </w:rPr>
      </w:pPr>
      <w:r w:rsidRPr="00FF2AE5">
        <w:rPr>
          <w:rFonts w:eastAsia="Trebuchet MS" w:cs="Arial"/>
          <w:szCs w:val="24"/>
          <w:bdr w:val="none" w:sz="0" w:space="0" w:color="auto" w:frame="1"/>
          <w:lang w:eastAsia="pt-BR"/>
        </w:rPr>
        <w:t xml:space="preserve">O GMC aprovou o texto da Resolução N° </w:t>
      </w:r>
      <w:r w:rsidR="007D328E" w:rsidRPr="00FF2AE5">
        <w:rPr>
          <w:rFonts w:eastAsia="Trebuchet MS" w:cs="Arial"/>
          <w:szCs w:val="24"/>
          <w:bdr w:val="none" w:sz="0" w:space="0" w:color="auto" w:frame="1"/>
          <w:lang w:eastAsia="pt-BR"/>
        </w:rPr>
        <w:t>45</w:t>
      </w:r>
      <w:r w:rsidRPr="00FF2AE5">
        <w:rPr>
          <w:rFonts w:eastAsia="Trebuchet MS" w:cs="Arial"/>
          <w:szCs w:val="24"/>
          <w:bdr w:val="none" w:sz="0" w:space="0" w:color="auto" w:frame="1"/>
          <w:lang w:eastAsia="pt-BR"/>
        </w:rPr>
        <w:t>/21 “</w:t>
      </w:r>
      <w:proofErr w:type="spellStart"/>
      <w:r w:rsidRPr="00FF2AE5">
        <w:rPr>
          <w:rFonts w:cs="Arial"/>
          <w:bCs/>
          <w:szCs w:val="24"/>
        </w:rPr>
        <w:t>Sub-Standard</w:t>
      </w:r>
      <w:proofErr w:type="spellEnd"/>
      <w:r w:rsidRPr="00FF2AE5">
        <w:rPr>
          <w:rFonts w:cs="Arial"/>
          <w:bCs/>
          <w:szCs w:val="24"/>
        </w:rPr>
        <w:t xml:space="preserve"> 3.7.27 Requisitos Fitossanitários para </w:t>
      </w:r>
      <w:proofErr w:type="spellStart"/>
      <w:r w:rsidRPr="00FF2AE5">
        <w:rPr>
          <w:rFonts w:cs="Arial"/>
          <w:bCs/>
          <w:i/>
          <w:szCs w:val="24"/>
        </w:rPr>
        <w:t>Oryza</w:t>
      </w:r>
      <w:proofErr w:type="spellEnd"/>
      <w:r w:rsidRPr="00FF2AE5">
        <w:rPr>
          <w:rFonts w:cs="Arial"/>
          <w:bCs/>
          <w:i/>
          <w:szCs w:val="24"/>
        </w:rPr>
        <w:t xml:space="preserve"> Sativa</w:t>
      </w:r>
      <w:r w:rsidRPr="00FF2AE5">
        <w:rPr>
          <w:rFonts w:cs="Arial"/>
          <w:bCs/>
          <w:szCs w:val="24"/>
        </w:rPr>
        <w:t xml:space="preserve"> (Arroz) Segundo País de Destino e Origem, para os Estados Partes do MERCOSUL (Revogação da Resolução GMC Nº 07/20)” e da </w:t>
      </w:r>
      <w:r w:rsidRPr="00FF2AE5">
        <w:rPr>
          <w:rFonts w:eastAsia="Trebuchet MS" w:cs="Arial"/>
          <w:szCs w:val="24"/>
          <w:bdr w:val="none" w:sz="0" w:space="0" w:color="auto" w:frame="1"/>
          <w:lang w:eastAsia="pt-BR"/>
        </w:rPr>
        <w:t xml:space="preserve">Resolução N° </w:t>
      </w:r>
      <w:r w:rsidR="007D328E" w:rsidRPr="00FF2AE5">
        <w:rPr>
          <w:rFonts w:eastAsia="Trebuchet MS" w:cs="Arial"/>
          <w:szCs w:val="24"/>
          <w:bdr w:val="none" w:sz="0" w:space="0" w:color="auto" w:frame="1"/>
          <w:lang w:eastAsia="pt-BR"/>
        </w:rPr>
        <w:t>44</w:t>
      </w:r>
      <w:r w:rsidRPr="00FF2AE5">
        <w:rPr>
          <w:rFonts w:eastAsia="Trebuchet MS" w:cs="Arial"/>
          <w:szCs w:val="24"/>
          <w:bdr w:val="none" w:sz="0" w:space="0" w:color="auto" w:frame="1"/>
          <w:lang w:eastAsia="pt-BR"/>
        </w:rPr>
        <w:t xml:space="preserve">/21 ”Revogação das Resoluções GMC N° 16/98, 69/98, 29/00 e 53/01” </w:t>
      </w:r>
      <w:r w:rsidRPr="00FF2AE5">
        <w:rPr>
          <w:rFonts w:eastAsia="Trebuchet MS" w:cs="Arial"/>
          <w:b/>
          <w:bCs/>
          <w:szCs w:val="24"/>
          <w:bdr w:val="none" w:sz="0" w:space="0" w:color="auto" w:frame="1"/>
          <w:lang w:eastAsia="pt-BR"/>
        </w:rPr>
        <w:t>(Anexo III)</w:t>
      </w:r>
      <w:r w:rsidRPr="00FF2AE5">
        <w:rPr>
          <w:rFonts w:eastAsia="Trebuchet MS" w:cs="Arial"/>
          <w:szCs w:val="24"/>
          <w:bdr w:val="none" w:sz="0" w:space="0" w:color="auto" w:frame="1"/>
          <w:lang w:eastAsia="pt-BR"/>
        </w:rPr>
        <w:t>.</w:t>
      </w:r>
    </w:p>
    <w:p w14:paraId="550FF8F5" w14:textId="77777777" w:rsidR="00926FD4" w:rsidRPr="00FF2AE5" w:rsidRDefault="00926FD4" w:rsidP="00926FD4">
      <w:pPr>
        <w:jc w:val="both"/>
        <w:rPr>
          <w:rFonts w:eastAsia="Trebuchet MS" w:cs="Arial"/>
          <w:szCs w:val="24"/>
          <w:bdr w:val="none" w:sz="0" w:space="0" w:color="auto" w:frame="1"/>
          <w:lang w:eastAsia="pt-BR"/>
        </w:rPr>
      </w:pPr>
    </w:p>
    <w:p w14:paraId="60CEBD12" w14:textId="1E9E190E" w:rsidR="00926FD4" w:rsidRPr="00926FD4" w:rsidRDefault="00926FD4" w:rsidP="00926FD4">
      <w:pPr>
        <w:jc w:val="both"/>
        <w:rPr>
          <w:rFonts w:cs="Arial"/>
          <w:bCs/>
          <w:szCs w:val="24"/>
        </w:rPr>
      </w:pPr>
      <w:r w:rsidRPr="00FF2AE5">
        <w:rPr>
          <w:rFonts w:eastAsia="Trebuchet MS" w:cs="Arial"/>
          <w:szCs w:val="24"/>
          <w:bdr w:val="none" w:sz="0" w:space="0" w:color="auto" w:frame="1"/>
          <w:lang w:eastAsia="pt-BR"/>
        </w:rPr>
        <w:t xml:space="preserve">O GMC acordou </w:t>
      </w:r>
      <w:r w:rsidRPr="00926FD4">
        <w:rPr>
          <w:rFonts w:eastAsia="Trebuchet MS" w:cs="Arial"/>
          <w:szCs w:val="24"/>
          <w:bdr w:val="none" w:sz="0" w:space="0" w:color="auto" w:frame="1"/>
          <w:lang w:eastAsia="pt-BR"/>
        </w:rPr>
        <w:t xml:space="preserve">manter no seu âmbito os seguintes projetos </w:t>
      </w:r>
      <w:proofErr w:type="gramStart"/>
      <w:r w:rsidRPr="00926FD4">
        <w:rPr>
          <w:rFonts w:eastAsia="Trebuchet MS" w:cs="Arial"/>
          <w:szCs w:val="24"/>
          <w:bdr w:val="none" w:sz="0" w:space="0" w:color="auto" w:frame="1"/>
          <w:lang w:eastAsia="pt-BR"/>
        </w:rPr>
        <w:t>de  Resolução</w:t>
      </w:r>
      <w:proofErr w:type="gramEnd"/>
      <w:r w:rsidRPr="00926FD4">
        <w:rPr>
          <w:rFonts w:eastAsia="Trebuchet MS" w:cs="Arial"/>
          <w:szCs w:val="24"/>
          <w:bdr w:val="none" w:sz="0" w:space="0" w:color="auto" w:frame="1"/>
          <w:lang w:eastAsia="pt-BR"/>
        </w:rPr>
        <w:t>:  “</w:t>
      </w:r>
      <w:proofErr w:type="spellStart"/>
      <w:r w:rsidRPr="00926FD4">
        <w:rPr>
          <w:rFonts w:eastAsia="Arial" w:cs="Arial"/>
          <w:bCs/>
          <w:szCs w:val="24"/>
        </w:rPr>
        <w:t>Sub-Standard</w:t>
      </w:r>
      <w:proofErr w:type="spellEnd"/>
      <w:r w:rsidRPr="00926FD4">
        <w:rPr>
          <w:rFonts w:eastAsia="Arial" w:cs="Arial"/>
          <w:bCs/>
          <w:szCs w:val="24"/>
        </w:rPr>
        <w:t xml:space="preserve"> 3. 7. 53 Requisitos Fitossanitários para </w:t>
      </w:r>
      <w:proofErr w:type="spellStart"/>
      <w:r w:rsidRPr="00926FD4">
        <w:rPr>
          <w:rFonts w:eastAsia="Arial" w:cs="Arial"/>
          <w:bCs/>
          <w:i/>
          <w:szCs w:val="24"/>
        </w:rPr>
        <w:t>Vaccinium</w:t>
      </w:r>
      <w:proofErr w:type="spellEnd"/>
      <w:r w:rsidRPr="00926FD4">
        <w:rPr>
          <w:rFonts w:eastAsia="Arial" w:cs="Arial"/>
          <w:bCs/>
          <w:i/>
          <w:szCs w:val="24"/>
        </w:rPr>
        <w:t xml:space="preserve"> </w:t>
      </w:r>
      <w:r w:rsidRPr="00926FD4">
        <w:rPr>
          <w:rFonts w:eastAsia="Arial" w:cs="Arial"/>
          <w:bCs/>
          <w:szCs w:val="24"/>
        </w:rPr>
        <w:t>Spp. (Mirtilo) Segundo País de Destino e Origem, para os Estados Parte do Mercosul (Revogação da Resolução GMC Nº 11/09)”;</w:t>
      </w:r>
      <w:r w:rsidRPr="00926FD4">
        <w:rPr>
          <w:rFonts w:cs="Arial"/>
          <w:bCs/>
          <w:szCs w:val="24"/>
        </w:rPr>
        <w:t xml:space="preserve"> </w:t>
      </w:r>
      <w:r w:rsidRPr="00926FD4">
        <w:rPr>
          <w:rFonts w:eastAsia="Trebuchet MS" w:cs="Arial"/>
          <w:szCs w:val="24"/>
          <w:bdr w:val="none" w:sz="0" w:space="0" w:color="auto" w:frame="1"/>
          <w:lang w:eastAsia="pt-BR"/>
        </w:rPr>
        <w:t>“</w:t>
      </w:r>
      <w:proofErr w:type="spellStart"/>
      <w:r w:rsidRPr="00926FD4">
        <w:rPr>
          <w:rFonts w:eastAsia="Arial" w:cs="Arial"/>
          <w:bCs/>
          <w:szCs w:val="24"/>
        </w:rPr>
        <w:t>Sub-Standard</w:t>
      </w:r>
      <w:proofErr w:type="spellEnd"/>
      <w:r w:rsidRPr="00926FD4">
        <w:rPr>
          <w:rFonts w:eastAsia="Arial" w:cs="Arial"/>
          <w:bCs/>
          <w:szCs w:val="24"/>
        </w:rPr>
        <w:t xml:space="preserve"> 3.7.44 Requisitos Fitossanitários para </w:t>
      </w:r>
      <w:proofErr w:type="spellStart"/>
      <w:r w:rsidRPr="00926FD4">
        <w:rPr>
          <w:rFonts w:eastAsia="Arial" w:cs="Arial"/>
          <w:bCs/>
          <w:i/>
          <w:szCs w:val="24"/>
        </w:rPr>
        <w:t>Actinidia</w:t>
      </w:r>
      <w:proofErr w:type="spellEnd"/>
      <w:r w:rsidRPr="00926FD4">
        <w:rPr>
          <w:rFonts w:eastAsia="Arial" w:cs="Arial"/>
          <w:bCs/>
          <w:i/>
          <w:szCs w:val="24"/>
        </w:rPr>
        <w:t xml:space="preserve"> </w:t>
      </w:r>
      <w:proofErr w:type="spellStart"/>
      <w:r w:rsidRPr="00926FD4">
        <w:rPr>
          <w:rFonts w:eastAsia="Arial" w:cs="Arial"/>
          <w:bCs/>
          <w:i/>
          <w:szCs w:val="24"/>
        </w:rPr>
        <w:t>Chinensis</w:t>
      </w:r>
      <w:proofErr w:type="spellEnd"/>
      <w:r w:rsidRPr="00926FD4">
        <w:rPr>
          <w:rFonts w:eastAsia="Arial" w:cs="Arial"/>
          <w:bCs/>
          <w:szCs w:val="24"/>
        </w:rPr>
        <w:t xml:space="preserve"> (Kiwi) Segundo País de Destino e Origem, para os Estados Parte do MERCOSUL (Revogação da Resolução GMC Nº 58/06)”; </w:t>
      </w:r>
      <w:r w:rsidRPr="00926FD4">
        <w:rPr>
          <w:rFonts w:eastAsia="Trebuchet MS" w:cs="Arial"/>
          <w:szCs w:val="24"/>
          <w:bdr w:val="none" w:sz="0" w:space="0" w:color="auto" w:frame="1"/>
          <w:lang w:eastAsia="pt-BR"/>
        </w:rPr>
        <w:t>“</w:t>
      </w:r>
      <w:proofErr w:type="spellStart"/>
      <w:r w:rsidRPr="00926FD4">
        <w:rPr>
          <w:rFonts w:cs="Arial"/>
          <w:bCs/>
          <w:szCs w:val="24"/>
        </w:rPr>
        <w:t>Sub-Standard</w:t>
      </w:r>
      <w:proofErr w:type="spellEnd"/>
      <w:r w:rsidRPr="00926FD4">
        <w:rPr>
          <w:rFonts w:cs="Arial"/>
          <w:bCs/>
          <w:szCs w:val="24"/>
        </w:rPr>
        <w:t xml:space="preserve"> 3.7.29 Requisitos Fitossanitários Para </w:t>
      </w:r>
      <w:proofErr w:type="spellStart"/>
      <w:r w:rsidRPr="00926FD4">
        <w:rPr>
          <w:rFonts w:cs="Arial"/>
          <w:bCs/>
          <w:i/>
          <w:szCs w:val="24"/>
        </w:rPr>
        <w:t>Zea</w:t>
      </w:r>
      <w:proofErr w:type="spellEnd"/>
      <w:r w:rsidRPr="00926FD4">
        <w:rPr>
          <w:rFonts w:cs="Arial"/>
          <w:bCs/>
          <w:i/>
          <w:szCs w:val="24"/>
        </w:rPr>
        <w:t xml:space="preserve"> </w:t>
      </w:r>
      <w:proofErr w:type="spellStart"/>
      <w:r w:rsidRPr="00926FD4">
        <w:rPr>
          <w:rFonts w:cs="Arial"/>
          <w:bCs/>
          <w:i/>
          <w:szCs w:val="24"/>
        </w:rPr>
        <w:t>Mays</w:t>
      </w:r>
      <w:proofErr w:type="spellEnd"/>
      <w:r w:rsidRPr="00926FD4">
        <w:rPr>
          <w:rFonts w:cs="Arial"/>
          <w:bCs/>
          <w:szCs w:val="24"/>
        </w:rPr>
        <w:t xml:space="preserve"> (Milho) Segundo País de Destino e Origem, para os Estados Partes do MERCOSUL (Revogação da Resolução GMC Nº 08/20)”; </w:t>
      </w:r>
      <w:r w:rsidRPr="00926FD4">
        <w:rPr>
          <w:rFonts w:eastAsia="Trebuchet MS" w:cs="Arial"/>
          <w:bdr w:val="none" w:sz="0" w:space="0" w:color="auto" w:frame="1"/>
          <w:lang w:eastAsia="pt-BR"/>
        </w:rPr>
        <w:t>“</w:t>
      </w:r>
      <w:proofErr w:type="spellStart"/>
      <w:r w:rsidRPr="00926FD4">
        <w:rPr>
          <w:rFonts w:cs="Arial"/>
          <w:bCs/>
          <w:szCs w:val="24"/>
        </w:rPr>
        <w:t>Sub-Standard</w:t>
      </w:r>
      <w:proofErr w:type="spellEnd"/>
      <w:r w:rsidRPr="00926FD4">
        <w:rPr>
          <w:rFonts w:cs="Arial"/>
          <w:bCs/>
          <w:szCs w:val="24"/>
        </w:rPr>
        <w:t xml:space="preserve"> 3.7.24 Requisitos Fitossanitários para </w:t>
      </w:r>
      <w:proofErr w:type="spellStart"/>
      <w:r w:rsidRPr="00926FD4">
        <w:rPr>
          <w:rFonts w:cs="Arial"/>
          <w:bCs/>
          <w:i/>
          <w:szCs w:val="24"/>
        </w:rPr>
        <w:t>Glycine</w:t>
      </w:r>
      <w:proofErr w:type="spellEnd"/>
      <w:r w:rsidRPr="00926FD4">
        <w:rPr>
          <w:rFonts w:cs="Arial"/>
          <w:bCs/>
          <w:i/>
          <w:szCs w:val="24"/>
        </w:rPr>
        <w:t xml:space="preserve"> Max</w:t>
      </w:r>
      <w:r w:rsidRPr="00926FD4">
        <w:rPr>
          <w:rFonts w:cs="Arial"/>
          <w:bCs/>
          <w:szCs w:val="24"/>
        </w:rPr>
        <w:t xml:space="preserve"> (Soja) Segundo País de Destino e Origem, para os Estados Partes do MERCOSUL (Revogação da Resolução </w:t>
      </w:r>
      <w:r w:rsidRPr="00926FD4">
        <w:rPr>
          <w:rFonts w:cs="Arial"/>
          <w:bCs/>
          <w:szCs w:val="24"/>
        </w:rPr>
        <w:lastRenderedPageBreak/>
        <w:t xml:space="preserve">GMC Nº 22/16) e </w:t>
      </w:r>
      <w:r w:rsidRPr="00926FD4">
        <w:rPr>
          <w:rFonts w:eastAsia="Trebuchet MS" w:cs="Arial"/>
          <w:szCs w:val="24"/>
          <w:bdr w:val="none" w:sz="0" w:space="0" w:color="auto" w:frame="1"/>
          <w:lang w:eastAsia="pt-BR"/>
        </w:rPr>
        <w:t>“</w:t>
      </w:r>
      <w:r w:rsidRPr="00926FD4">
        <w:rPr>
          <w:rFonts w:cs="Arial"/>
          <w:bCs/>
        </w:rPr>
        <w:t xml:space="preserve">Requisitos </w:t>
      </w:r>
      <w:proofErr w:type="spellStart"/>
      <w:r w:rsidRPr="00926FD4">
        <w:rPr>
          <w:rFonts w:cs="Arial"/>
          <w:bCs/>
        </w:rPr>
        <w:t>Zoossanitarios</w:t>
      </w:r>
      <w:proofErr w:type="spellEnd"/>
      <w:r w:rsidRPr="00926FD4">
        <w:rPr>
          <w:rFonts w:cs="Arial"/>
          <w:bCs/>
        </w:rPr>
        <w:t xml:space="preserve"> </w:t>
      </w:r>
      <w:bookmarkStart w:id="5" w:name="_Hlk523740830"/>
      <w:r w:rsidRPr="00926FD4">
        <w:rPr>
          <w:rFonts w:cs="Arial"/>
          <w:bCs/>
        </w:rPr>
        <w:t xml:space="preserve">dos Estados Partes </w:t>
      </w:r>
      <w:bookmarkEnd w:id="5"/>
      <w:r w:rsidRPr="00926FD4">
        <w:rPr>
          <w:rFonts w:cs="Arial"/>
          <w:bCs/>
        </w:rPr>
        <w:t xml:space="preserve">para a Importação de Ovos para Incubar de Aves Domésticas e de Aves Domésticas de um dia (Revogação da Resolução GMC Nº 31/18) </w:t>
      </w:r>
      <w:r w:rsidRPr="00926FD4">
        <w:rPr>
          <w:rFonts w:eastAsia="Trebuchet MS" w:cs="Arial"/>
          <w:b/>
          <w:bCs/>
          <w:szCs w:val="24"/>
          <w:bdr w:val="none" w:sz="0" w:space="0" w:color="auto" w:frame="1"/>
          <w:lang w:eastAsia="pt-BR"/>
        </w:rPr>
        <w:t xml:space="preserve">(Anexo </w:t>
      </w:r>
      <w:r w:rsidR="007D328E" w:rsidRPr="007D328E">
        <w:rPr>
          <w:rFonts w:eastAsia="Trebuchet MS" w:cs="Arial"/>
          <w:b/>
          <w:bCs/>
          <w:szCs w:val="24"/>
          <w:bdr w:val="none" w:sz="0" w:space="0" w:color="auto" w:frame="1"/>
          <w:lang w:eastAsia="pt-BR"/>
        </w:rPr>
        <w:t>IX</w:t>
      </w:r>
      <w:r w:rsidR="007D328E">
        <w:rPr>
          <w:rFonts w:eastAsia="Trebuchet MS" w:cs="Arial"/>
          <w:b/>
          <w:bCs/>
          <w:szCs w:val="24"/>
          <w:bdr w:val="none" w:sz="0" w:space="0" w:color="auto" w:frame="1"/>
          <w:lang w:eastAsia="pt-BR"/>
        </w:rPr>
        <w:t xml:space="preserve"> RESERVADO</w:t>
      </w:r>
      <w:r w:rsidRPr="00926FD4">
        <w:rPr>
          <w:rFonts w:eastAsia="Trebuchet MS" w:cs="Arial"/>
          <w:b/>
          <w:bCs/>
          <w:szCs w:val="24"/>
          <w:bdr w:val="none" w:sz="0" w:space="0" w:color="auto" w:frame="1"/>
          <w:lang w:eastAsia="pt-BR"/>
        </w:rPr>
        <w:t>)</w:t>
      </w:r>
      <w:r w:rsidRPr="00926FD4">
        <w:rPr>
          <w:rFonts w:eastAsia="Trebuchet MS" w:cs="Arial"/>
          <w:szCs w:val="24"/>
          <w:bdr w:val="none" w:sz="0" w:space="0" w:color="auto" w:frame="1"/>
          <w:lang w:eastAsia="pt-BR"/>
        </w:rPr>
        <w:t xml:space="preserve">. </w:t>
      </w:r>
    </w:p>
    <w:p w14:paraId="76385538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6A2A44F2" w14:textId="77777777" w:rsidR="00926FD4" w:rsidRPr="00926FD4" w:rsidRDefault="00926FD4" w:rsidP="00926FD4">
      <w:pPr>
        <w:suppressAutoHyphens/>
        <w:overflowPunct w:val="0"/>
        <w:jc w:val="both"/>
        <w:rPr>
          <w:rFonts w:eastAsia="Arial" w:cs="Arial"/>
          <w:kern w:val="2"/>
          <w:szCs w:val="24"/>
          <w:lang w:eastAsia="ar-SA"/>
        </w:rPr>
      </w:pPr>
      <w:r w:rsidRPr="00926FD4">
        <w:rPr>
          <w:rFonts w:eastAsia="Arial" w:cs="Arial"/>
          <w:kern w:val="2"/>
          <w:szCs w:val="24"/>
          <w:lang w:eastAsia="ar-SA"/>
        </w:rPr>
        <w:t>O GMC tomou nota da composição da estrutura interna informada pelo SGT N° 8, de acordo com a Dec. CMC N° 19/19.</w:t>
      </w:r>
    </w:p>
    <w:p w14:paraId="72A3DEA3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13A1148B" w14:textId="0E4966F2" w:rsidR="00926FD4" w:rsidRPr="00926FD4" w:rsidRDefault="00926FD4" w:rsidP="00926FD4">
      <w:pPr>
        <w:numPr>
          <w:ilvl w:val="0"/>
          <w:numId w:val="46"/>
        </w:numPr>
        <w:ind w:left="0" w:firstLine="0"/>
        <w:jc w:val="both"/>
        <w:rPr>
          <w:rFonts w:cs="Arial"/>
          <w:bCs/>
          <w:color w:val="000000"/>
          <w:szCs w:val="24"/>
          <w:bdr w:val="none" w:sz="0" w:space="0" w:color="auto" w:frame="1"/>
          <w:lang w:eastAsia="ko-KR"/>
        </w:rPr>
      </w:pPr>
      <w:r w:rsidRPr="00926FD4">
        <w:rPr>
          <w:rFonts w:cs="Arial"/>
          <w:b/>
          <w:color w:val="000000"/>
          <w:szCs w:val="24"/>
          <w:bdr w:val="none" w:sz="0" w:space="0" w:color="auto" w:frame="1"/>
          <w:lang w:eastAsia="ko-KR"/>
        </w:rPr>
        <w:t>Subgrupo de Trabalho N° 9 “Energia” (SGT N° 9)</w:t>
      </w:r>
      <w:r w:rsidRPr="00926FD4">
        <w:rPr>
          <w:rFonts w:cs="Arial"/>
          <w:b/>
          <w:color w:val="000000"/>
          <w:szCs w:val="24"/>
          <w:highlight w:val="cyan"/>
          <w:bdr w:val="none" w:sz="0" w:space="0" w:color="auto" w:frame="1"/>
          <w:lang w:eastAsia="ko-KR"/>
        </w:rPr>
        <w:t xml:space="preserve"> </w:t>
      </w:r>
    </w:p>
    <w:p w14:paraId="259DDFC1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349DBEFD" w14:textId="123A29D9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  <w:r w:rsidRPr="00926FD4">
        <w:rPr>
          <w:rFonts w:eastAsia="Arial" w:cs="Arial"/>
          <w:bCs/>
          <w:szCs w:val="24"/>
          <w:bdr w:val="none" w:sz="0" w:space="0" w:color="auto" w:frame="1"/>
          <w:lang w:eastAsia="ko-KR"/>
        </w:rPr>
        <w:t xml:space="preserve">O GMC tomou nota da LIX Reunião Ordinária </w:t>
      </w:r>
      <w:r w:rsidRPr="00926FD4">
        <w:rPr>
          <w:rFonts w:cs="Arial"/>
          <w:bCs/>
          <w:szCs w:val="24"/>
        </w:rPr>
        <w:t>do SGT N° 9</w:t>
      </w:r>
      <w:r w:rsidRPr="00926FD4">
        <w:rPr>
          <w:rFonts w:eastAsia="Arial" w:cs="Arial"/>
          <w:bCs/>
          <w:szCs w:val="24"/>
          <w:bdr w:val="none" w:sz="0" w:space="0" w:color="auto" w:frame="1"/>
          <w:lang w:eastAsia="ko-KR"/>
        </w:rPr>
        <w:t xml:space="preserve">, realizada em 30 de novembro de 2021 pelo sistema de videoconferência, </w:t>
      </w:r>
      <w:r w:rsidRPr="00926FD4">
        <w:rPr>
          <w:rFonts w:eastAsia="Arial Unicode MS" w:cs="Arial"/>
          <w:szCs w:val="24"/>
          <w:bdr w:val="none" w:sz="0" w:space="0" w:color="auto" w:frame="1"/>
        </w:rPr>
        <w:t>em conformidade com o estabelecido na Resolução GMC N° 19/12.</w:t>
      </w:r>
    </w:p>
    <w:p w14:paraId="22B4BB84" w14:textId="77777777" w:rsidR="00926FD4" w:rsidRPr="00926FD4" w:rsidRDefault="00926FD4" w:rsidP="00926FD4">
      <w:pPr>
        <w:tabs>
          <w:tab w:val="left" w:pos="1778"/>
        </w:tabs>
        <w:jc w:val="both"/>
        <w:rPr>
          <w:rFonts w:cs="Arial"/>
          <w:color w:val="000000"/>
          <w:szCs w:val="24"/>
          <w:lang w:eastAsia="pt-BR"/>
        </w:rPr>
      </w:pPr>
    </w:p>
    <w:p w14:paraId="17EFA5D4" w14:textId="77777777" w:rsidR="00926FD4" w:rsidRPr="00926FD4" w:rsidRDefault="00926FD4" w:rsidP="00926FD4">
      <w:pPr>
        <w:numPr>
          <w:ilvl w:val="0"/>
          <w:numId w:val="46"/>
        </w:numPr>
        <w:ind w:left="0" w:firstLine="0"/>
        <w:jc w:val="both"/>
        <w:rPr>
          <w:rFonts w:cs="Arial"/>
          <w:bCs/>
          <w:color w:val="000000"/>
          <w:szCs w:val="24"/>
          <w:bdr w:val="none" w:sz="0" w:space="0" w:color="auto" w:frame="1"/>
          <w:lang w:eastAsia="ko-KR"/>
        </w:rPr>
      </w:pPr>
      <w:bookmarkStart w:id="6" w:name="_Hlk89336387"/>
      <w:r w:rsidRPr="00926FD4">
        <w:rPr>
          <w:rFonts w:cs="Arial"/>
          <w:b/>
          <w:color w:val="000000"/>
          <w:szCs w:val="24"/>
          <w:bdr w:val="none" w:sz="0" w:space="0" w:color="auto" w:frame="1"/>
          <w:lang w:eastAsia="ko-KR"/>
        </w:rPr>
        <w:t>Subgrupo de Trabalho N° 12 “Investimentos” (SGT N° 12)</w:t>
      </w:r>
      <w:r w:rsidRPr="00926FD4">
        <w:rPr>
          <w:rFonts w:cs="Arial"/>
          <w:b/>
          <w:color w:val="000000"/>
          <w:szCs w:val="24"/>
          <w:highlight w:val="cyan"/>
          <w:bdr w:val="none" w:sz="0" w:space="0" w:color="auto" w:frame="1"/>
          <w:lang w:eastAsia="ko-KR"/>
        </w:rPr>
        <w:t xml:space="preserve"> </w:t>
      </w:r>
    </w:p>
    <w:p w14:paraId="5FB96C7D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6783D345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  <w:r w:rsidRPr="00926FD4">
        <w:rPr>
          <w:rFonts w:eastAsia="Arial" w:cs="Arial"/>
          <w:bCs/>
          <w:szCs w:val="24"/>
          <w:bdr w:val="none" w:sz="0" w:space="0" w:color="auto" w:frame="1"/>
          <w:lang w:eastAsia="ko-KR"/>
        </w:rPr>
        <w:t xml:space="preserve">O GMC tomou nota das XXIV, XXV e XXVI reuniões ordinárias </w:t>
      </w:r>
      <w:r w:rsidRPr="00926FD4">
        <w:rPr>
          <w:rFonts w:cs="Arial"/>
          <w:bCs/>
          <w:szCs w:val="24"/>
        </w:rPr>
        <w:t>do SGT N° 12</w:t>
      </w:r>
      <w:r w:rsidRPr="00926FD4">
        <w:rPr>
          <w:rFonts w:eastAsia="Arial" w:cs="Arial"/>
          <w:bCs/>
          <w:szCs w:val="24"/>
          <w:bdr w:val="none" w:sz="0" w:space="0" w:color="auto" w:frame="1"/>
          <w:lang w:eastAsia="ko-KR"/>
        </w:rPr>
        <w:t xml:space="preserve"> realizadas, respectivamente, em 11, 19 e 26 de novembro de 2021 pelo sistema de videoconferência, </w:t>
      </w:r>
      <w:r w:rsidRPr="00926FD4">
        <w:rPr>
          <w:rFonts w:eastAsia="Arial Unicode MS" w:cs="Arial"/>
          <w:szCs w:val="24"/>
          <w:bdr w:val="none" w:sz="0" w:space="0" w:color="auto" w:frame="1"/>
        </w:rPr>
        <w:t>em conformidade com o estabelecido na Resolução GMC N° 19/12.</w:t>
      </w:r>
    </w:p>
    <w:bookmarkEnd w:id="6"/>
    <w:p w14:paraId="474CF26E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6DFD432B" w14:textId="43A9918D" w:rsidR="00926FD4" w:rsidRPr="00926FD4" w:rsidRDefault="00926FD4" w:rsidP="00926FD4">
      <w:pPr>
        <w:numPr>
          <w:ilvl w:val="0"/>
          <w:numId w:val="46"/>
        </w:numPr>
        <w:ind w:left="0" w:firstLine="0"/>
        <w:jc w:val="both"/>
        <w:rPr>
          <w:rFonts w:cs="Arial"/>
          <w:b/>
          <w:color w:val="000000"/>
          <w:szCs w:val="24"/>
          <w:bdr w:val="none" w:sz="0" w:space="0" w:color="auto" w:frame="1"/>
          <w:lang w:eastAsia="ko-KR"/>
        </w:rPr>
      </w:pPr>
      <w:r w:rsidRPr="00926FD4">
        <w:rPr>
          <w:rFonts w:cs="Arial"/>
          <w:b/>
          <w:color w:val="000000"/>
          <w:szCs w:val="24"/>
          <w:bdr w:val="none" w:sz="0" w:space="0" w:color="auto" w:frame="1"/>
          <w:lang w:eastAsia="ko-KR"/>
        </w:rPr>
        <w:t>Subgrupo de Trabalho N° 16 “Contratações Públicas” (SGT N° 16)</w:t>
      </w:r>
      <w:r w:rsidRPr="00926FD4">
        <w:rPr>
          <w:rFonts w:cs="Arial"/>
          <w:color w:val="000000"/>
          <w:szCs w:val="24"/>
          <w:bdr w:val="none" w:sz="0" w:space="0" w:color="auto" w:frame="1"/>
          <w:lang w:eastAsia="ko-KR"/>
        </w:rPr>
        <w:t xml:space="preserve"> </w:t>
      </w:r>
    </w:p>
    <w:p w14:paraId="2806C754" w14:textId="77777777" w:rsidR="00926FD4" w:rsidRPr="00926FD4" w:rsidRDefault="00926FD4" w:rsidP="00926FD4">
      <w:pPr>
        <w:tabs>
          <w:tab w:val="left" w:pos="1778"/>
        </w:tabs>
        <w:jc w:val="both"/>
        <w:rPr>
          <w:rFonts w:cs="Arial"/>
          <w:szCs w:val="24"/>
          <w:bdr w:val="none" w:sz="0" w:space="0" w:color="auto" w:frame="1"/>
        </w:rPr>
      </w:pPr>
    </w:p>
    <w:p w14:paraId="27199AFD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  <w:lang w:eastAsia="en-US"/>
        </w:rPr>
      </w:pPr>
      <w:r w:rsidRPr="00926FD4">
        <w:rPr>
          <w:rFonts w:cs="Arial"/>
          <w:szCs w:val="24"/>
          <w:bdr w:val="none" w:sz="0" w:space="0" w:color="auto" w:frame="1"/>
        </w:rPr>
        <w:t xml:space="preserve">O GMC tomou nota da XIII Reunião Ordinária do SGT N° 16 realizada em 26 de novembro de 2021 pelo sistema de videoconferência, em conformidade com o estabelecido na Resolução GMC N° 19/12. </w:t>
      </w:r>
    </w:p>
    <w:p w14:paraId="1C5B9B9A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016D2590" w14:textId="77777777" w:rsidR="00926FD4" w:rsidRPr="00926FD4" w:rsidRDefault="00926FD4" w:rsidP="00926FD4">
      <w:pPr>
        <w:numPr>
          <w:ilvl w:val="0"/>
          <w:numId w:val="46"/>
        </w:numPr>
        <w:spacing w:after="160" w:line="252" w:lineRule="auto"/>
        <w:jc w:val="both"/>
        <w:rPr>
          <w:rFonts w:cs="Arial"/>
          <w:bCs/>
          <w:color w:val="000000"/>
          <w:bdr w:val="none" w:sz="0" w:space="0" w:color="auto" w:frame="1"/>
          <w:lang w:eastAsia="ko-KR"/>
        </w:rPr>
      </w:pPr>
      <w:r w:rsidRPr="00926FD4">
        <w:rPr>
          <w:rFonts w:cs="Arial Unicode MS"/>
          <w:b/>
          <w:color w:val="000000"/>
          <w:szCs w:val="22"/>
          <w:bdr w:val="none" w:sz="0" w:space="0" w:color="auto" w:frame="1"/>
          <w:lang w:eastAsia="ko-KR"/>
        </w:rPr>
        <w:t xml:space="preserve">Reunião Especializada de Agricultura Familiar (REAF) </w:t>
      </w:r>
    </w:p>
    <w:p w14:paraId="5346A4C8" w14:textId="77777777" w:rsidR="00926FD4" w:rsidRPr="00926FD4" w:rsidRDefault="00926FD4" w:rsidP="00926FD4">
      <w:pPr>
        <w:tabs>
          <w:tab w:val="left" w:pos="1778"/>
        </w:tabs>
        <w:jc w:val="both"/>
        <w:rPr>
          <w:bdr w:val="none" w:sz="0" w:space="0" w:color="auto" w:frame="1"/>
        </w:rPr>
      </w:pPr>
      <w:r w:rsidRPr="00926FD4">
        <w:rPr>
          <w:bdr w:val="none" w:sz="0" w:space="0" w:color="auto" w:frame="1"/>
        </w:rPr>
        <w:t>O GMC tomou nota dos resultados da XXXV Reunião Ordinária da REAF realizada em 8 de dezembro de 2021 pelo sistema de videoconferência, em conformidade com o estabelecido na Resolução GMC N° 19/12.</w:t>
      </w:r>
    </w:p>
    <w:p w14:paraId="582C7196" w14:textId="77777777" w:rsidR="00926FD4" w:rsidRPr="00926FD4" w:rsidRDefault="00926FD4" w:rsidP="00926FD4">
      <w:pPr>
        <w:tabs>
          <w:tab w:val="left" w:pos="1778"/>
        </w:tabs>
        <w:jc w:val="both"/>
        <w:rPr>
          <w:bdr w:val="none" w:sz="0" w:space="0" w:color="auto" w:frame="1"/>
        </w:rPr>
      </w:pPr>
    </w:p>
    <w:p w14:paraId="3C0E6022" w14:textId="77777777" w:rsidR="00926FD4" w:rsidRPr="00926FD4" w:rsidRDefault="00926FD4" w:rsidP="00926FD4">
      <w:pPr>
        <w:tabs>
          <w:tab w:val="left" w:pos="1778"/>
        </w:tabs>
        <w:jc w:val="both"/>
        <w:rPr>
          <w:rFonts w:cs="Arial"/>
          <w:szCs w:val="24"/>
        </w:rPr>
      </w:pPr>
      <w:r w:rsidRPr="00926FD4">
        <w:rPr>
          <w:rFonts w:cs="Arial"/>
          <w:szCs w:val="24"/>
        </w:rPr>
        <w:t>O GMC tomou nota do Relatório anual dos Registros da Agricultura Familiar (AF) 2021 elevado pela REAF.</w:t>
      </w:r>
    </w:p>
    <w:p w14:paraId="0E8ACDA0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7DFF1B5C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Batang" w:cs="Arial"/>
          <w:bCs/>
          <w:lang w:eastAsia="pt-BR"/>
        </w:rPr>
      </w:pPr>
      <w:bookmarkStart w:id="7" w:name="_Hlk89336887"/>
      <w:r w:rsidRPr="00926FD4">
        <w:rPr>
          <w:rFonts w:eastAsia="Batang" w:cs="Arial"/>
          <w:bCs/>
          <w:lang w:eastAsia="pt-BR"/>
        </w:rPr>
        <w:t>O GMC elevou a consideração do CMC o Projeto de Recomendação N° 06/21 “</w:t>
      </w:r>
      <w:r w:rsidRPr="00926FD4">
        <w:rPr>
          <w:rFonts w:cs="Arial"/>
          <w:bCs/>
          <w:szCs w:val="24"/>
        </w:rPr>
        <w:t xml:space="preserve">Sanidade e Inocuidade das Produções da Agricultura Familiar” </w:t>
      </w:r>
      <w:r w:rsidRPr="00926FD4">
        <w:rPr>
          <w:rFonts w:cs="Arial"/>
          <w:b/>
          <w:szCs w:val="24"/>
        </w:rPr>
        <w:t>(Anexo III)</w:t>
      </w:r>
      <w:r w:rsidRPr="00926FD4">
        <w:rPr>
          <w:rFonts w:cs="Arial"/>
          <w:bCs/>
          <w:szCs w:val="24"/>
        </w:rPr>
        <w:t>.</w:t>
      </w:r>
    </w:p>
    <w:p w14:paraId="78EC90ED" w14:textId="77777777" w:rsidR="00606C94" w:rsidRPr="00926FD4" w:rsidRDefault="00606C9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544D8230" w14:textId="77777777" w:rsidR="00926FD4" w:rsidRPr="00926FD4" w:rsidRDefault="00926FD4" w:rsidP="00926FD4">
      <w:pPr>
        <w:numPr>
          <w:ilvl w:val="0"/>
          <w:numId w:val="46"/>
        </w:numPr>
        <w:ind w:left="567" w:hanging="567"/>
        <w:jc w:val="both"/>
        <w:rPr>
          <w:rFonts w:cs="Arial"/>
          <w:b/>
          <w:color w:val="000000"/>
          <w:szCs w:val="24"/>
          <w:bdr w:val="none" w:sz="0" w:space="0" w:color="auto" w:frame="1"/>
          <w:lang w:eastAsia="ko-KR"/>
        </w:rPr>
      </w:pPr>
      <w:r w:rsidRPr="00926FD4">
        <w:rPr>
          <w:rFonts w:cs="Arial"/>
          <w:b/>
          <w:color w:val="000000"/>
          <w:szCs w:val="24"/>
          <w:bdr w:val="none" w:sz="0" w:space="0" w:color="auto" w:frame="1"/>
          <w:lang w:eastAsia="ko-KR"/>
        </w:rPr>
        <w:t xml:space="preserve">Reunião Especializada de Autoridades Cinematográficas e Audiovisuais do MERCOSUL (RECAM) </w:t>
      </w:r>
    </w:p>
    <w:p w14:paraId="3C884E32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542C9713" w14:textId="77777777" w:rsidR="00926FD4" w:rsidRPr="00926FD4" w:rsidRDefault="00926FD4" w:rsidP="00926FD4">
      <w:pPr>
        <w:tabs>
          <w:tab w:val="left" w:pos="1778"/>
        </w:tabs>
        <w:jc w:val="both"/>
        <w:rPr>
          <w:rFonts w:cs="Arial"/>
          <w:szCs w:val="24"/>
        </w:rPr>
      </w:pPr>
      <w:r w:rsidRPr="00926FD4">
        <w:rPr>
          <w:rFonts w:eastAsia="Arial Unicode MS" w:cs="Arial"/>
          <w:szCs w:val="24"/>
          <w:bdr w:val="none" w:sz="0" w:space="0" w:color="auto" w:frame="1"/>
        </w:rPr>
        <w:t xml:space="preserve">O GMC tomou nota dos resultados da </w:t>
      </w:r>
      <w:r w:rsidRPr="00926FD4">
        <w:rPr>
          <w:rFonts w:cs="Arial"/>
          <w:bCs/>
          <w:szCs w:val="24"/>
        </w:rPr>
        <w:t xml:space="preserve">XXXVII </w:t>
      </w:r>
      <w:r w:rsidRPr="00926FD4">
        <w:rPr>
          <w:rFonts w:cs="Arial"/>
          <w:color w:val="000000"/>
          <w:szCs w:val="24"/>
        </w:rPr>
        <w:t>Reunião Ordinária da RECAM</w:t>
      </w:r>
      <w:r w:rsidRPr="00926FD4">
        <w:rPr>
          <w:rFonts w:eastAsia="Arial Unicode MS" w:cs="Arial"/>
          <w:szCs w:val="24"/>
          <w:bdr w:val="none" w:sz="0" w:space="0" w:color="auto" w:frame="1"/>
        </w:rPr>
        <w:t xml:space="preserve"> realizada </w:t>
      </w:r>
      <w:proofErr w:type="gramStart"/>
      <w:r w:rsidRPr="00926FD4">
        <w:rPr>
          <w:rFonts w:eastAsia="Arial Unicode MS" w:cs="Arial"/>
          <w:szCs w:val="24"/>
          <w:bdr w:val="none" w:sz="0" w:space="0" w:color="auto" w:frame="1"/>
        </w:rPr>
        <w:t xml:space="preserve">em </w:t>
      </w:r>
      <w:r w:rsidRPr="00926FD4">
        <w:rPr>
          <w:rFonts w:cs="Arial"/>
          <w:bCs/>
          <w:szCs w:val="24"/>
        </w:rPr>
        <w:t xml:space="preserve"> de</w:t>
      </w:r>
      <w:proofErr w:type="gramEnd"/>
      <w:r w:rsidRPr="00926FD4">
        <w:rPr>
          <w:rFonts w:cs="Arial"/>
          <w:bCs/>
          <w:szCs w:val="24"/>
        </w:rPr>
        <w:t xml:space="preserve"> 9 de novembro </w:t>
      </w:r>
      <w:r w:rsidRPr="00926FD4">
        <w:rPr>
          <w:rFonts w:eastAsia="Arial Unicode MS" w:cs="Arial"/>
          <w:szCs w:val="24"/>
          <w:bdr w:val="none" w:sz="0" w:space="0" w:color="auto" w:frame="1"/>
        </w:rPr>
        <w:t>de 2021 pelo sistema de videoconferência, em conformidade com o estabelecido na Resolução GMC N° 19/12.</w:t>
      </w:r>
      <w:r w:rsidRPr="00926FD4">
        <w:rPr>
          <w:rFonts w:cs="Arial"/>
          <w:szCs w:val="24"/>
        </w:rPr>
        <w:t xml:space="preserve"> </w:t>
      </w:r>
    </w:p>
    <w:p w14:paraId="4DAC959C" w14:textId="77777777" w:rsidR="00926FD4" w:rsidRPr="00926FD4" w:rsidRDefault="00926FD4" w:rsidP="00926FD4">
      <w:pPr>
        <w:tabs>
          <w:tab w:val="left" w:pos="1778"/>
        </w:tabs>
        <w:jc w:val="both"/>
        <w:rPr>
          <w:rFonts w:cs="Arial"/>
          <w:szCs w:val="24"/>
        </w:rPr>
      </w:pPr>
    </w:p>
    <w:p w14:paraId="70F4561D" w14:textId="0C75903D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b/>
          <w:bCs/>
          <w:szCs w:val="24"/>
          <w:bdr w:val="none" w:sz="0" w:space="0" w:color="auto" w:frame="1"/>
        </w:rPr>
      </w:pPr>
      <w:r w:rsidRPr="00926FD4">
        <w:rPr>
          <w:rFonts w:eastAsia="Arial Unicode MS" w:cs="Arial"/>
          <w:szCs w:val="24"/>
          <w:bdr w:val="none" w:sz="0" w:space="0" w:color="auto" w:frame="1"/>
        </w:rPr>
        <w:t xml:space="preserve">O GMC aprovou o texto da Resolução N° </w:t>
      </w:r>
      <w:r w:rsidR="002D16E2" w:rsidRPr="003A1185">
        <w:rPr>
          <w:rFonts w:eastAsia="Arial Unicode MS" w:cs="Arial"/>
          <w:szCs w:val="24"/>
          <w:bdr w:val="none" w:sz="0" w:space="0" w:color="auto" w:frame="1"/>
        </w:rPr>
        <w:t>46</w:t>
      </w:r>
      <w:r w:rsidRPr="003A1185">
        <w:rPr>
          <w:rFonts w:eastAsia="Arial Unicode MS" w:cs="Arial"/>
          <w:szCs w:val="24"/>
          <w:bdr w:val="none" w:sz="0" w:space="0" w:color="auto" w:frame="1"/>
        </w:rPr>
        <w:t>/</w:t>
      </w:r>
      <w:r w:rsidRPr="00926FD4">
        <w:rPr>
          <w:rFonts w:eastAsia="Arial Unicode MS" w:cs="Arial"/>
          <w:szCs w:val="24"/>
          <w:bdr w:val="none" w:sz="0" w:space="0" w:color="auto" w:frame="1"/>
        </w:rPr>
        <w:t>21 “</w:t>
      </w:r>
      <w:r w:rsidRPr="00926FD4">
        <w:rPr>
          <w:snapToGrid w:val="0"/>
          <w:szCs w:val="24"/>
          <w:lang w:eastAsia="es-UY"/>
        </w:rPr>
        <w:t xml:space="preserve">Rede de salas digitais cinematográficas do MERCOSUL (Modificação da Resolução GMC N° 47/15)” </w:t>
      </w:r>
      <w:r w:rsidRPr="00926FD4">
        <w:rPr>
          <w:b/>
          <w:bCs/>
          <w:snapToGrid w:val="0"/>
          <w:szCs w:val="24"/>
          <w:lang w:eastAsia="es-UY"/>
        </w:rPr>
        <w:t>(Anexo III)</w:t>
      </w:r>
      <w:r w:rsidRPr="00926FD4">
        <w:rPr>
          <w:snapToGrid w:val="0"/>
          <w:szCs w:val="24"/>
          <w:lang w:eastAsia="es-UY"/>
        </w:rPr>
        <w:t>.</w:t>
      </w:r>
      <w:r w:rsidRPr="00926FD4">
        <w:rPr>
          <w:b/>
          <w:bCs/>
          <w:snapToGrid w:val="0"/>
          <w:szCs w:val="24"/>
          <w:lang w:eastAsia="es-UY"/>
        </w:rPr>
        <w:t xml:space="preserve"> </w:t>
      </w:r>
    </w:p>
    <w:bookmarkEnd w:id="7"/>
    <w:p w14:paraId="68988B92" w14:textId="4252ED5D" w:rsid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0268D8AA" w14:textId="77777777" w:rsidR="00D9599A" w:rsidRPr="00926FD4" w:rsidRDefault="00D9599A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3F2F55C0" w14:textId="77777777" w:rsidR="00926FD4" w:rsidRPr="00926FD4" w:rsidRDefault="00926FD4" w:rsidP="00926FD4">
      <w:pPr>
        <w:numPr>
          <w:ilvl w:val="0"/>
          <w:numId w:val="46"/>
        </w:numPr>
        <w:ind w:left="567" w:hanging="567"/>
        <w:jc w:val="both"/>
        <w:rPr>
          <w:rFonts w:eastAsia="Arial Unicode MS" w:cs="Arial"/>
          <w:szCs w:val="24"/>
          <w:bdr w:val="none" w:sz="0" w:space="0" w:color="auto" w:frame="1"/>
        </w:rPr>
      </w:pPr>
      <w:r w:rsidRPr="00926FD4">
        <w:rPr>
          <w:rFonts w:cs="Arial"/>
          <w:b/>
          <w:color w:val="000000"/>
          <w:szCs w:val="24"/>
          <w:bdr w:val="none" w:sz="0" w:space="0" w:color="auto" w:frame="1"/>
          <w:lang w:eastAsia="ko-KR"/>
        </w:rPr>
        <w:lastRenderedPageBreak/>
        <w:t xml:space="preserve">Reunião Especializada de Autoridades de Aplicação em Matéria de Drogas (RED) </w:t>
      </w:r>
    </w:p>
    <w:p w14:paraId="15F98E4E" w14:textId="77777777" w:rsidR="00926FD4" w:rsidRPr="00926FD4" w:rsidRDefault="00926FD4" w:rsidP="00926FD4">
      <w:pPr>
        <w:ind w:left="567"/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21D4FADD" w14:textId="1D06F615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  <w:r w:rsidRPr="00926FD4">
        <w:rPr>
          <w:rFonts w:eastAsia="Arial Unicode MS" w:cs="Arial"/>
          <w:szCs w:val="24"/>
          <w:bdr w:val="none" w:sz="0" w:space="0" w:color="auto" w:frame="1"/>
        </w:rPr>
        <w:t xml:space="preserve">O GMC tomou nota </w:t>
      </w:r>
      <w:bookmarkStart w:id="8" w:name="_Hlk89336845"/>
      <w:r w:rsidRPr="00926FD4">
        <w:rPr>
          <w:rFonts w:eastAsia="Arial Unicode MS" w:cs="Arial"/>
          <w:szCs w:val="24"/>
          <w:bdr w:val="none" w:sz="0" w:space="0" w:color="auto" w:frame="1"/>
        </w:rPr>
        <w:t xml:space="preserve">dos resultados </w:t>
      </w:r>
      <w:bookmarkEnd w:id="8"/>
      <w:r w:rsidRPr="00926FD4">
        <w:rPr>
          <w:rFonts w:eastAsia="Arial Unicode MS" w:cs="Arial"/>
          <w:szCs w:val="24"/>
          <w:bdr w:val="none" w:sz="0" w:space="0" w:color="auto" w:frame="1"/>
        </w:rPr>
        <w:t xml:space="preserve">da </w:t>
      </w:r>
      <w:r w:rsidRPr="00926FD4">
        <w:rPr>
          <w:rFonts w:cs="Arial"/>
          <w:bCs/>
          <w:szCs w:val="24"/>
        </w:rPr>
        <w:t xml:space="preserve">XXVIII </w:t>
      </w:r>
      <w:r w:rsidRPr="00926FD4">
        <w:rPr>
          <w:rFonts w:cs="Arial"/>
          <w:color w:val="000000"/>
          <w:szCs w:val="24"/>
        </w:rPr>
        <w:t>Reunião Ordinária da RED</w:t>
      </w:r>
      <w:r w:rsidRPr="00926FD4">
        <w:rPr>
          <w:rFonts w:eastAsia="Arial Unicode MS" w:cs="Arial"/>
          <w:szCs w:val="24"/>
          <w:bdr w:val="none" w:sz="0" w:space="0" w:color="auto" w:frame="1"/>
        </w:rPr>
        <w:t xml:space="preserve"> realizada em 2</w:t>
      </w:r>
      <w:r w:rsidR="00F766D2">
        <w:rPr>
          <w:rFonts w:eastAsia="Arial Unicode MS" w:cs="Arial"/>
          <w:szCs w:val="24"/>
          <w:bdr w:val="none" w:sz="0" w:space="0" w:color="auto" w:frame="1"/>
        </w:rPr>
        <w:t>6</w:t>
      </w:r>
      <w:r w:rsidRPr="00926FD4">
        <w:rPr>
          <w:rFonts w:cs="Arial"/>
          <w:bCs/>
          <w:szCs w:val="24"/>
        </w:rPr>
        <w:t xml:space="preserve"> de outubro </w:t>
      </w:r>
      <w:r w:rsidRPr="00926FD4">
        <w:rPr>
          <w:rFonts w:eastAsia="Arial Unicode MS" w:cs="Arial"/>
          <w:szCs w:val="24"/>
          <w:bdr w:val="none" w:sz="0" w:space="0" w:color="auto" w:frame="1"/>
        </w:rPr>
        <w:t>de 2021 pelo sistema de videoconferência, em conformidade com o estabelecido na Resolução GMC N° 19/12,</w:t>
      </w:r>
      <w:r w:rsidRPr="00926FD4">
        <w:rPr>
          <w:rFonts w:cs="Arial"/>
          <w:szCs w:val="24"/>
        </w:rPr>
        <w:t xml:space="preserve"> cujo acompanhamento realiza o FCCP.</w:t>
      </w:r>
    </w:p>
    <w:p w14:paraId="02A8B06E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1C850BA8" w14:textId="77777777" w:rsidR="00926FD4" w:rsidRPr="00926FD4" w:rsidRDefault="00926FD4" w:rsidP="00926FD4">
      <w:pPr>
        <w:numPr>
          <w:ilvl w:val="0"/>
          <w:numId w:val="46"/>
        </w:numPr>
        <w:ind w:left="567" w:hanging="567"/>
        <w:jc w:val="both"/>
        <w:rPr>
          <w:rFonts w:cs="Arial"/>
          <w:bCs/>
          <w:color w:val="000000"/>
          <w:szCs w:val="24"/>
          <w:bdr w:val="none" w:sz="0" w:space="0" w:color="auto" w:frame="1"/>
          <w:lang w:eastAsia="ko-KR"/>
        </w:rPr>
      </w:pPr>
      <w:r w:rsidRPr="00926FD4">
        <w:rPr>
          <w:rFonts w:cs="Arial"/>
          <w:b/>
          <w:color w:val="000000"/>
          <w:szCs w:val="24"/>
          <w:bdr w:val="none" w:sz="0" w:space="0" w:color="auto" w:frame="1"/>
          <w:lang w:eastAsia="ko-KR"/>
        </w:rPr>
        <w:t>Reunião Especializada de</w:t>
      </w:r>
      <w:r w:rsidRPr="00926FD4">
        <w:rPr>
          <w:rFonts w:ascii="Helv" w:eastAsia="Calibri" w:hAnsi="Helv" w:cs="Helv"/>
          <w:b/>
          <w:bCs/>
          <w:color w:val="000000"/>
          <w:sz w:val="18"/>
          <w:szCs w:val="18"/>
          <w:lang w:eastAsia="en-US"/>
        </w:rPr>
        <w:t xml:space="preserve"> </w:t>
      </w:r>
      <w:r w:rsidRPr="00926FD4">
        <w:rPr>
          <w:rFonts w:eastAsia="Calibri" w:cs="Arial"/>
          <w:b/>
          <w:bCs/>
          <w:color w:val="000000"/>
          <w:szCs w:val="24"/>
          <w:lang w:eastAsia="en-US"/>
        </w:rPr>
        <w:t>Cooperativas</w:t>
      </w:r>
      <w:r w:rsidRPr="00926FD4">
        <w:rPr>
          <w:rFonts w:cs="Arial"/>
          <w:b/>
          <w:color w:val="000000"/>
          <w:szCs w:val="24"/>
          <w:bdr w:val="none" w:sz="0" w:space="0" w:color="auto" w:frame="1"/>
          <w:lang w:eastAsia="ko-KR"/>
        </w:rPr>
        <w:t xml:space="preserve"> (RECM) </w:t>
      </w:r>
    </w:p>
    <w:p w14:paraId="371CFF81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6E82CFAD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  <w:r w:rsidRPr="00926FD4">
        <w:rPr>
          <w:rFonts w:eastAsia="Arial Unicode MS" w:cs="Arial"/>
          <w:szCs w:val="24"/>
          <w:bdr w:val="none" w:sz="0" w:space="0" w:color="auto" w:frame="1"/>
        </w:rPr>
        <w:t>O GMC tomou nota dos resultados da LVIII</w:t>
      </w:r>
      <w:r w:rsidRPr="00926FD4">
        <w:rPr>
          <w:rFonts w:cs="Arial"/>
          <w:bCs/>
          <w:szCs w:val="24"/>
        </w:rPr>
        <w:t xml:space="preserve"> </w:t>
      </w:r>
      <w:r w:rsidRPr="00926FD4">
        <w:rPr>
          <w:rFonts w:cs="Arial"/>
          <w:color w:val="000000"/>
          <w:szCs w:val="24"/>
        </w:rPr>
        <w:t>Reunião Ordinária da RECM</w:t>
      </w:r>
      <w:r w:rsidRPr="00926FD4">
        <w:rPr>
          <w:rFonts w:eastAsia="Arial Unicode MS" w:cs="Arial"/>
          <w:szCs w:val="24"/>
          <w:bdr w:val="none" w:sz="0" w:space="0" w:color="auto" w:frame="1"/>
        </w:rPr>
        <w:t xml:space="preserve"> realizada em 6</w:t>
      </w:r>
      <w:r w:rsidRPr="00926FD4">
        <w:rPr>
          <w:rFonts w:cs="Arial"/>
          <w:bCs/>
          <w:szCs w:val="24"/>
        </w:rPr>
        <w:t xml:space="preserve"> de dezembro </w:t>
      </w:r>
      <w:r w:rsidRPr="00926FD4">
        <w:rPr>
          <w:rFonts w:eastAsia="Arial Unicode MS" w:cs="Arial"/>
          <w:szCs w:val="24"/>
          <w:bdr w:val="none" w:sz="0" w:space="0" w:color="auto" w:frame="1"/>
        </w:rPr>
        <w:t>de 2021 pelo sistema de videoconferência, em conformidade com o estabelecido na Resolução GMC N° 19/12.</w:t>
      </w:r>
    </w:p>
    <w:p w14:paraId="2B661B8E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073BEC3C" w14:textId="77777777" w:rsidR="00926FD4" w:rsidRPr="00926FD4" w:rsidRDefault="00926FD4" w:rsidP="00926FD4">
      <w:pPr>
        <w:numPr>
          <w:ilvl w:val="0"/>
          <w:numId w:val="46"/>
        </w:numPr>
        <w:ind w:left="567" w:hanging="567"/>
        <w:jc w:val="both"/>
        <w:rPr>
          <w:rFonts w:cs="Arial"/>
          <w:bCs/>
          <w:color w:val="000000"/>
          <w:szCs w:val="24"/>
          <w:bdr w:val="none" w:sz="0" w:space="0" w:color="auto" w:frame="1"/>
          <w:lang w:eastAsia="ko-KR"/>
        </w:rPr>
      </w:pPr>
      <w:r w:rsidRPr="00926FD4">
        <w:rPr>
          <w:rFonts w:cs="Arial"/>
          <w:b/>
          <w:color w:val="000000"/>
          <w:szCs w:val="24"/>
          <w:bdr w:val="none" w:sz="0" w:space="0" w:color="auto" w:frame="1"/>
          <w:lang w:eastAsia="ko-KR"/>
        </w:rPr>
        <w:t xml:space="preserve">Reunião Especializada de </w:t>
      </w:r>
      <w:r w:rsidRPr="00926FD4">
        <w:rPr>
          <w:rFonts w:eastAsia="Calibri" w:cs="Arial"/>
          <w:b/>
          <w:bCs/>
          <w:color w:val="000000"/>
          <w:szCs w:val="24"/>
          <w:lang w:eastAsia="en-US"/>
        </w:rPr>
        <w:t>Estatísticas do MERCOSUL</w:t>
      </w:r>
      <w:r w:rsidRPr="00926FD4">
        <w:rPr>
          <w:rFonts w:cs="Arial"/>
          <w:b/>
          <w:color w:val="000000"/>
          <w:szCs w:val="24"/>
          <w:bdr w:val="none" w:sz="0" w:space="0" w:color="auto" w:frame="1"/>
          <w:lang w:eastAsia="ko-KR"/>
        </w:rPr>
        <w:t xml:space="preserve"> (REES)</w:t>
      </w:r>
    </w:p>
    <w:p w14:paraId="20E25E84" w14:textId="77777777" w:rsidR="00926FD4" w:rsidRPr="00926FD4" w:rsidRDefault="00926FD4" w:rsidP="00926FD4">
      <w:pPr>
        <w:ind w:left="567"/>
        <w:jc w:val="both"/>
        <w:rPr>
          <w:rFonts w:cs="Arial"/>
          <w:bCs/>
          <w:color w:val="000000"/>
          <w:szCs w:val="24"/>
          <w:bdr w:val="none" w:sz="0" w:space="0" w:color="auto" w:frame="1"/>
          <w:lang w:eastAsia="ko-KR"/>
        </w:rPr>
      </w:pPr>
    </w:p>
    <w:p w14:paraId="2750A195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  <w:r w:rsidRPr="00926FD4">
        <w:rPr>
          <w:rFonts w:eastAsia="Arial Unicode MS" w:cs="Arial"/>
          <w:szCs w:val="24"/>
          <w:bdr w:val="none" w:sz="0" w:space="0" w:color="auto" w:frame="1"/>
        </w:rPr>
        <w:t>O GMC tomou nota dos resultados da XXI</w:t>
      </w:r>
      <w:r w:rsidRPr="00926FD4">
        <w:rPr>
          <w:rFonts w:cs="Arial"/>
          <w:bCs/>
          <w:szCs w:val="24"/>
        </w:rPr>
        <w:t xml:space="preserve"> </w:t>
      </w:r>
      <w:r w:rsidRPr="00926FD4">
        <w:rPr>
          <w:rFonts w:cs="Arial"/>
          <w:color w:val="000000"/>
          <w:szCs w:val="24"/>
        </w:rPr>
        <w:t>Reunião Ordinária da REES</w:t>
      </w:r>
      <w:r w:rsidRPr="00926FD4">
        <w:rPr>
          <w:rFonts w:eastAsia="Arial Unicode MS" w:cs="Arial"/>
          <w:szCs w:val="24"/>
          <w:bdr w:val="none" w:sz="0" w:space="0" w:color="auto" w:frame="1"/>
        </w:rPr>
        <w:t xml:space="preserve"> realizada em 29</w:t>
      </w:r>
      <w:r w:rsidRPr="00926FD4">
        <w:rPr>
          <w:rFonts w:cs="Arial"/>
          <w:bCs/>
          <w:szCs w:val="24"/>
        </w:rPr>
        <w:t xml:space="preserve"> e 30 de novembro </w:t>
      </w:r>
      <w:r w:rsidRPr="00926FD4">
        <w:rPr>
          <w:rFonts w:eastAsia="Arial Unicode MS" w:cs="Arial"/>
          <w:szCs w:val="24"/>
          <w:bdr w:val="none" w:sz="0" w:space="0" w:color="auto" w:frame="1"/>
        </w:rPr>
        <w:t>de 2021 pelo sistema de videoconferência, em conformidade com o estabelecido na Resolução GMC N° 19/12.</w:t>
      </w:r>
    </w:p>
    <w:p w14:paraId="5B538A5F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2EF05606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  <w:r w:rsidRPr="00926FD4">
        <w:rPr>
          <w:rFonts w:eastAsia="Arial Unicode MS" w:cs="Arial"/>
          <w:szCs w:val="24"/>
          <w:bdr w:val="none" w:sz="0" w:space="0" w:color="auto" w:frame="1"/>
        </w:rPr>
        <w:t xml:space="preserve">O GMC tomou nota do pedido da REES e instruiu a SM/UTECEM a trabalhar com as comissões da REES para elaborar uma proposta de trabalho para recepção, consolidação e divulgação dos dados estatísticos gerados no âmbito da REES. </w:t>
      </w:r>
    </w:p>
    <w:p w14:paraId="6C1D0A3D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311EB5A8" w14:textId="77777777" w:rsidR="00926FD4" w:rsidRPr="002607FD" w:rsidRDefault="00926FD4" w:rsidP="00926FD4">
      <w:pPr>
        <w:numPr>
          <w:ilvl w:val="0"/>
          <w:numId w:val="46"/>
        </w:numPr>
        <w:ind w:left="567" w:hanging="567"/>
        <w:jc w:val="both"/>
        <w:rPr>
          <w:rFonts w:eastAsia="Arial Unicode MS" w:cs="Arial"/>
          <w:szCs w:val="24"/>
          <w:bdr w:val="none" w:sz="0" w:space="0" w:color="auto" w:frame="1"/>
        </w:rPr>
      </w:pPr>
      <w:r w:rsidRPr="002607FD">
        <w:rPr>
          <w:rFonts w:cs="Arial"/>
          <w:b/>
          <w:color w:val="000000"/>
          <w:szCs w:val="24"/>
          <w:bdr w:val="none" w:sz="0" w:space="0" w:color="auto" w:frame="1"/>
          <w:lang w:eastAsia="ko-KR"/>
        </w:rPr>
        <w:t xml:space="preserve">Reunião Especializada de Organismos Governamentais de Controle Interno (REOGCI) </w:t>
      </w:r>
    </w:p>
    <w:p w14:paraId="022BAC4D" w14:textId="77777777" w:rsidR="00926FD4" w:rsidRPr="002607FD" w:rsidRDefault="00926FD4" w:rsidP="00926FD4">
      <w:pPr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607DB746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  <w:r w:rsidRPr="002607FD">
        <w:rPr>
          <w:rFonts w:eastAsia="Arial Unicode MS" w:cs="Arial"/>
          <w:szCs w:val="24"/>
          <w:bdr w:val="none" w:sz="0" w:space="0" w:color="auto" w:frame="1"/>
        </w:rPr>
        <w:t xml:space="preserve">O GMC tomou nota dos resultados da </w:t>
      </w:r>
      <w:r w:rsidRPr="002607FD">
        <w:rPr>
          <w:rFonts w:cs="Arial"/>
          <w:bCs/>
          <w:szCs w:val="24"/>
        </w:rPr>
        <w:t xml:space="preserve">XXXVII </w:t>
      </w:r>
      <w:r w:rsidRPr="002607FD">
        <w:rPr>
          <w:rFonts w:cs="Arial"/>
          <w:color w:val="000000"/>
          <w:szCs w:val="24"/>
        </w:rPr>
        <w:t xml:space="preserve">Reunião Ordinária da </w:t>
      </w:r>
      <w:r w:rsidRPr="002607FD">
        <w:rPr>
          <w:rFonts w:cs="Arial"/>
          <w:bCs/>
          <w:color w:val="000000"/>
          <w:szCs w:val="24"/>
          <w:bdr w:val="none" w:sz="0" w:space="0" w:color="auto" w:frame="1"/>
          <w:lang w:eastAsia="ko-KR"/>
        </w:rPr>
        <w:t>REOGCI</w:t>
      </w:r>
      <w:r w:rsidRPr="002607FD">
        <w:rPr>
          <w:rFonts w:eastAsia="Arial Unicode MS" w:cs="Arial"/>
          <w:szCs w:val="24"/>
          <w:bdr w:val="none" w:sz="0" w:space="0" w:color="auto" w:frame="1"/>
        </w:rPr>
        <w:t xml:space="preserve"> realizada em 9</w:t>
      </w:r>
      <w:r w:rsidRPr="002607FD">
        <w:rPr>
          <w:rFonts w:cs="Arial"/>
          <w:bCs/>
          <w:szCs w:val="24"/>
        </w:rPr>
        <w:t xml:space="preserve"> de novembro </w:t>
      </w:r>
      <w:r w:rsidRPr="002607FD">
        <w:rPr>
          <w:rFonts w:eastAsia="Arial Unicode MS" w:cs="Arial"/>
          <w:szCs w:val="24"/>
          <w:bdr w:val="none" w:sz="0" w:space="0" w:color="auto" w:frame="1"/>
        </w:rPr>
        <w:t>de 2021 pelo sistema de videoconferência, em conformidade com o estabelecido na Resolução GMC N° 19/12,</w:t>
      </w:r>
      <w:r w:rsidRPr="002607FD">
        <w:rPr>
          <w:rFonts w:cs="Arial"/>
          <w:szCs w:val="24"/>
        </w:rPr>
        <w:t xml:space="preserve"> cujo acompanhamento realiza o FCCP.</w:t>
      </w:r>
    </w:p>
    <w:p w14:paraId="51ECE634" w14:textId="4CBFF52A" w:rsid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08482758" w14:textId="729578CD" w:rsidR="00926FD4" w:rsidRPr="00926FD4" w:rsidRDefault="00926FD4" w:rsidP="00926FD4">
      <w:pPr>
        <w:numPr>
          <w:ilvl w:val="0"/>
          <w:numId w:val="46"/>
        </w:numPr>
        <w:ind w:left="0" w:firstLine="0"/>
        <w:jc w:val="both"/>
        <w:rPr>
          <w:rFonts w:cs="Arial"/>
          <w:bCs/>
          <w:color w:val="000000"/>
          <w:szCs w:val="24"/>
          <w:bdr w:val="none" w:sz="0" w:space="0" w:color="auto" w:frame="1"/>
          <w:lang w:val="es-UY" w:eastAsia="ko-KR"/>
        </w:rPr>
      </w:pPr>
      <w:r w:rsidRPr="00926FD4">
        <w:rPr>
          <w:rFonts w:cs="Arial"/>
          <w:b/>
          <w:color w:val="000000"/>
          <w:szCs w:val="24"/>
          <w:bdr w:val="none" w:sz="0" w:space="0" w:color="auto" w:frame="1"/>
          <w:lang w:val="es-UY" w:eastAsia="ko-KR"/>
        </w:rPr>
        <w:t xml:space="preserve">Grupo </w:t>
      </w:r>
      <w:r w:rsidRPr="00926FD4">
        <w:rPr>
          <w:rFonts w:cs="Arial"/>
          <w:b/>
          <w:i/>
          <w:iCs/>
          <w:color w:val="000000"/>
          <w:szCs w:val="24"/>
          <w:bdr w:val="none" w:sz="0" w:space="0" w:color="auto" w:frame="1"/>
          <w:lang w:val="es-UY" w:eastAsia="ko-KR"/>
        </w:rPr>
        <w:t>Ad Hoc</w:t>
      </w:r>
      <w:r w:rsidRPr="00926FD4">
        <w:rPr>
          <w:rFonts w:cs="Arial"/>
          <w:b/>
          <w:color w:val="000000"/>
          <w:szCs w:val="24"/>
          <w:bdr w:val="none" w:sz="0" w:space="0" w:color="auto" w:frame="1"/>
          <w:lang w:val="es-UY" w:eastAsia="ko-KR"/>
        </w:rPr>
        <w:t xml:space="preserve"> </w:t>
      </w:r>
      <w:proofErr w:type="spellStart"/>
      <w:r w:rsidRPr="00926FD4">
        <w:rPr>
          <w:rFonts w:cs="Arial"/>
          <w:b/>
          <w:color w:val="000000"/>
          <w:szCs w:val="24"/>
          <w:bdr w:val="none" w:sz="0" w:space="0" w:color="auto" w:frame="1"/>
          <w:lang w:val="es-UY" w:eastAsia="ko-KR"/>
        </w:rPr>
        <w:t>Biocombustível</w:t>
      </w:r>
      <w:proofErr w:type="spellEnd"/>
      <w:r w:rsidRPr="00926FD4">
        <w:rPr>
          <w:rFonts w:cs="Arial"/>
          <w:b/>
          <w:color w:val="000000"/>
          <w:szCs w:val="24"/>
          <w:bdr w:val="none" w:sz="0" w:space="0" w:color="auto" w:frame="1"/>
          <w:lang w:val="es-UY" w:eastAsia="ko-KR"/>
        </w:rPr>
        <w:t xml:space="preserve"> (GAHB) </w:t>
      </w:r>
    </w:p>
    <w:p w14:paraId="531A1543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  <w:lang w:val="es-UY"/>
        </w:rPr>
      </w:pPr>
    </w:p>
    <w:p w14:paraId="2AAE9152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  <w:r w:rsidRPr="00926FD4">
        <w:rPr>
          <w:rFonts w:eastAsia="Arial Unicode MS" w:cs="Arial"/>
          <w:szCs w:val="24"/>
          <w:bdr w:val="none" w:sz="0" w:space="0" w:color="auto" w:frame="1"/>
        </w:rPr>
        <w:t>O GMC tomou nota da XXIII</w:t>
      </w:r>
      <w:r w:rsidRPr="00926FD4">
        <w:rPr>
          <w:rFonts w:cs="Arial"/>
          <w:bCs/>
          <w:szCs w:val="24"/>
        </w:rPr>
        <w:t xml:space="preserve"> </w:t>
      </w:r>
      <w:r w:rsidRPr="00926FD4">
        <w:rPr>
          <w:rFonts w:cs="Arial"/>
          <w:color w:val="000000"/>
          <w:szCs w:val="24"/>
        </w:rPr>
        <w:t>Reunião Ordinária da GAHB</w:t>
      </w:r>
      <w:r w:rsidRPr="00926FD4">
        <w:rPr>
          <w:rFonts w:eastAsia="Arial Unicode MS" w:cs="Arial"/>
          <w:szCs w:val="24"/>
          <w:bdr w:val="none" w:sz="0" w:space="0" w:color="auto" w:frame="1"/>
        </w:rPr>
        <w:t xml:space="preserve"> realizada em 25</w:t>
      </w:r>
      <w:r w:rsidRPr="00926FD4">
        <w:rPr>
          <w:rFonts w:cs="Arial"/>
          <w:bCs/>
          <w:szCs w:val="24"/>
        </w:rPr>
        <w:t xml:space="preserve"> de novembro </w:t>
      </w:r>
      <w:r w:rsidRPr="00926FD4">
        <w:rPr>
          <w:rFonts w:eastAsia="Arial Unicode MS" w:cs="Arial"/>
          <w:szCs w:val="24"/>
          <w:bdr w:val="none" w:sz="0" w:space="0" w:color="auto" w:frame="1"/>
        </w:rPr>
        <w:t>de 2021 pelo sistema de videoconferência, em conformidade com o estabelecido na Resolução GMC N° 19/12.</w:t>
      </w:r>
    </w:p>
    <w:p w14:paraId="0609B270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 Unicode MS" w:cs="Arial"/>
          <w:szCs w:val="24"/>
          <w:bdr w:val="none" w:sz="0" w:space="0" w:color="auto" w:frame="1"/>
        </w:rPr>
      </w:pPr>
    </w:p>
    <w:p w14:paraId="3D0F1647" w14:textId="2476EF6D" w:rsidR="00926FD4" w:rsidRPr="00926FD4" w:rsidRDefault="00DC7AC5" w:rsidP="00926FD4">
      <w:pPr>
        <w:ind w:left="1134" w:hanging="567"/>
        <w:jc w:val="both"/>
        <w:rPr>
          <w:rFonts w:cs="Arial"/>
          <w:b/>
          <w:bCs/>
          <w:szCs w:val="24"/>
          <w:bdr w:val="none" w:sz="0" w:space="0" w:color="auto" w:frame="1"/>
        </w:rPr>
      </w:pPr>
      <w:r>
        <w:rPr>
          <w:rFonts w:cs="Arial"/>
          <w:b/>
          <w:szCs w:val="24"/>
          <w:bdr w:val="none" w:sz="0" w:space="0" w:color="auto" w:frame="1"/>
        </w:rPr>
        <w:t>7</w:t>
      </w:r>
      <w:r w:rsidR="00926FD4" w:rsidRPr="00926FD4">
        <w:rPr>
          <w:rFonts w:cs="Arial"/>
          <w:b/>
          <w:szCs w:val="24"/>
          <w:bdr w:val="none" w:sz="0" w:space="0" w:color="auto" w:frame="1"/>
        </w:rPr>
        <w:t>.1. Avaliação e aprovação dos Programas de Trabalho e Relatórios de Cumprimento (Decisão CMC Nº 36/10)</w:t>
      </w:r>
    </w:p>
    <w:p w14:paraId="06D6865A" w14:textId="77777777" w:rsidR="00926FD4" w:rsidRPr="00926FD4" w:rsidRDefault="00926FD4" w:rsidP="00926FD4">
      <w:pPr>
        <w:tabs>
          <w:tab w:val="left" w:pos="1778"/>
        </w:tabs>
        <w:jc w:val="both"/>
        <w:rPr>
          <w:rFonts w:eastAsia="Arial" w:cs="Arial"/>
          <w:szCs w:val="24"/>
          <w:bdr w:val="none" w:sz="0" w:space="0" w:color="auto" w:frame="1"/>
        </w:rPr>
      </w:pPr>
    </w:p>
    <w:p w14:paraId="6EECD507" w14:textId="096FBB7D" w:rsidR="00926FD4" w:rsidRPr="00926FD4" w:rsidRDefault="00926FD4" w:rsidP="00926FD4">
      <w:pPr>
        <w:tabs>
          <w:tab w:val="left" w:pos="1778"/>
        </w:tabs>
        <w:jc w:val="both"/>
        <w:rPr>
          <w:rFonts w:cs="Arial"/>
          <w:szCs w:val="24"/>
          <w:bdr w:val="none" w:sz="0" w:space="0" w:color="auto" w:frame="1"/>
        </w:rPr>
      </w:pPr>
      <w:r w:rsidRPr="00926FD4">
        <w:rPr>
          <w:rFonts w:cs="Arial"/>
          <w:szCs w:val="24"/>
          <w:bdr w:val="none" w:sz="0" w:space="0" w:color="auto" w:frame="1"/>
        </w:rPr>
        <w:t xml:space="preserve">O GMC aprovou o Programa de Trabalho 2021-2022 do SGT N° </w:t>
      </w:r>
      <w:proofErr w:type="gramStart"/>
      <w:r w:rsidRPr="00926FD4">
        <w:rPr>
          <w:rFonts w:cs="Arial"/>
          <w:szCs w:val="24"/>
          <w:bdr w:val="none" w:sz="0" w:space="0" w:color="auto" w:frame="1"/>
        </w:rPr>
        <w:t>3 correspondente</w:t>
      </w:r>
      <w:proofErr w:type="gramEnd"/>
      <w:r w:rsidRPr="00926FD4">
        <w:rPr>
          <w:rFonts w:cs="Arial"/>
          <w:szCs w:val="24"/>
          <w:bdr w:val="none" w:sz="0" w:space="0" w:color="auto" w:frame="1"/>
        </w:rPr>
        <w:t xml:space="preserve"> à </w:t>
      </w:r>
      <w:proofErr w:type="spellStart"/>
      <w:r w:rsidRPr="00926FD4">
        <w:rPr>
          <w:rFonts w:cs="Arial"/>
          <w:i/>
          <w:iCs/>
          <w:szCs w:val="24"/>
          <w:bdr w:val="none" w:sz="0" w:space="0" w:color="auto" w:frame="1"/>
        </w:rPr>
        <w:t>Addendum</w:t>
      </w:r>
      <w:proofErr w:type="spellEnd"/>
      <w:r w:rsidRPr="00926FD4">
        <w:rPr>
          <w:rFonts w:cs="Arial"/>
          <w:szCs w:val="24"/>
          <w:bdr w:val="none" w:sz="0" w:space="0" w:color="auto" w:frame="1"/>
        </w:rPr>
        <w:t xml:space="preserve"> da Comissão da Indústria Automotiva (CIA), do SGT N° 8 correspondente à </w:t>
      </w:r>
      <w:proofErr w:type="spellStart"/>
      <w:r w:rsidRPr="00926FD4">
        <w:rPr>
          <w:rFonts w:cs="Arial"/>
          <w:i/>
          <w:iCs/>
          <w:szCs w:val="24"/>
          <w:bdr w:val="none" w:sz="0" w:space="0" w:color="auto" w:frame="1"/>
        </w:rPr>
        <w:t>Addendum</w:t>
      </w:r>
      <w:proofErr w:type="spellEnd"/>
      <w:r w:rsidRPr="00926FD4">
        <w:rPr>
          <w:rFonts w:cs="Arial"/>
          <w:szCs w:val="24"/>
          <w:bdr w:val="none" w:sz="0" w:space="0" w:color="auto" w:frame="1"/>
        </w:rPr>
        <w:t xml:space="preserve"> da Comissão da Biotecnologia </w:t>
      </w:r>
      <w:proofErr w:type="spellStart"/>
      <w:r w:rsidRPr="00926FD4">
        <w:rPr>
          <w:rFonts w:cs="Arial"/>
          <w:szCs w:val="24"/>
          <w:bdr w:val="none" w:sz="0" w:space="0" w:color="auto" w:frame="1"/>
        </w:rPr>
        <w:t>Agropecúaria</w:t>
      </w:r>
      <w:proofErr w:type="spellEnd"/>
      <w:r w:rsidRPr="00926FD4">
        <w:rPr>
          <w:rFonts w:cs="Arial"/>
          <w:szCs w:val="24"/>
          <w:bdr w:val="none" w:sz="0" w:space="0" w:color="auto" w:frame="1"/>
        </w:rPr>
        <w:t xml:space="preserve"> (CBA), do SGT N° 9 Corr.1, </w:t>
      </w:r>
      <w:r w:rsidR="00FE0EC5">
        <w:rPr>
          <w:rFonts w:cs="Arial"/>
          <w:szCs w:val="24"/>
          <w:bdr w:val="none" w:sz="0" w:space="0" w:color="auto" w:frame="1"/>
        </w:rPr>
        <w:t xml:space="preserve">da </w:t>
      </w:r>
      <w:r w:rsidRPr="00926FD4">
        <w:rPr>
          <w:rFonts w:cs="Arial"/>
          <w:szCs w:val="24"/>
          <w:bdr w:val="none" w:sz="0" w:space="0" w:color="auto" w:frame="1"/>
        </w:rPr>
        <w:t>RECAM</w:t>
      </w:r>
      <w:r w:rsidR="00FE0EC5">
        <w:rPr>
          <w:rFonts w:cs="Arial"/>
          <w:szCs w:val="24"/>
          <w:bdr w:val="none" w:sz="0" w:space="0" w:color="auto" w:frame="1"/>
        </w:rPr>
        <w:t xml:space="preserve"> e da</w:t>
      </w:r>
      <w:r w:rsidRPr="00926FD4">
        <w:rPr>
          <w:rFonts w:cs="Arial"/>
          <w:szCs w:val="24"/>
          <w:bdr w:val="none" w:sz="0" w:space="0" w:color="auto" w:frame="1"/>
        </w:rPr>
        <w:t xml:space="preserve"> RED </w:t>
      </w:r>
      <w:r w:rsidRPr="00926FD4">
        <w:rPr>
          <w:rFonts w:cs="Arial"/>
          <w:b/>
          <w:szCs w:val="24"/>
          <w:bdr w:val="none" w:sz="0" w:space="0" w:color="auto" w:frame="1"/>
        </w:rPr>
        <w:t xml:space="preserve">(Anexo </w:t>
      </w:r>
      <w:r w:rsidR="00E46FA1">
        <w:rPr>
          <w:rFonts w:cs="Arial"/>
          <w:b/>
          <w:szCs w:val="24"/>
          <w:bdr w:val="none" w:sz="0" w:space="0" w:color="auto" w:frame="1"/>
        </w:rPr>
        <w:t>X</w:t>
      </w:r>
      <w:r w:rsidRPr="00926FD4">
        <w:rPr>
          <w:rFonts w:cs="Arial"/>
          <w:b/>
          <w:szCs w:val="24"/>
          <w:bdr w:val="none" w:sz="0" w:space="0" w:color="auto" w:frame="1"/>
        </w:rPr>
        <w:t>)</w:t>
      </w:r>
      <w:r w:rsidRPr="00926FD4">
        <w:rPr>
          <w:rFonts w:cs="Arial"/>
          <w:szCs w:val="24"/>
          <w:bdr w:val="none" w:sz="0" w:space="0" w:color="auto" w:frame="1"/>
        </w:rPr>
        <w:t xml:space="preserve">. </w:t>
      </w:r>
    </w:p>
    <w:p w14:paraId="0EB55F70" w14:textId="77777777" w:rsidR="00926FD4" w:rsidRPr="00926FD4" w:rsidRDefault="00926FD4" w:rsidP="00926FD4">
      <w:pPr>
        <w:tabs>
          <w:tab w:val="left" w:pos="1778"/>
        </w:tabs>
        <w:jc w:val="both"/>
        <w:rPr>
          <w:rFonts w:cs="Arial"/>
          <w:bCs/>
          <w:szCs w:val="24"/>
        </w:rPr>
      </w:pPr>
    </w:p>
    <w:p w14:paraId="2EFA1128" w14:textId="2F38ED72" w:rsidR="00926FD4" w:rsidRPr="00FF2AE5" w:rsidRDefault="00926FD4" w:rsidP="00926FD4">
      <w:pPr>
        <w:tabs>
          <w:tab w:val="left" w:pos="1778"/>
        </w:tabs>
        <w:jc w:val="both"/>
        <w:rPr>
          <w:rFonts w:eastAsia="Arial" w:cs="Arial"/>
        </w:rPr>
      </w:pPr>
      <w:r w:rsidRPr="00926FD4">
        <w:rPr>
          <w:rFonts w:cs="Arial"/>
          <w:bCs/>
          <w:szCs w:val="24"/>
        </w:rPr>
        <w:t xml:space="preserve">O GMC tomou nota do </w:t>
      </w:r>
      <w:r w:rsidRPr="00FF2AE5">
        <w:rPr>
          <w:rFonts w:cs="Arial"/>
          <w:bCs/>
          <w:szCs w:val="24"/>
        </w:rPr>
        <w:t xml:space="preserve">Relatório </w:t>
      </w:r>
      <w:r w:rsidRPr="00FF2AE5">
        <w:rPr>
          <w:rFonts w:eastAsia="Arial" w:cs="Arial"/>
        </w:rPr>
        <w:t>de Cumprimento do Programa de Trabalho 2019-2020 do SGT N° 4</w:t>
      </w:r>
      <w:r w:rsidR="00DC7AC5" w:rsidRPr="00FF2AE5">
        <w:rPr>
          <w:rFonts w:eastAsia="Arial" w:cs="Arial"/>
        </w:rPr>
        <w:t xml:space="preserve"> </w:t>
      </w:r>
      <w:r w:rsidR="00DC7AC5" w:rsidRPr="00FF2AE5">
        <w:rPr>
          <w:rFonts w:eastAsia="Arial" w:cs="Arial"/>
          <w:b/>
          <w:bCs/>
        </w:rPr>
        <w:t>(</w:t>
      </w:r>
      <w:r w:rsidR="00DC7AC5" w:rsidRPr="00FF2AE5">
        <w:rPr>
          <w:rFonts w:eastAsia="Arial" w:cs="Arial"/>
          <w:b/>
          <w:bCs/>
          <w:szCs w:val="24"/>
        </w:rPr>
        <w:t>Anexo XI)</w:t>
      </w:r>
      <w:r w:rsidR="00DC7AC5" w:rsidRPr="00FF2AE5">
        <w:rPr>
          <w:rFonts w:eastAsia="Arial" w:cs="Arial"/>
          <w:szCs w:val="24"/>
        </w:rPr>
        <w:t>.</w:t>
      </w:r>
    </w:p>
    <w:p w14:paraId="5DD57E29" w14:textId="77777777" w:rsidR="00926FD4" w:rsidRPr="00FF2AE5" w:rsidRDefault="00926FD4" w:rsidP="00926FD4">
      <w:pPr>
        <w:tabs>
          <w:tab w:val="left" w:pos="1778"/>
        </w:tabs>
        <w:jc w:val="both"/>
        <w:rPr>
          <w:rFonts w:cs="Arial"/>
          <w:bCs/>
          <w:szCs w:val="24"/>
        </w:rPr>
      </w:pPr>
    </w:p>
    <w:p w14:paraId="6255C422" w14:textId="6C516BEE" w:rsidR="00926FD4" w:rsidRPr="00926FD4" w:rsidRDefault="00926FD4" w:rsidP="00926FD4">
      <w:pPr>
        <w:tabs>
          <w:tab w:val="left" w:pos="1778"/>
        </w:tabs>
        <w:jc w:val="both"/>
        <w:rPr>
          <w:rFonts w:eastAsia="Arial" w:cs="Arial"/>
          <w:szCs w:val="24"/>
        </w:rPr>
      </w:pPr>
      <w:r w:rsidRPr="00FF2AE5">
        <w:rPr>
          <w:rFonts w:cs="Arial"/>
          <w:bCs/>
          <w:szCs w:val="24"/>
        </w:rPr>
        <w:lastRenderedPageBreak/>
        <w:t xml:space="preserve">O GMC tomou nota do Relatório Semestral sobre o Grau de Avanço do Programa de Trabalho 2021-2022 do </w:t>
      </w:r>
      <w:r w:rsidRPr="00FF2AE5">
        <w:rPr>
          <w:rFonts w:eastAsia="Arial" w:cs="Arial"/>
        </w:rPr>
        <w:t>SGT N° 3 (CB, CBUI, CAC, CIA,</w:t>
      </w:r>
      <w:r w:rsidR="007B7C85">
        <w:rPr>
          <w:rFonts w:eastAsia="Arial" w:cs="Arial"/>
        </w:rPr>
        <w:t xml:space="preserve"> </w:t>
      </w:r>
      <w:r w:rsidRPr="00FF2AE5">
        <w:rPr>
          <w:rFonts w:eastAsia="Arial" w:cs="Arial"/>
        </w:rPr>
        <w:t xml:space="preserve">CG, CA </w:t>
      </w:r>
      <w:r w:rsidR="007B7C85">
        <w:rPr>
          <w:rFonts w:eastAsia="Arial" w:cs="Arial"/>
        </w:rPr>
        <w:t>e</w:t>
      </w:r>
      <w:r w:rsidRPr="00FF2AE5">
        <w:rPr>
          <w:rFonts w:eastAsia="Arial" w:cs="Arial"/>
        </w:rPr>
        <w:t xml:space="preserve"> CN), </w:t>
      </w:r>
      <w:r w:rsidR="00DC7AC5" w:rsidRPr="00FF2AE5">
        <w:rPr>
          <w:rFonts w:eastAsia="Arial" w:cs="Arial"/>
        </w:rPr>
        <w:t xml:space="preserve">do </w:t>
      </w:r>
      <w:r w:rsidRPr="00FF2AE5">
        <w:rPr>
          <w:rFonts w:cs="Arial"/>
          <w:bCs/>
          <w:szCs w:val="24"/>
        </w:rPr>
        <w:t xml:space="preserve">SGT N° 8, </w:t>
      </w:r>
      <w:r w:rsidR="00DC7AC5" w:rsidRPr="00FF2AE5">
        <w:rPr>
          <w:rFonts w:cs="Arial"/>
          <w:bCs/>
          <w:szCs w:val="24"/>
        </w:rPr>
        <w:t xml:space="preserve">do </w:t>
      </w:r>
      <w:r w:rsidRPr="00FF2AE5">
        <w:rPr>
          <w:rFonts w:cs="Arial"/>
          <w:bCs/>
          <w:szCs w:val="24"/>
        </w:rPr>
        <w:t>SGT N° 10</w:t>
      </w:r>
      <w:r w:rsidR="00DC7AC5" w:rsidRPr="00FF2AE5">
        <w:rPr>
          <w:rFonts w:cs="Arial"/>
          <w:bCs/>
          <w:szCs w:val="24"/>
        </w:rPr>
        <w:t xml:space="preserve"> e do </w:t>
      </w:r>
      <w:r w:rsidRPr="00FF2AE5">
        <w:rPr>
          <w:rFonts w:cs="Arial"/>
          <w:bCs/>
          <w:szCs w:val="24"/>
        </w:rPr>
        <w:t>SGT N° 17</w:t>
      </w:r>
      <w:r w:rsidRPr="00FF2AE5">
        <w:rPr>
          <w:rFonts w:eastAsia="Arial" w:cs="Arial"/>
          <w:b/>
          <w:bCs/>
          <w:szCs w:val="24"/>
        </w:rPr>
        <w:t xml:space="preserve"> </w:t>
      </w:r>
      <w:r w:rsidRPr="00926FD4">
        <w:rPr>
          <w:rFonts w:eastAsia="Arial" w:cs="Arial"/>
          <w:b/>
          <w:bCs/>
          <w:szCs w:val="24"/>
        </w:rPr>
        <w:t xml:space="preserve">(Anexo </w:t>
      </w:r>
      <w:r w:rsidR="00DC7AC5" w:rsidRPr="00DC7AC5">
        <w:rPr>
          <w:rFonts w:eastAsia="Arial" w:cs="Arial"/>
          <w:b/>
          <w:bCs/>
          <w:szCs w:val="24"/>
        </w:rPr>
        <w:t>XII</w:t>
      </w:r>
      <w:r w:rsidRPr="00926FD4">
        <w:rPr>
          <w:rFonts w:eastAsia="Arial" w:cs="Arial"/>
          <w:b/>
          <w:bCs/>
          <w:szCs w:val="24"/>
        </w:rPr>
        <w:t>)</w:t>
      </w:r>
      <w:r w:rsidRPr="00926FD4">
        <w:rPr>
          <w:rFonts w:eastAsia="Arial" w:cs="Arial"/>
          <w:szCs w:val="24"/>
        </w:rPr>
        <w:t xml:space="preserve">. </w:t>
      </w:r>
    </w:p>
    <w:p w14:paraId="4D99EDA2" w14:textId="77777777" w:rsidR="00CC049C" w:rsidRDefault="00CC049C" w:rsidP="00926FD4">
      <w:pPr>
        <w:jc w:val="both"/>
        <w:rPr>
          <w:rFonts w:eastAsia="Arial" w:cs="Arial"/>
          <w:szCs w:val="24"/>
          <w:lang w:eastAsia="en-US"/>
        </w:rPr>
      </w:pPr>
    </w:p>
    <w:p w14:paraId="682FFA0D" w14:textId="0A783385" w:rsidR="00926FD4" w:rsidRPr="00926FD4" w:rsidRDefault="00926FD4" w:rsidP="00926FD4">
      <w:pPr>
        <w:jc w:val="both"/>
        <w:rPr>
          <w:rFonts w:cs="Arial"/>
          <w:bCs/>
          <w:szCs w:val="24"/>
          <w:lang w:eastAsia="en-US"/>
        </w:rPr>
      </w:pPr>
      <w:r w:rsidRPr="00926FD4">
        <w:rPr>
          <w:rFonts w:eastAsia="Arial" w:cs="Arial"/>
          <w:szCs w:val="24"/>
          <w:lang w:eastAsia="en-US"/>
        </w:rPr>
        <w:t xml:space="preserve">O Relatório de Cumprimento do Programa de </w:t>
      </w:r>
      <w:r w:rsidRPr="00CC049C">
        <w:rPr>
          <w:rFonts w:eastAsia="Arial" w:cs="Arial"/>
          <w:szCs w:val="24"/>
          <w:lang w:eastAsia="en-US"/>
        </w:rPr>
        <w:t xml:space="preserve">Trabalho 2019-2020 do </w:t>
      </w:r>
      <w:r w:rsidR="00DC7AC5" w:rsidRPr="00CC049C">
        <w:rPr>
          <w:rFonts w:eastAsia="Arial" w:cs="Arial"/>
          <w:szCs w:val="24"/>
          <w:lang w:eastAsia="en-US"/>
        </w:rPr>
        <w:t>SGT N° 11</w:t>
      </w:r>
      <w:r w:rsidRPr="00CC049C">
        <w:rPr>
          <w:rFonts w:eastAsia="Arial" w:cs="Arial"/>
          <w:szCs w:val="24"/>
          <w:lang w:eastAsia="en-US"/>
        </w:rPr>
        <w:t xml:space="preserve">,  o </w:t>
      </w:r>
      <w:r w:rsidRPr="00CC049C">
        <w:rPr>
          <w:rFonts w:cs="Arial"/>
          <w:szCs w:val="24"/>
          <w:bdr w:val="none" w:sz="0" w:space="0" w:color="auto" w:frame="1"/>
          <w:lang w:eastAsia="en-US"/>
        </w:rPr>
        <w:t xml:space="preserve">Programa de Trabalho 2021-2022 do </w:t>
      </w:r>
      <w:r w:rsidR="00DC7AC5" w:rsidRPr="00CC049C">
        <w:rPr>
          <w:rFonts w:cs="Arial"/>
          <w:szCs w:val="24"/>
          <w:bdr w:val="none" w:sz="0" w:space="0" w:color="auto" w:frame="1"/>
          <w:lang w:eastAsia="en-US"/>
        </w:rPr>
        <w:t>FCES</w:t>
      </w:r>
      <w:r w:rsidR="008C7039">
        <w:rPr>
          <w:rFonts w:cs="Arial"/>
          <w:szCs w:val="24"/>
          <w:bdr w:val="none" w:sz="0" w:space="0" w:color="auto" w:frame="1"/>
          <w:lang w:eastAsia="en-US"/>
        </w:rPr>
        <w:t xml:space="preserve">, o </w:t>
      </w:r>
      <w:proofErr w:type="spellStart"/>
      <w:r w:rsidR="008C7039" w:rsidRPr="008C7039">
        <w:rPr>
          <w:rFonts w:cs="Arial"/>
          <w:i/>
          <w:iCs/>
          <w:szCs w:val="24"/>
          <w:bdr w:val="none" w:sz="0" w:space="0" w:color="auto" w:frame="1"/>
          <w:lang w:eastAsia="en-US"/>
        </w:rPr>
        <w:t>Addendum</w:t>
      </w:r>
      <w:proofErr w:type="spellEnd"/>
      <w:r w:rsidR="008C7039">
        <w:rPr>
          <w:rFonts w:cs="Arial"/>
          <w:szCs w:val="24"/>
          <w:bdr w:val="none" w:sz="0" w:space="0" w:color="auto" w:frame="1"/>
          <w:lang w:eastAsia="en-US"/>
        </w:rPr>
        <w:t xml:space="preserve"> ao Programa do Trabalho 2021-2022 da REOGCI</w:t>
      </w:r>
      <w:r w:rsidR="00DC7AC5" w:rsidRPr="00CC049C">
        <w:rPr>
          <w:rFonts w:cs="Arial"/>
          <w:szCs w:val="24"/>
          <w:bdr w:val="none" w:sz="0" w:space="0" w:color="auto" w:frame="1"/>
          <w:lang w:eastAsia="en-US"/>
        </w:rPr>
        <w:t xml:space="preserve"> </w:t>
      </w:r>
      <w:r w:rsidRPr="00CC049C">
        <w:rPr>
          <w:rFonts w:cs="Arial"/>
          <w:szCs w:val="24"/>
          <w:bdr w:val="none" w:sz="0" w:space="0" w:color="auto" w:frame="1"/>
          <w:lang w:eastAsia="en-US"/>
        </w:rPr>
        <w:t>e os</w:t>
      </w:r>
      <w:r w:rsidRPr="00CC049C">
        <w:rPr>
          <w:rFonts w:cs="Arial"/>
          <w:bCs/>
          <w:szCs w:val="24"/>
          <w:lang w:eastAsia="en-US"/>
        </w:rPr>
        <w:t xml:space="preserve"> Relatórios Semestrais sobre o Grau de Avanço do Programa de Trabalho 2021-2022</w:t>
      </w:r>
      <w:r w:rsidR="00DC7AC5" w:rsidRPr="00CC049C">
        <w:rPr>
          <w:rFonts w:cs="Arial"/>
          <w:bCs/>
          <w:szCs w:val="24"/>
          <w:lang w:eastAsia="en-US"/>
        </w:rPr>
        <w:t xml:space="preserve"> do</w:t>
      </w:r>
      <w:r w:rsidRPr="00CC049C">
        <w:rPr>
          <w:rFonts w:cs="Arial"/>
          <w:bCs/>
          <w:szCs w:val="24"/>
          <w:lang w:eastAsia="en-US"/>
        </w:rPr>
        <w:t xml:space="preserve"> </w:t>
      </w:r>
      <w:r w:rsidR="00DC7AC5" w:rsidRPr="00CC049C">
        <w:rPr>
          <w:rFonts w:eastAsia="Arial" w:cs="Arial"/>
          <w:szCs w:val="24"/>
          <w:lang w:eastAsia="en-US"/>
        </w:rPr>
        <w:t>SGT N° 5, do SGT N° 18, da RECM</w:t>
      </w:r>
      <w:r w:rsidR="008C7039">
        <w:rPr>
          <w:rFonts w:eastAsia="Arial" w:cs="Arial"/>
          <w:szCs w:val="24"/>
          <w:lang w:eastAsia="en-US"/>
        </w:rPr>
        <w:t>, da REOGCI</w:t>
      </w:r>
      <w:r w:rsidR="00DC7AC5" w:rsidRPr="00CC049C">
        <w:rPr>
          <w:rFonts w:eastAsia="Arial" w:cs="Arial"/>
          <w:szCs w:val="24"/>
          <w:lang w:eastAsia="en-US"/>
        </w:rPr>
        <w:t xml:space="preserve"> e da REMPM</w:t>
      </w:r>
      <w:r w:rsidRPr="00CC049C">
        <w:rPr>
          <w:rFonts w:cs="Arial"/>
          <w:bCs/>
          <w:szCs w:val="24"/>
          <w:lang w:eastAsia="en-US"/>
        </w:rPr>
        <w:t xml:space="preserve"> </w:t>
      </w:r>
      <w:r w:rsidRPr="00CC049C">
        <w:rPr>
          <w:rFonts w:cs="Arial"/>
          <w:szCs w:val="24"/>
          <w:bdr w:val="none" w:sz="0" w:space="0" w:color="auto" w:frame="1"/>
          <w:lang w:eastAsia="en-US"/>
        </w:rPr>
        <w:t xml:space="preserve">permanecem no âmbito do GMC </w:t>
      </w:r>
      <w:r w:rsidRPr="00CC049C">
        <w:rPr>
          <w:rFonts w:cs="Arial"/>
          <w:b/>
          <w:bCs/>
          <w:szCs w:val="24"/>
          <w:bdr w:val="none" w:sz="0" w:space="0" w:color="auto" w:frame="1"/>
          <w:lang w:eastAsia="en-US"/>
        </w:rPr>
        <w:t xml:space="preserve">(Anexo </w:t>
      </w:r>
      <w:r w:rsidR="00DC7AC5" w:rsidRPr="00CC049C">
        <w:rPr>
          <w:rFonts w:cs="Arial"/>
          <w:b/>
          <w:bCs/>
          <w:szCs w:val="24"/>
          <w:bdr w:val="none" w:sz="0" w:space="0" w:color="auto" w:frame="1"/>
          <w:lang w:eastAsia="en-US"/>
        </w:rPr>
        <w:t>XIII RESERVADO</w:t>
      </w:r>
      <w:r w:rsidRPr="00CC049C">
        <w:rPr>
          <w:rFonts w:cs="Arial"/>
          <w:b/>
          <w:bCs/>
          <w:szCs w:val="24"/>
          <w:bdr w:val="none" w:sz="0" w:space="0" w:color="auto" w:frame="1"/>
          <w:lang w:eastAsia="en-US"/>
        </w:rPr>
        <w:t>)</w:t>
      </w:r>
      <w:r w:rsidRPr="00CC049C">
        <w:rPr>
          <w:rFonts w:cs="Arial"/>
          <w:szCs w:val="24"/>
          <w:bdr w:val="none" w:sz="0" w:space="0" w:color="auto" w:frame="1"/>
          <w:lang w:eastAsia="en-US"/>
        </w:rPr>
        <w:t>.</w:t>
      </w:r>
      <w:r w:rsidRPr="00926FD4">
        <w:rPr>
          <w:rFonts w:cs="Arial"/>
          <w:szCs w:val="24"/>
          <w:bdr w:val="none" w:sz="0" w:space="0" w:color="auto" w:frame="1"/>
          <w:lang w:eastAsia="en-US"/>
        </w:rPr>
        <w:t xml:space="preserve"> </w:t>
      </w:r>
    </w:p>
    <w:p w14:paraId="1398C514" w14:textId="3BBEE067" w:rsidR="00926FD4" w:rsidRDefault="00926FD4" w:rsidP="00926FD4">
      <w:pPr>
        <w:jc w:val="both"/>
        <w:rPr>
          <w:rFonts w:cs="Arial"/>
          <w:b/>
          <w:szCs w:val="24"/>
          <w:lang w:eastAsia="en-US"/>
        </w:rPr>
      </w:pPr>
    </w:p>
    <w:bookmarkEnd w:id="1"/>
    <w:p w14:paraId="40B7591C" w14:textId="77777777" w:rsidR="00745CA1" w:rsidRDefault="00745CA1" w:rsidP="009741E7">
      <w:pPr>
        <w:pStyle w:val="Prrafodelista"/>
        <w:ind w:left="0"/>
        <w:jc w:val="both"/>
        <w:rPr>
          <w:rFonts w:ascii="Arial" w:hAnsi="Arial" w:cs="Arial"/>
          <w:b/>
          <w:lang w:val="pt-BR"/>
        </w:rPr>
      </w:pPr>
    </w:p>
    <w:p w14:paraId="54E26B80" w14:textId="7FDFC57C" w:rsidR="00745CA1" w:rsidRDefault="00745CA1" w:rsidP="00C448A5">
      <w:pPr>
        <w:pStyle w:val="CorpoA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APROVAÇÃO DE NORMAS</w:t>
      </w:r>
    </w:p>
    <w:p w14:paraId="0D42EFA9" w14:textId="77777777" w:rsidR="00745CA1" w:rsidRDefault="00745CA1" w:rsidP="009741E7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56B0D5AF" w14:textId="4D5E758A" w:rsidR="000B7150" w:rsidRDefault="000B7150" w:rsidP="009741E7">
      <w:pPr>
        <w:tabs>
          <w:tab w:val="left" w:pos="567"/>
        </w:tabs>
        <w:jc w:val="both"/>
        <w:rPr>
          <w:rFonts w:cs="Arial"/>
          <w:bCs/>
          <w:szCs w:val="24"/>
        </w:rPr>
      </w:pPr>
      <w:r w:rsidRPr="009C0C41">
        <w:rPr>
          <w:rFonts w:cs="Arial"/>
          <w:szCs w:val="24"/>
        </w:rPr>
        <w:t>O GMC aprovou os textos das Resoluções GMC N° 36/21 a N°</w:t>
      </w:r>
      <w:r w:rsidR="00CB37F4">
        <w:rPr>
          <w:rFonts w:cs="Arial"/>
          <w:szCs w:val="24"/>
        </w:rPr>
        <w:t xml:space="preserve"> </w:t>
      </w:r>
      <w:r w:rsidR="005B32C7" w:rsidRPr="009C0C41">
        <w:rPr>
          <w:rFonts w:cs="Arial"/>
          <w:szCs w:val="24"/>
        </w:rPr>
        <w:t>4</w:t>
      </w:r>
      <w:r w:rsidR="00DC7AC5" w:rsidRPr="009C0C41">
        <w:rPr>
          <w:rFonts w:cs="Arial"/>
          <w:szCs w:val="24"/>
        </w:rPr>
        <w:t>8</w:t>
      </w:r>
      <w:r w:rsidRPr="009C0C41">
        <w:rPr>
          <w:rFonts w:cs="Arial"/>
          <w:szCs w:val="24"/>
        </w:rPr>
        <w:t>/21</w:t>
      </w:r>
      <w:r w:rsidR="00DC7AC5" w:rsidRPr="009C0C41">
        <w:rPr>
          <w:rFonts w:cs="Arial"/>
          <w:szCs w:val="24"/>
        </w:rPr>
        <w:t>,</w:t>
      </w:r>
      <w:r w:rsidRPr="009C0C41">
        <w:rPr>
          <w:rFonts w:cs="Arial"/>
          <w:szCs w:val="24"/>
        </w:rPr>
        <w:t xml:space="preserve"> o</w:t>
      </w:r>
      <w:r w:rsidR="00DC7AC5" w:rsidRPr="009C0C41">
        <w:rPr>
          <w:rFonts w:cs="Arial"/>
          <w:szCs w:val="24"/>
        </w:rPr>
        <w:t>s</w:t>
      </w:r>
      <w:r w:rsidRPr="009C0C41">
        <w:rPr>
          <w:rFonts w:cs="Arial"/>
          <w:szCs w:val="24"/>
        </w:rPr>
        <w:t xml:space="preserve"> projeto</w:t>
      </w:r>
      <w:r w:rsidR="009C0C41" w:rsidRPr="009C0C41">
        <w:rPr>
          <w:rFonts w:cs="Arial"/>
          <w:szCs w:val="24"/>
        </w:rPr>
        <w:t>s</w:t>
      </w:r>
      <w:r w:rsidRPr="009C0C41">
        <w:rPr>
          <w:rFonts w:cs="Arial"/>
          <w:szCs w:val="24"/>
        </w:rPr>
        <w:t xml:space="preserve"> de Decisão N° 09/21 a </w:t>
      </w:r>
      <w:r w:rsidR="00CB37F4" w:rsidRPr="009C0C41">
        <w:rPr>
          <w:rFonts w:cs="Arial"/>
          <w:szCs w:val="24"/>
        </w:rPr>
        <w:t>N°</w:t>
      </w:r>
      <w:r w:rsidR="00CB37F4">
        <w:rPr>
          <w:rFonts w:cs="Arial"/>
          <w:szCs w:val="24"/>
        </w:rPr>
        <w:t xml:space="preserve"> </w:t>
      </w:r>
      <w:r w:rsidR="005B32C7" w:rsidRPr="00CB37F4">
        <w:rPr>
          <w:rFonts w:cs="Arial"/>
          <w:szCs w:val="24"/>
        </w:rPr>
        <w:t>2</w:t>
      </w:r>
      <w:r w:rsidR="00FF2AE5" w:rsidRPr="00CB37F4">
        <w:rPr>
          <w:rFonts w:cs="Arial"/>
          <w:szCs w:val="24"/>
        </w:rPr>
        <w:t>1</w:t>
      </w:r>
      <w:r w:rsidRPr="00CB37F4">
        <w:rPr>
          <w:rFonts w:cs="Arial"/>
          <w:szCs w:val="24"/>
        </w:rPr>
        <w:t>/21</w:t>
      </w:r>
      <w:r w:rsidR="00C448A5" w:rsidRPr="009C0C41">
        <w:rPr>
          <w:rFonts w:cs="Arial"/>
          <w:szCs w:val="24"/>
        </w:rPr>
        <w:t xml:space="preserve"> </w:t>
      </w:r>
      <w:r w:rsidR="00DC7AC5" w:rsidRPr="009C0C41">
        <w:rPr>
          <w:rFonts w:cs="Arial"/>
          <w:szCs w:val="24"/>
        </w:rPr>
        <w:t xml:space="preserve">e </w:t>
      </w:r>
      <w:r w:rsidR="00CB37F4">
        <w:rPr>
          <w:rFonts w:cs="Arial"/>
          <w:szCs w:val="24"/>
        </w:rPr>
        <w:t xml:space="preserve">o </w:t>
      </w:r>
      <w:r w:rsidR="00C448A5" w:rsidRPr="009C0C41">
        <w:rPr>
          <w:rFonts w:cs="Arial"/>
          <w:szCs w:val="24"/>
        </w:rPr>
        <w:t>projeto de Recomendação N° 06/21</w:t>
      </w:r>
      <w:r w:rsidRPr="009C0C41">
        <w:rPr>
          <w:rFonts w:cs="Arial"/>
          <w:szCs w:val="24"/>
        </w:rPr>
        <w:t xml:space="preserve"> </w:t>
      </w:r>
      <w:r w:rsidRPr="009C0C41">
        <w:rPr>
          <w:rFonts w:cs="Arial"/>
          <w:b/>
          <w:szCs w:val="24"/>
        </w:rPr>
        <w:t xml:space="preserve">(Anexo </w:t>
      </w:r>
      <w:r>
        <w:rPr>
          <w:rFonts w:cs="Arial"/>
          <w:b/>
          <w:szCs w:val="24"/>
        </w:rPr>
        <w:t>III)</w:t>
      </w:r>
      <w:r>
        <w:rPr>
          <w:rFonts w:cs="Arial"/>
          <w:szCs w:val="24"/>
        </w:rPr>
        <w:t>.</w:t>
      </w:r>
    </w:p>
    <w:p w14:paraId="514C74BE" w14:textId="77777777" w:rsidR="000B7150" w:rsidRPr="00FF2AE5" w:rsidRDefault="000B7150" w:rsidP="009741E7">
      <w:pPr>
        <w:pStyle w:val="CorpoA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D278C24" w14:textId="77777777" w:rsidR="000B7150" w:rsidRPr="00FF2AE5" w:rsidRDefault="000B7150" w:rsidP="009741E7">
      <w:pPr>
        <w:pStyle w:val="CorpoA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F2AE5">
        <w:rPr>
          <w:rFonts w:ascii="Arial" w:hAnsi="Arial" w:cs="Arial"/>
          <w:color w:val="auto"/>
          <w:sz w:val="24"/>
          <w:szCs w:val="24"/>
        </w:rPr>
        <w:t>Os Coordenadores do GMC acordaram a adoção das mencionadas Resoluções em conformidade com o disposto no artigo 6° da Decisão CMC N° 20/02.</w:t>
      </w:r>
    </w:p>
    <w:p w14:paraId="1292827F" w14:textId="629A6FD0" w:rsidR="000B7150" w:rsidRPr="00FF2AE5" w:rsidRDefault="000B7150" w:rsidP="009741E7">
      <w:pPr>
        <w:pStyle w:val="CorpoA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59C07CE4" w14:textId="77777777" w:rsidR="00452F57" w:rsidRPr="00FF2AE5" w:rsidRDefault="00452F57" w:rsidP="009741E7">
      <w:pPr>
        <w:pStyle w:val="CorpoA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19A4EF52" w14:textId="77777777" w:rsidR="000B7150" w:rsidRPr="00FF2AE5" w:rsidRDefault="000B7150" w:rsidP="009741E7">
      <w:pPr>
        <w:pStyle w:val="CorpoA"/>
        <w:spacing w:after="0" w:line="240" w:lineRule="auto"/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FF2AE5">
        <w:rPr>
          <w:rFonts w:ascii="Arial" w:hAnsi="Arial" w:cs="Arial"/>
          <w:b/>
          <w:color w:val="auto"/>
          <w:sz w:val="24"/>
          <w:szCs w:val="24"/>
        </w:rPr>
        <w:t>PRÓXIMA REUNIÃO</w:t>
      </w:r>
    </w:p>
    <w:p w14:paraId="677DE491" w14:textId="77777777" w:rsidR="000B7150" w:rsidRPr="00FF2AE5" w:rsidRDefault="000B7150" w:rsidP="009741E7">
      <w:pPr>
        <w:pStyle w:val="CorpoA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63B68F53" w14:textId="77777777" w:rsidR="000B7150" w:rsidRPr="00FF2AE5" w:rsidRDefault="000B7150" w:rsidP="009741E7">
      <w:pPr>
        <w:pStyle w:val="CorpoA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F2AE5">
        <w:rPr>
          <w:rFonts w:ascii="Arial" w:eastAsia="Arial" w:hAnsi="Arial" w:cs="Arial"/>
          <w:color w:val="auto"/>
          <w:sz w:val="24"/>
          <w:szCs w:val="24"/>
        </w:rPr>
        <w:t>A próxima reunião será convocada pela próxima PPT em exercício.</w:t>
      </w:r>
    </w:p>
    <w:p w14:paraId="49AA16C4" w14:textId="1D383373" w:rsidR="00A92D39" w:rsidRPr="00FF2AE5" w:rsidRDefault="00A92D39" w:rsidP="009741E7">
      <w:pPr>
        <w:pStyle w:val="CorpoA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E456D46" w14:textId="77777777" w:rsidR="005659D1" w:rsidRPr="00FF2AE5" w:rsidRDefault="005659D1" w:rsidP="009741E7">
      <w:pPr>
        <w:pStyle w:val="CorpoA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1998D760" w14:textId="77777777" w:rsidR="00FD5EF0" w:rsidRPr="00FF2AE5" w:rsidRDefault="00FD5EF0" w:rsidP="009741E7">
      <w:pPr>
        <w:pStyle w:val="CorpoA"/>
        <w:tabs>
          <w:tab w:val="left" w:pos="2130"/>
          <w:tab w:val="center" w:pos="4819"/>
          <w:tab w:val="right" w:pos="8959"/>
        </w:tabs>
        <w:spacing w:after="0" w:line="240" w:lineRule="auto"/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FF2AE5">
        <w:rPr>
          <w:rFonts w:ascii="Arial" w:hAnsi="Arial" w:cs="Arial"/>
          <w:b/>
          <w:color w:val="auto"/>
          <w:sz w:val="24"/>
          <w:szCs w:val="24"/>
        </w:rPr>
        <w:t>LISTA DE ANEXOS</w:t>
      </w:r>
    </w:p>
    <w:p w14:paraId="178B46DC" w14:textId="77777777" w:rsidR="00FD5EF0" w:rsidRPr="00FF2AE5" w:rsidRDefault="00FD5EF0" w:rsidP="009741E7">
      <w:pPr>
        <w:pStyle w:val="CorpoA"/>
        <w:tabs>
          <w:tab w:val="left" w:pos="2130"/>
          <w:tab w:val="center" w:pos="4819"/>
          <w:tab w:val="right" w:pos="8959"/>
        </w:tabs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552A1640" w14:textId="77777777" w:rsidR="00FD5EF0" w:rsidRPr="005659D1" w:rsidRDefault="00FD5EF0" w:rsidP="009741E7">
      <w:pPr>
        <w:pStyle w:val="CorpoA"/>
        <w:tabs>
          <w:tab w:val="center" w:pos="4819"/>
          <w:tab w:val="right" w:pos="8959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659D1">
        <w:rPr>
          <w:rFonts w:ascii="Arial" w:hAnsi="Arial" w:cs="Arial"/>
          <w:sz w:val="24"/>
          <w:szCs w:val="24"/>
        </w:rPr>
        <w:t>Os Anexos que fazem parte da presente Ata são os seguintes:</w:t>
      </w:r>
    </w:p>
    <w:p w14:paraId="4AA47528" w14:textId="799310D4" w:rsidR="00FD5EF0" w:rsidRPr="005659D1" w:rsidRDefault="00FD5EF0" w:rsidP="009741E7">
      <w:pPr>
        <w:pStyle w:val="Corpo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8"/>
        <w:gridCol w:w="7026"/>
      </w:tblGrid>
      <w:tr w:rsidR="00D627CA" w:rsidRPr="005659D1" w14:paraId="26DB2B1E" w14:textId="77777777" w:rsidTr="00DC7AC5">
        <w:tc>
          <w:tcPr>
            <w:tcW w:w="1468" w:type="dxa"/>
            <w:vAlign w:val="center"/>
          </w:tcPr>
          <w:p w14:paraId="187872A2" w14:textId="77777777" w:rsidR="00D627CA" w:rsidRPr="005659D1" w:rsidRDefault="00D627CA" w:rsidP="009741E7">
            <w:pPr>
              <w:jc w:val="center"/>
              <w:rPr>
                <w:rFonts w:cs="Arial"/>
                <w:b/>
                <w:szCs w:val="24"/>
              </w:rPr>
            </w:pPr>
            <w:r w:rsidRPr="005659D1">
              <w:rPr>
                <w:rFonts w:cs="Arial"/>
                <w:b/>
                <w:szCs w:val="24"/>
              </w:rPr>
              <w:t>Anexo I</w:t>
            </w:r>
          </w:p>
        </w:tc>
        <w:tc>
          <w:tcPr>
            <w:tcW w:w="7026" w:type="dxa"/>
          </w:tcPr>
          <w:p w14:paraId="5FD26E37" w14:textId="77777777" w:rsidR="00D627CA" w:rsidRPr="005659D1" w:rsidRDefault="00D627CA" w:rsidP="009741E7">
            <w:pPr>
              <w:jc w:val="both"/>
              <w:rPr>
                <w:rFonts w:cs="Arial"/>
                <w:b/>
                <w:szCs w:val="24"/>
              </w:rPr>
            </w:pPr>
            <w:r w:rsidRPr="005659D1">
              <w:rPr>
                <w:rFonts w:cs="Arial"/>
                <w:szCs w:val="24"/>
              </w:rPr>
              <w:t>Lista de participantes</w:t>
            </w:r>
          </w:p>
        </w:tc>
      </w:tr>
      <w:tr w:rsidR="00D627CA" w:rsidRPr="005659D1" w14:paraId="00E50FFD" w14:textId="77777777" w:rsidTr="00DC7AC5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1F065" w14:textId="77777777" w:rsidR="00D627CA" w:rsidRPr="005659D1" w:rsidRDefault="00D627CA" w:rsidP="009741E7">
            <w:pPr>
              <w:jc w:val="center"/>
              <w:rPr>
                <w:rFonts w:cs="Arial"/>
                <w:b/>
                <w:szCs w:val="24"/>
              </w:rPr>
            </w:pPr>
            <w:r w:rsidRPr="005659D1">
              <w:rPr>
                <w:rFonts w:cs="Arial"/>
                <w:b/>
                <w:szCs w:val="24"/>
              </w:rPr>
              <w:t>Anexo II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2C01" w14:textId="77777777" w:rsidR="00D627CA" w:rsidRPr="005659D1" w:rsidRDefault="00D627CA" w:rsidP="009741E7">
            <w:pPr>
              <w:jc w:val="both"/>
              <w:rPr>
                <w:rFonts w:cs="Arial"/>
                <w:bCs/>
                <w:szCs w:val="24"/>
              </w:rPr>
            </w:pPr>
            <w:r w:rsidRPr="005659D1">
              <w:rPr>
                <w:rFonts w:cs="Arial"/>
                <w:szCs w:val="24"/>
              </w:rPr>
              <w:t>Agenda</w:t>
            </w:r>
          </w:p>
        </w:tc>
      </w:tr>
      <w:tr w:rsidR="00D627CA" w:rsidRPr="005659D1" w14:paraId="753D89C2" w14:textId="77777777" w:rsidTr="00DC7AC5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066B" w14:textId="77777777" w:rsidR="00D627CA" w:rsidRPr="005659D1" w:rsidRDefault="00D627CA" w:rsidP="009741E7">
            <w:pPr>
              <w:jc w:val="center"/>
              <w:rPr>
                <w:rFonts w:cs="Arial"/>
                <w:b/>
                <w:szCs w:val="24"/>
              </w:rPr>
            </w:pPr>
            <w:r w:rsidRPr="005659D1">
              <w:rPr>
                <w:rFonts w:cs="Arial"/>
                <w:b/>
                <w:szCs w:val="24"/>
              </w:rPr>
              <w:t>Anexo III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28D6" w14:textId="39B27BAB" w:rsidR="00D627CA" w:rsidRPr="005659D1" w:rsidRDefault="00D627CA" w:rsidP="009741E7">
            <w:pPr>
              <w:jc w:val="both"/>
              <w:rPr>
                <w:rFonts w:cs="Arial"/>
                <w:bCs/>
                <w:szCs w:val="24"/>
              </w:rPr>
            </w:pPr>
            <w:r w:rsidRPr="005659D1">
              <w:rPr>
                <w:rFonts w:cs="Arial"/>
                <w:szCs w:val="24"/>
              </w:rPr>
              <w:t xml:space="preserve">Resoluções </w:t>
            </w:r>
            <w:r w:rsidR="00D43DD8">
              <w:rPr>
                <w:rFonts w:cs="Arial"/>
                <w:szCs w:val="24"/>
              </w:rPr>
              <w:t>e projetos de Decisão aprovados</w:t>
            </w:r>
          </w:p>
        </w:tc>
      </w:tr>
      <w:tr w:rsidR="00D627CA" w:rsidRPr="005659D1" w14:paraId="2101EB4B" w14:textId="77777777" w:rsidTr="00DC7AC5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C698" w14:textId="77777777" w:rsidR="00D627CA" w:rsidRPr="005659D1" w:rsidRDefault="00D627CA" w:rsidP="009741E7">
            <w:pPr>
              <w:jc w:val="center"/>
              <w:rPr>
                <w:rFonts w:cs="Arial"/>
                <w:b/>
                <w:szCs w:val="24"/>
              </w:rPr>
            </w:pPr>
            <w:r w:rsidRPr="005659D1">
              <w:rPr>
                <w:rFonts w:cs="Arial"/>
                <w:b/>
                <w:szCs w:val="24"/>
              </w:rPr>
              <w:t>Anexo IV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9D71" w14:textId="25D8B0B7" w:rsidR="00D627CA" w:rsidRPr="004D4C8F" w:rsidRDefault="004D4C8F" w:rsidP="009741E7">
            <w:pPr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b/>
                <w:bCs/>
                <w:iCs/>
                <w:szCs w:val="24"/>
              </w:rPr>
              <w:t>RESERVADO</w:t>
            </w:r>
            <w:r w:rsidR="00A67783">
              <w:rPr>
                <w:rFonts w:cs="Arial"/>
                <w:b/>
                <w:bCs/>
                <w:iCs/>
                <w:szCs w:val="24"/>
              </w:rPr>
              <w:t xml:space="preserve"> </w:t>
            </w:r>
            <w:r>
              <w:rPr>
                <w:rFonts w:cs="Arial"/>
                <w:iCs/>
                <w:szCs w:val="24"/>
              </w:rPr>
              <w:t>Resumo Executivo apresentado pelo BID</w:t>
            </w:r>
          </w:p>
        </w:tc>
      </w:tr>
      <w:tr w:rsidR="00D627CA" w:rsidRPr="005659D1" w14:paraId="742AA9CA" w14:textId="77777777" w:rsidTr="00DC7AC5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C5DA8" w14:textId="77777777" w:rsidR="00D627CA" w:rsidRPr="005659D1" w:rsidRDefault="00D627CA" w:rsidP="009741E7">
            <w:pPr>
              <w:jc w:val="center"/>
              <w:rPr>
                <w:rFonts w:cs="Arial"/>
                <w:b/>
                <w:szCs w:val="24"/>
              </w:rPr>
            </w:pPr>
            <w:r w:rsidRPr="005659D1">
              <w:rPr>
                <w:rFonts w:cs="Arial"/>
                <w:b/>
                <w:szCs w:val="24"/>
              </w:rPr>
              <w:t>Anexo V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E5D3" w14:textId="0CA8AD7D" w:rsidR="00D627CA" w:rsidRPr="00147CB4" w:rsidRDefault="00147CB4" w:rsidP="009741E7">
            <w:pPr>
              <w:pStyle w:val="CorpoA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47CB4">
              <w:rPr>
                <w:rFonts w:ascii="Arial" w:hAnsi="Arial" w:cs="Arial"/>
                <w:sz w:val="24"/>
                <w:szCs w:val="24"/>
                <w:bdr w:val="none" w:sz="0" w:space="0" w:color="auto" w:frame="1"/>
                <w:lang w:eastAsia="es-UY"/>
              </w:rPr>
              <w:t>Relatório sobre o funcionamento do FOCEM ao mês de novembro de 2021</w:t>
            </w:r>
          </w:p>
        </w:tc>
      </w:tr>
      <w:tr w:rsidR="00D627CA" w:rsidRPr="005659D1" w14:paraId="177DFB9E" w14:textId="77777777" w:rsidTr="00DC7AC5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97EE" w14:textId="77777777" w:rsidR="00D627CA" w:rsidRPr="005659D1" w:rsidRDefault="00D627CA" w:rsidP="009741E7">
            <w:pPr>
              <w:jc w:val="center"/>
              <w:rPr>
                <w:rFonts w:cs="Arial"/>
                <w:b/>
                <w:szCs w:val="24"/>
              </w:rPr>
            </w:pPr>
            <w:r w:rsidRPr="005659D1">
              <w:rPr>
                <w:rFonts w:cs="Arial"/>
                <w:b/>
                <w:szCs w:val="24"/>
              </w:rPr>
              <w:t>Anexo VI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4E84" w14:textId="71F6CB55" w:rsidR="00D627CA" w:rsidRPr="00147CB4" w:rsidRDefault="00153A10" w:rsidP="009741E7">
            <w:pPr>
              <w:widowControl w:val="0"/>
              <w:tabs>
                <w:tab w:val="left" w:pos="851"/>
              </w:tabs>
              <w:contextualSpacing/>
              <w:jc w:val="both"/>
              <w:rPr>
                <w:rFonts w:eastAsia="Calibri" w:cs="Arial"/>
                <w:szCs w:val="24"/>
              </w:rPr>
            </w:pPr>
            <w:r w:rsidRPr="00153A10">
              <w:rPr>
                <w:rFonts w:eastAsia="Calibri" w:cs="Arial"/>
                <w:b/>
                <w:bCs/>
                <w:szCs w:val="24"/>
              </w:rPr>
              <w:t>RESERVADO</w:t>
            </w:r>
            <w:r w:rsidR="00A67783">
              <w:rPr>
                <w:rFonts w:eastAsia="Calibri" w:cs="Arial"/>
                <w:b/>
                <w:bCs/>
                <w:szCs w:val="24"/>
              </w:rPr>
              <w:t xml:space="preserve"> </w:t>
            </w:r>
            <w:r>
              <w:rPr>
                <w:rFonts w:eastAsia="Calibri" w:cs="Arial"/>
              </w:rPr>
              <w:t>Relatório do VII Fórum Empresarial do MERCOSUL</w:t>
            </w:r>
          </w:p>
        </w:tc>
      </w:tr>
      <w:tr w:rsidR="00D01A74" w:rsidRPr="005659D1" w14:paraId="7F3505C5" w14:textId="77777777" w:rsidTr="00DC7AC5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1193" w14:textId="4059FBED" w:rsidR="00D01A74" w:rsidRPr="005659D1" w:rsidRDefault="00D01A74" w:rsidP="009741E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Anexo VII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3145" w14:textId="2503D25F" w:rsidR="00D01A74" w:rsidRPr="00153A10" w:rsidRDefault="00A67783" w:rsidP="009741E7">
            <w:pPr>
              <w:widowControl w:val="0"/>
              <w:tabs>
                <w:tab w:val="left" w:pos="851"/>
              </w:tabs>
              <w:contextualSpacing/>
              <w:jc w:val="both"/>
              <w:rPr>
                <w:rFonts w:eastAsia="Calibri" w:cs="Arial"/>
                <w:b/>
                <w:bCs/>
                <w:szCs w:val="24"/>
              </w:rPr>
            </w:pPr>
            <w:r w:rsidRPr="00153A10">
              <w:rPr>
                <w:rFonts w:eastAsia="Calibri" w:cs="Arial"/>
                <w:b/>
                <w:bCs/>
                <w:szCs w:val="24"/>
              </w:rPr>
              <w:t xml:space="preserve">RESERVADO </w:t>
            </w:r>
            <w:r>
              <w:rPr>
                <w:rFonts w:eastAsia="Calibri" w:cs="Arial"/>
                <w:szCs w:val="24"/>
              </w:rPr>
              <w:t xml:space="preserve">Relevamento das </w:t>
            </w:r>
            <w:r>
              <w:rPr>
                <w:rFonts w:cs="Arial"/>
                <w:szCs w:val="24"/>
              </w:rPr>
              <w:t>instâncias inativas ou consolida</w:t>
            </w:r>
            <w:r w:rsidR="009A33A4">
              <w:rPr>
                <w:rFonts w:cs="Arial"/>
                <w:szCs w:val="24"/>
              </w:rPr>
              <w:t>das</w:t>
            </w:r>
            <w:bookmarkStart w:id="9" w:name="_GoBack"/>
            <w:bookmarkEnd w:id="9"/>
            <w:r>
              <w:rPr>
                <w:rFonts w:cs="Arial"/>
                <w:szCs w:val="24"/>
              </w:rPr>
              <w:t xml:space="preserve"> com outros foros</w:t>
            </w:r>
            <w:r>
              <w:rPr>
                <w:rFonts w:eastAsia="Calibri" w:cs="Arial"/>
                <w:szCs w:val="24"/>
              </w:rPr>
              <w:t xml:space="preserve"> na estrutura institucional </w:t>
            </w:r>
          </w:p>
        </w:tc>
      </w:tr>
      <w:tr w:rsidR="00D01A74" w:rsidRPr="005659D1" w14:paraId="3CCF262A" w14:textId="77777777" w:rsidTr="00DC7AC5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364B" w14:textId="45E3BF3F" w:rsidR="00D01A74" w:rsidRPr="005659D1" w:rsidRDefault="00D01A74" w:rsidP="009741E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Anexo VIII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B0BD" w14:textId="7C46D1EC" w:rsidR="00D01A74" w:rsidRPr="00153A10" w:rsidRDefault="001B5146" w:rsidP="009741E7">
            <w:pPr>
              <w:widowControl w:val="0"/>
              <w:tabs>
                <w:tab w:val="left" w:pos="851"/>
              </w:tabs>
              <w:contextualSpacing/>
              <w:jc w:val="both"/>
              <w:rPr>
                <w:rFonts w:eastAsia="Calibri" w:cs="Arial"/>
                <w:b/>
                <w:bCs/>
                <w:szCs w:val="24"/>
              </w:rPr>
            </w:pPr>
            <w:r>
              <w:rPr>
                <w:rFonts w:cs="Arial"/>
                <w:szCs w:val="24"/>
                <w:bdr w:val="none" w:sz="0" w:space="0" w:color="auto" w:frame="1"/>
              </w:rPr>
              <w:t xml:space="preserve">Projeto de </w:t>
            </w:r>
            <w:r w:rsidRPr="00926FD4">
              <w:rPr>
                <w:rFonts w:cs="Arial"/>
                <w:szCs w:val="24"/>
                <w:bdr w:val="none" w:sz="0" w:space="0" w:color="auto" w:frame="1"/>
              </w:rPr>
              <w:t>Declaração presidencial sobre integração digital no MERCOSUL</w:t>
            </w:r>
          </w:p>
        </w:tc>
      </w:tr>
      <w:tr w:rsidR="00D01A74" w:rsidRPr="005659D1" w14:paraId="791BE25D" w14:textId="77777777" w:rsidTr="00DC7AC5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3467" w14:textId="18427E1B" w:rsidR="00D01A74" w:rsidRPr="005659D1" w:rsidRDefault="007D328E" w:rsidP="009741E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Anexo IX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598A" w14:textId="63F80536" w:rsidR="00D01A74" w:rsidRPr="007D328E" w:rsidRDefault="007D328E" w:rsidP="009741E7">
            <w:pPr>
              <w:widowControl w:val="0"/>
              <w:tabs>
                <w:tab w:val="left" w:pos="851"/>
              </w:tabs>
              <w:contextualSpacing/>
              <w:jc w:val="both"/>
              <w:rPr>
                <w:rFonts w:eastAsia="Calibri" w:cs="Arial"/>
                <w:szCs w:val="24"/>
              </w:rPr>
            </w:pPr>
            <w:r w:rsidRPr="00153A10">
              <w:rPr>
                <w:rFonts w:eastAsia="Calibri" w:cs="Arial"/>
                <w:b/>
                <w:bCs/>
                <w:szCs w:val="24"/>
              </w:rPr>
              <w:t>RESERVADO</w:t>
            </w:r>
            <w:r w:rsidRPr="007D328E">
              <w:rPr>
                <w:rFonts w:eastAsia="Calibri" w:cs="Arial"/>
                <w:szCs w:val="24"/>
              </w:rPr>
              <w:t xml:space="preserve"> Projetos de Resolução do SGT N° 8 que </w:t>
            </w:r>
            <w:proofErr w:type="spellStart"/>
            <w:r w:rsidRPr="007D328E">
              <w:rPr>
                <w:rFonts w:eastAsia="Calibri" w:cs="Arial"/>
                <w:szCs w:val="24"/>
              </w:rPr>
              <w:t>permancen</w:t>
            </w:r>
            <w:proofErr w:type="spellEnd"/>
            <w:r w:rsidRPr="007D328E">
              <w:rPr>
                <w:rFonts w:eastAsia="Calibri" w:cs="Arial"/>
                <w:szCs w:val="24"/>
              </w:rPr>
              <w:t xml:space="preserve"> no âmbito do GMC</w:t>
            </w:r>
          </w:p>
        </w:tc>
      </w:tr>
      <w:tr w:rsidR="007D328E" w:rsidRPr="005659D1" w14:paraId="2860C306" w14:textId="77777777" w:rsidTr="00DC7AC5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AFEDF" w14:textId="5F55EF20" w:rsidR="007D328E" w:rsidRDefault="00DC7AC5" w:rsidP="009741E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Anexo X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635D" w14:textId="331B3D64" w:rsidR="007D328E" w:rsidRPr="007D328E" w:rsidRDefault="00DC7AC5" w:rsidP="009741E7">
            <w:pPr>
              <w:widowControl w:val="0"/>
              <w:tabs>
                <w:tab w:val="left" w:pos="851"/>
              </w:tabs>
              <w:contextualSpacing/>
              <w:jc w:val="both"/>
              <w:rPr>
                <w:rFonts w:eastAsia="Calibri" w:cs="Arial"/>
                <w:szCs w:val="24"/>
              </w:rPr>
            </w:pPr>
            <w:r w:rsidRPr="00926FD4">
              <w:rPr>
                <w:rFonts w:cs="Arial"/>
                <w:szCs w:val="24"/>
                <w:bdr w:val="none" w:sz="0" w:space="0" w:color="auto" w:frame="1"/>
              </w:rPr>
              <w:t xml:space="preserve">Programa de Trabalho 2021-2022 </w:t>
            </w:r>
            <w:r>
              <w:rPr>
                <w:rFonts w:cs="Arial"/>
                <w:szCs w:val="24"/>
                <w:bdr w:val="none" w:sz="0" w:space="0" w:color="auto" w:frame="1"/>
              </w:rPr>
              <w:t xml:space="preserve">aprovados: </w:t>
            </w:r>
            <w:r w:rsidRPr="00926FD4">
              <w:rPr>
                <w:rFonts w:cs="Arial"/>
                <w:szCs w:val="24"/>
                <w:bdr w:val="none" w:sz="0" w:space="0" w:color="auto" w:frame="1"/>
              </w:rPr>
              <w:t xml:space="preserve">do SGT N° </w:t>
            </w:r>
            <w:proofErr w:type="gramStart"/>
            <w:r w:rsidRPr="00926FD4">
              <w:rPr>
                <w:rFonts w:cs="Arial"/>
                <w:szCs w:val="24"/>
                <w:bdr w:val="none" w:sz="0" w:space="0" w:color="auto" w:frame="1"/>
              </w:rPr>
              <w:t>3 correspondente</w:t>
            </w:r>
            <w:proofErr w:type="gramEnd"/>
            <w:r w:rsidRPr="00926FD4">
              <w:rPr>
                <w:rFonts w:cs="Arial"/>
                <w:szCs w:val="24"/>
                <w:bdr w:val="none" w:sz="0" w:space="0" w:color="auto" w:frame="1"/>
              </w:rPr>
              <w:t xml:space="preserve"> à </w:t>
            </w:r>
            <w:proofErr w:type="spellStart"/>
            <w:r w:rsidRPr="00926FD4">
              <w:rPr>
                <w:rFonts w:cs="Arial"/>
                <w:i/>
                <w:iCs/>
                <w:szCs w:val="24"/>
                <w:bdr w:val="none" w:sz="0" w:space="0" w:color="auto" w:frame="1"/>
              </w:rPr>
              <w:t>Addendum</w:t>
            </w:r>
            <w:proofErr w:type="spellEnd"/>
            <w:r w:rsidRPr="00926FD4">
              <w:rPr>
                <w:rFonts w:cs="Arial"/>
                <w:szCs w:val="24"/>
                <w:bdr w:val="none" w:sz="0" w:space="0" w:color="auto" w:frame="1"/>
              </w:rPr>
              <w:t xml:space="preserve"> da Comissão da Indústria Automotiva (CIA), do SGT N° 8 correspondente à </w:t>
            </w:r>
            <w:proofErr w:type="spellStart"/>
            <w:r w:rsidRPr="00926FD4">
              <w:rPr>
                <w:rFonts w:cs="Arial"/>
                <w:i/>
                <w:iCs/>
                <w:szCs w:val="24"/>
                <w:bdr w:val="none" w:sz="0" w:space="0" w:color="auto" w:frame="1"/>
              </w:rPr>
              <w:t>Addendum</w:t>
            </w:r>
            <w:proofErr w:type="spellEnd"/>
            <w:r w:rsidRPr="00926FD4">
              <w:rPr>
                <w:rFonts w:cs="Arial"/>
                <w:szCs w:val="24"/>
                <w:bdr w:val="none" w:sz="0" w:space="0" w:color="auto" w:frame="1"/>
              </w:rPr>
              <w:t xml:space="preserve"> da Comissão da Biotecnologia </w:t>
            </w:r>
            <w:proofErr w:type="spellStart"/>
            <w:r w:rsidRPr="00926FD4">
              <w:rPr>
                <w:rFonts w:cs="Arial"/>
                <w:szCs w:val="24"/>
                <w:bdr w:val="none" w:sz="0" w:space="0" w:color="auto" w:frame="1"/>
              </w:rPr>
              <w:t>Agropecúaria</w:t>
            </w:r>
            <w:proofErr w:type="spellEnd"/>
            <w:r w:rsidRPr="00926FD4">
              <w:rPr>
                <w:rFonts w:cs="Arial"/>
                <w:szCs w:val="24"/>
                <w:bdr w:val="none" w:sz="0" w:space="0" w:color="auto" w:frame="1"/>
              </w:rPr>
              <w:t xml:space="preserve"> (CBA), do SGT N° 9 Corr.1, </w:t>
            </w:r>
            <w:r>
              <w:rPr>
                <w:rFonts w:cs="Arial"/>
                <w:szCs w:val="24"/>
                <w:bdr w:val="none" w:sz="0" w:space="0" w:color="auto" w:frame="1"/>
              </w:rPr>
              <w:t xml:space="preserve">da </w:t>
            </w:r>
            <w:r w:rsidRPr="00926FD4">
              <w:rPr>
                <w:rFonts w:cs="Arial"/>
                <w:szCs w:val="24"/>
                <w:bdr w:val="none" w:sz="0" w:space="0" w:color="auto" w:frame="1"/>
              </w:rPr>
              <w:t>RECAM</w:t>
            </w:r>
            <w:r>
              <w:rPr>
                <w:rFonts w:cs="Arial"/>
                <w:szCs w:val="24"/>
                <w:bdr w:val="none" w:sz="0" w:space="0" w:color="auto" w:frame="1"/>
              </w:rPr>
              <w:t xml:space="preserve"> e da</w:t>
            </w:r>
            <w:r w:rsidRPr="00926FD4">
              <w:rPr>
                <w:rFonts w:cs="Arial"/>
                <w:szCs w:val="24"/>
                <w:bdr w:val="none" w:sz="0" w:space="0" w:color="auto" w:frame="1"/>
              </w:rPr>
              <w:t xml:space="preserve"> RED</w:t>
            </w:r>
          </w:p>
        </w:tc>
      </w:tr>
      <w:tr w:rsidR="00DC7AC5" w:rsidRPr="005659D1" w14:paraId="0F1AF479" w14:textId="77777777" w:rsidTr="00DC7AC5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672A" w14:textId="3ADF3A31" w:rsidR="00DC7AC5" w:rsidRDefault="00DC7AC5" w:rsidP="009741E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Anexo XI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9738" w14:textId="1057729A" w:rsidR="00DC7AC5" w:rsidRPr="00926FD4" w:rsidRDefault="00DC7AC5" w:rsidP="009741E7">
            <w:pPr>
              <w:widowControl w:val="0"/>
              <w:tabs>
                <w:tab w:val="left" w:pos="851"/>
              </w:tabs>
              <w:contextualSpacing/>
              <w:jc w:val="both"/>
              <w:rPr>
                <w:rFonts w:cs="Arial"/>
                <w:szCs w:val="24"/>
                <w:bdr w:val="none" w:sz="0" w:space="0" w:color="auto" w:frame="1"/>
              </w:rPr>
            </w:pPr>
            <w:r w:rsidRPr="00926FD4">
              <w:rPr>
                <w:rFonts w:cs="Arial"/>
                <w:bCs/>
                <w:szCs w:val="24"/>
              </w:rPr>
              <w:t xml:space="preserve">Relatório </w:t>
            </w:r>
            <w:r w:rsidRPr="00926FD4">
              <w:rPr>
                <w:rFonts w:eastAsia="Arial" w:cs="Arial"/>
              </w:rPr>
              <w:t>de Cumprimento do Programa de Trabalho 2019-2020 do SGT N° 4</w:t>
            </w:r>
          </w:p>
        </w:tc>
      </w:tr>
      <w:tr w:rsidR="00DC7AC5" w:rsidRPr="005659D1" w14:paraId="5E33B4B1" w14:textId="77777777" w:rsidTr="00DC7AC5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B921" w14:textId="29D66B64" w:rsidR="00DC7AC5" w:rsidRDefault="00C448A5" w:rsidP="009741E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Anexo XII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EF71" w14:textId="4C102E31" w:rsidR="00DC7AC5" w:rsidRPr="00926FD4" w:rsidRDefault="00C448A5" w:rsidP="009741E7">
            <w:pPr>
              <w:widowControl w:val="0"/>
              <w:tabs>
                <w:tab w:val="left" w:pos="851"/>
              </w:tabs>
              <w:contextualSpacing/>
              <w:jc w:val="both"/>
              <w:rPr>
                <w:rFonts w:cs="Arial"/>
                <w:bCs/>
                <w:szCs w:val="24"/>
              </w:rPr>
            </w:pPr>
            <w:r w:rsidRPr="00926FD4">
              <w:rPr>
                <w:rFonts w:cs="Arial"/>
                <w:bCs/>
                <w:szCs w:val="24"/>
              </w:rPr>
              <w:t xml:space="preserve">Relatório Semestral sobre o Grau de Avanço do Programa de Trabalho 2021-2022 do </w:t>
            </w:r>
            <w:r w:rsidRPr="00926FD4">
              <w:rPr>
                <w:rFonts w:eastAsia="Arial" w:cs="Arial"/>
              </w:rPr>
              <w:t>SGT N° 3 (CB, CBUI, CAC, CIA,</w:t>
            </w:r>
            <w:r w:rsidR="00C86E38">
              <w:rPr>
                <w:rFonts w:eastAsia="Arial" w:cs="Arial"/>
              </w:rPr>
              <w:t xml:space="preserve"> </w:t>
            </w:r>
            <w:r w:rsidRPr="00926FD4">
              <w:rPr>
                <w:rFonts w:eastAsia="Arial" w:cs="Arial"/>
              </w:rPr>
              <w:t xml:space="preserve">CG, CA </w:t>
            </w:r>
            <w:r w:rsidR="00C86E38">
              <w:rPr>
                <w:rFonts w:eastAsia="Arial" w:cs="Arial"/>
              </w:rPr>
              <w:t>e</w:t>
            </w:r>
            <w:r w:rsidRPr="00926FD4">
              <w:rPr>
                <w:rFonts w:eastAsia="Arial" w:cs="Arial"/>
              </w:rPr>
              <w:t xml:space="preserve"> CN), </w:t>
            </w:r>
            <w:r>
              <w:rPr>
                <w:rFonts w:eastAsia="Arial" w:cs="Arial"/>
              </w:rPr>
              <w:t xml:space="preserve">do </w:t>
            </w:r>
            <w:r w:rsidRPr="00926FD4">
              <w:rPr>
                <w:rFonts w:cs="Arial"/>
                <w:bCs/>
                <w:szCs w:val="24"/>
              </w:rPr>
              <w:t xml:space="preserve">SGT N° 8, </w:t>
            </w:r>
            <w:r>
              <w:rPr>
                <w:rFonts w:cs="Arial"/>
                <w:bCs/>
                <w:szCs w:val="24"/>
              </w:rPr>
              <w:t xml:space="preserve">do </w:t>
            </w:r>
            <w:r w:rsidRPr="00926FD4">
              <w:rPr>
                <w:rFonts w:cs="Arial"/>
                <w:bCs/>
                <w:szCs w:val="24"/>
              </w:rPr>
              <w:t>SGT N° 10</w:t>
            </w:r>
            <w:r>
              <w:rPr>
                <w:rFonts w:cs="Arial"/>
                <w:bCs/>
                <w:szCs w:val="24"/>
              </w:rPr>
              <w:t xml:space="preserve"> e do </w:t>
            </w:r>
            <w:r w:rsidRPr="00926FD4">
              <w:rPr>
                <w:rFonts w:cs="Arial"/>
                <w:bCs/>
                <w:szCs w:val="24"/>
              </w:rPr>
              <w:t>SGT N° 17</w:t>
            </w:r>
          </w:p>
        </w:tc>
      </w:tr>
      <w:tr w:rsidR="00C448A5" w:rsidRPr="005659D1" w14:paraId="34DCD114" w14:textId="77777777" w:rsidTr="00DC7AC5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792C7" w14:textId="4982401D" w:rsidR="00C448A5" w:rsidRDefault="00C448A5" w:rsidP="009741E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Anexo XIII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B0E3" w14:textId="25EC5717" w:rsidR="00C448A5" w:rsidRPr="00926FD4" w:rsidRDefault="00C448A5" w:rsidP="009741E7">
            <w:pPr>
              <w:widowControl w:val="0"/>
              <w:tabs>
                <w:tab w:val="left" w:pos="851"/>
              </w:tabs>
              <w:contextualSpacing/>
              <w:jc w:val="both"/>
              <w:rPr>
                <w:rFonts w:cs="Arial"/>
                <w:bCs/>
                <w:szCs w:val="24"/>
              </w:rPr>
            </w:pPr>
            <w:r w:rsidRPr="00C448A5">
              <w:rPr>
                <w:rFonts w:eastAsia="Arial" w:cs="Arial"/>
                <w:b/>
                <w:bCs/>
                <w:szCs w:val="24"/>
                <w:lang w:eastAsia="en-US"/>
              </w:rPr>
              <w:t>RESERVADO</w:t>
            </w:r>
            <w:r>
              <w:rPr>
                <w:rFonts w:eastAsia="Arial" w:cs="Arial"/>
                <w:szCs w:val="24"/>
                <w:lang w:eastAsia="en-US"/>
              </w:rPr>
              <w:t xml:space="preserve"> </w:t>
            </w:r>
            <w:r w:rsidR="00CC049C" w:rsidRPr="00926FD4">
              <w:rPr>
                <w:rFonts w:eastAsia="Arial" w:cs="Arial"/>
                <w:szCs w:val="24"/>
                <w:lang w:eastAsia="en-US"/>
              </w:rPr>
              <w:t xml:space="preserve">Relatório de Cumprimento do Programa de </w:t>
            </w:r>
            <w:r w:rsidR="00CC049C" w:rsidRPr="00CC049C">
              <w:rPr>
                <w:rFonts w:eastAsia="Arial" w:cs="Arial"/>
                <w:szCs w:val="24"/>
                <w:lang w:eastAsia="en-US"/>
              </w:rPr>
              <w:t xml:space="preserve">Trabalho 2019-2020 do SGT N° </w:t>
            </w:r>
            <w:proofErr w:type="gramStart"/>
            <w:r w:rsidR="00CC049C" w:rsidRPr="00CC049C">
              <w:rPr>
                <w:rFonts w:eastAsia="Arial" w:cs="Arial"/>
                <w:szCs w:val="24"/>
                <w:lang w:eastAsia="en-US"/>
              </w:rPr>
              <w:t>11,  o</w:t>
            </w:r>
            <w:proofErr w:type="gramEnd"/>
            <w:r w:rsidR="00CC049C" w:rsidRPr="00CC049C">
              <w:rPr>
                <w:rFonts w:eastAsia="Arial" w:cs="Arial"/>
                <w:szCs w:val="24"/>
                <w:lang w:eastAsia="en-US"/>
              </w:rPr>
              <w:t xml:space="preserve"> </w:t>
            </w:r>
            <w:r w:rsidR="00CC049C" w:rsidRPr="00CC049C">
              <w:rPr>
                <w:rFonts w:cs="Arial"/>
                <w:szCs w:val="24"/>
                <w:bdr w:val="none" w:sz="0" w:space="0" w:color="auto" w:frame="1"/>
                <w:lang w:eastAsia="en-US"/>
              </w:rPr>
              <w:t>Programa de Trabalho 2021-2022 do FCES e os</w:t>
            </w:r>
            <w:r w:rsidR="00CC049C" w:rsidRPr="00CC049C">
              <w:rPr>
                <w:rFonts w:cs="Arial"/>
                <w:bCs/>
                <w:szCs w:val="24"/>
                <w:lang w:eastAsia="en-US"/>
              </w:rPr>
              <w:t xml:space="preserve"> Relatórios Semestrais sobre o Grau de Avanço do Programa de Trabalho 2021-2022 do </w:t>
            </w:r>
            <w:r w:rsidR="00CC049C" w:rsidRPr="00CC049C">
              <w:rPr>
                <w:rFonts w:eastAsia="Arial" w:cs="Arial"/>
                <w:szCs w:val="24"/>
                <w:lang w:eastAsia="en-US"/>
              </w:rPr>
              <w:t>SGT N° 5, do SGT N° 18, da RECM e da REMPM</w:t>
            </w:r>
            <w:r w:rsidR="00CC049C" w:rsidRPr="00CC049C">
              <w:rPr>
                <w:rFonts w:cs="Arial"/>
                <w:bCs/>
                <w:szCs w:val="24"/>
                <w:lang w:eastAsia="en-US"/>
              </w:rPr>
              <w:t xml:space="preserve"> </w:t>
            </w:r>
            <w:r w:rsidR="00CC049C" w:rsidRPr="00CC049C">
              <w:rPr>
                <w:rFonts w:cs="Arial"/>
                <w:szCs w:val="24"/>
                <w:bdr w:val="none" w:sz="0" w:space="0" w:color="auto" w:frame="1"/>
                <w:lang w:eastAsia="en-US"/>
              </w:rPr>
              <w:t>permanecem no âmbito do GMC</w:t>
            </w:r>
          </w:p>
        </w:tc>
      </w:tr>
      <w:tr w:rsidR="0048528B" w:rsidRPr="005659D1" w14:paraId="3B2436DD" w14:textId="77777777" w:rsidTr="00DC7AC5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004E" w14:textId="20978F4C" w:rsidR="0048528B" w:rsidRDefault="0048528B" w:rsidP="009741E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Anexo XIV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AC7D" w14:textId="0C571EDE" w:rsidR="0048528B" w:rsidRPr="004025A0" w:rsidRDefault="0048528B" w:rsidP="009741E7">
            <w:pPr>
              <w:widowControl w:val="0"/>
              <w:tabs>
                <w:tab w:val="left" w:pos="851"/>
              </w:tabs>
              <w:contextualSpacing/>
              <w:jc w:val="both"/>
              <w:rPr>
                <w:rFonts w:eastAsia="Arial" w:cs="Arial"/>
                <w:b/>
                <w:bCs/>
                <w:szCs w:val="24"/>
                <w:lang w:eastAsia="en-US"/>
              </w:rPr>
            </w:pPr>
            <w:r w:rsidRPr="004025A0">
              <w:rPr>
                <w:rFonts w:cs="Arial"/>
                <w:szCs w:val="24"/>
                <w:bdr w:val="none" w:sz="0" w:space="0" w:color="auto" w:frame="1"/>
              </w:rPr>
              <w:t>Perfil de Projeto “Apoio ao Desenvolvimento de um Modelo Eficaz e Articulado de Vigilância em Saúde nas Fronteiras Internas Terrestres do MERCOSUL”</w:t>
            </w:r>
          </w:p>
        </w:tc>
      </w:tr>
      <w:tr w:rsidR="0048528B" w:rsidRPr="005659D1" w14:paraId="1312F7A9" w14:textId="77777777" w:rsidTr="00DC7AC5"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4188" w14:textId="5F0E69A4" w:rsidR="0048528B" w:rsidRDefault="0048528B" w:rsidP="009741E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Anexo XV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763" w14:textId="0616397C" w:rsidR="0048528B" w:rsidRPr="004025A0" w:rsidRDefault="004025A0" w:rsidP="009741E7">
            <w:pPr>
              <w:widowControl w:val="0"/>
              <w:tabs>
                <w:tab w:val="left" w:pos="851"/>
              </w:tabs>
              <w:contextualSpacing/>
              <w:jc w:val="both"/>
              <w:rPr>
                <w:rFonts w:eastAsia="Arial" w:cs="Arial"/>
                <w:b/>
                <w:bCs/>
                <w:szCs w:val="24"/>
                <w:lang w:eastAsia="en-US"/>
              </w:rPr>
            </w:pPr>
            <w:r w:rsidRPr="004025A0">
              <w:rPr>
                <w:rFonts w:cs="Arial"/>
                <w:szCs w:val="24"/>
                <w:bdr w:val="none" w:sz="0" w:space="0" w:color="auto" w:frame="1"/>
              </w:rPr>
              <w:t>Relatório de Avaliação da Cooperação Internacional anos 2019-2020</w:t>
            </w:r>
          </w:p>
        </w:tc>
      </w:tr>
    </w:tbl>
    <w:p w14:paraId="2EF3D170" w14:textId="77777777" w:rsidR="00FD5EF0" w:rsidRPr="005659D1" w:rsidRDefault="00FD5EF0" w:rsidP="009741E7">
      <w:pPr>
        <w:rPr>
          <w:rFonts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FD5EF0" w:rsidRPr="005659D1" w14:paraId="4C43A28D" w14:textId="77777777" w:rsidTr="0050658B">
        <w:tc>
          <w:tcPr>
            <w:tcW w:w="4252" w:type="dxa"/>
          </w:tcPr>
          <w:p w14:paraId="69AC335F" w14:textId="77777777" w:rsidR="00FD5EF0" w:rsidRPr="005659D1" w:rsidRDefault="00FD5EF0" w:rsidP="009741E7">
            <w:pPr>
              <w:jc w:val="center"/>
              <w:rPr>
                <w:rFonts w:cs="Arial"/>
                <w:b/>
                <w:szCs w:val="24"/>
              </w:rPr>
            </w:pPr>
          </w:p>
          <w:p w14:paraId="0E3BBF39" w14:textId="77777777" w:rsidR="00FD5EF0" w:rsidRPr="005659D1" w:rsidRDefault="00FD5EF0" w:rsidP="009741E7">
            <w:pPr>
              <w:rPr>
                <w:rFonts w:cs="Arial"/>
                <w:b/>
                <w:szCs w:val="24"/>
              </w:rPr>
            </w:pPr>
          </w:p>
          <w:p w14:paraId="25239CEA" w14:textId="77777777" w:rsidR="00FD5EF0" w:rsidRPr="005659D1" w:rsidRDefault="00FD5EF0" w:rsidP="009741E7">
            <w:pPr>
              <w:jc w:val="center"/>
              <w:rPr>
                <w:rFonts w:cs="Arial"/>
                <w:b/>
                <w:szCs w:val="24"/>
              </w:rPr>
            </w:pPr>
          </w:p>
          <w:p w14:paraId="6247811E" w14:textId="77777777" w:rsidR="00FD5EF0" w:rsidRPr="005659D1" w:rsidRDefault="00FD5EF0" w:rsidP="009741E7">
            <w:pPr>
              <w:jc w:val="center"/>
              <w:rPr>
                <w:rFonts w:cs="Arial"/>
                <w:b/>
                <w:szCs w:val="24"/>
              </w:rPr>
            </w:pPr>
            <w:r w:rsidRPr="005659D1">
              <w:rPr>
                <w:rFonts w:cs="Arial"/>
                <w:b/>
                <w:szCs w:val="24"/>
              </w:rPr>
              <w:t>_________________________</w:t>
            </w:r>
          </w:p>
          <w:p w14:paraId="6C313A02" w14:textId="77777777" w:rsidR="00FD5EF0" w:rsidRPr="005659D1" w:rsidRDefault="00FD5EF0" w:rsidP="009741E7">
            <w:pPr>
              <w:jc w:val="center"/>
              <w:rPr>
                <w:rFonts w:cs="Arial"/>
                <w:szCs w:val="24"/>
              </w:rPr>
            </w:pPr>
            <w:r w:rsidRPr="005659D1">
              <w:rPr>
                <w:rFonts w:cs="Arial"/>
                <w:szCs w:val="24"/>
              </w:rPr>
              <w:t xml:space="preserve">Pela </w:t>
            </w:r>
            <w:r w:rsidR="006F706D" w:rsidRPr="005659D1">
              <w:rPr>
                <w:rFonts w:cs="Arial"/>
                <w:szCs w:val="24"/>
              </w:rPr>
              <w:t>d</w:t>
            </w:r>
            <w:r w:rsidRPr="005659D1">
              <w:rPr>
                <w:rFonts w:cs="Arial"/>
                <w:szCs w:val="24"/>
              </w:rPr>
              <w:t>elegação da Argentina</w:t>
            </w:r>
          </w:p>
          <w:p w14:paraId="378B3DF6" w14:textId="77777777" w:rsidR="00FD5EF0" w:rsidRPr="005659D1" w:rsidRDefault="00FD5EF0" w:rsidP="009741E7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659D1">
              <w:rPr>
                <w:rFonts w:cs="Arial"/>
                <w:b/>
                <w:bCs/>
                <w:szCs w:val="24"/>
              </w:rPr>
              <w:t xml:space="preserve">Cecilia </w:t>
            </w:r>
            <w:proofErr w:type="spellStart"/>
            <w:r w:rsidRPr="005659D1">
              <w:rPr>
                <w:rFonts w:cs="Arial"/>
                <w:b/>
                <w:bCs/>
                <w:szCs w:val="24"/>
              </w:rPr>
              <w:t>Todesca</w:t>
            </w:r>
            <w:proofErr w:type="spellEnd"/>
            <w:r w:rsidRPr="005659D1">
              <w:rPr>
                <w:rFonts w:cs="Arial"/>
                <w:b/>
                <w:bCs/>
                <w:szCs w:val="24"/>
              </w:rPr>
              <w:t xml:space="preserve"> </w:t>
            </w:r>
            <w:proofErr w:type="spellStart"/>
            <w:r w:rsidRPr="005659D1">
              <w:rPr>
                <w:rFonts w:cs="Arial"/>
                <w:b/>
                <w:bCs/>
                <w:szCs w:val="24"/>
              </w:rPr>
              <w:t>Bocco</w:t>
            </w:r>
            <w:proofErr w:type="spellEnd"/>
            <w:r w:rsidRPr="005659D1">
              <w:rPr>
                <w:rFonts w:cs="Arial"/>
                <w:b/>
                <w:bCs/>
                <w:szCs w:val="24"/>
              </w:rPr>
              <w:t xml:space="preserve"> </w:t>
            </w:r>
          </w:p>
          <w:p w14:paraId="73D4DB1C" w14:textId="77777777" w:rsidR="00FD5EF0" w:rsidRPr="005659D1" w:rsidRDefault="00FD5EF0" w:rsidP="009741E7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252" w:type="dxa"/>
          </w:tcPr>
          <w:p w14:paraId="47E6ABB8" w14:textId="77777777" w:rsidR="00FD5EF0" w:rsidRPr="005659D1" w:rsidRDefault="00FD5EF0" w:rsidP="009741E7">
            <w:pPr>
              <w:jc w:val="center"/>
              <w:rPr>
                <w:rFonts w:cs="Arial"/>
                <w:b/>
                <w:szCs w:val="24"/>
              </w:rPr>
            </w:pPr>
          </w:p>
          <w:p w14:paraId="77569712" w14:textId="77777777" w:rsidR="00FD5EF0" w:rsidRPr="005659D1" w:rsidRDefault="00FD5EF0" w:rsidP="009741E7">
            <w:pPr>
              <w:rPr>
                <w:rFonts w:cs="Arial"/>
                <w:b/>
                <w:szCs w:val="24"/>
              </w:rPr>
            </w:pPr>
          </w:p>
          <w:p w14:paraId="4FEE7697" w14:textId="77777777" w:rsidR="00FD5EF0" w:rsidRPr="005659D1" w:rsidRDefault="00FD5EF0" w:rsidP="009741E7">
            <w:pPr>
              <w:jc w:val="center"/>
              <w:rPr>
                <w:rFonts w:cs="Arial"/>
                <w:b/>
                <w:szCs w:val="24"/>
              </w:rPr>
            </w:pPr>
          </w:p>
          <w:p w14:paraId="0A484BCF" w14:textId="77777777" w:rsidR="00FD5EF0" w:rsidRPr="005659D1" w:rsidRDefault="00FD5EF0" w:rsidP="009741E7">
            <w:pPr>
              <w:jc w:val="center"/>
              <w:rPr>
                <w:rFonts w:cs="Arial"/>
                <w:b/>
                <w:szCs w:val="24"/>
              </w:rPr>
            </w:pPr>
            <w:r w:rsidRPr="005659D1">
              <w:rPr>
                <w:rFonts w:cs="Arial"/>
                <w:b/>
                <w:szCs w:val="24"/>
              </w:rPr>
              <w:t>_________________________</w:t>
            </w:r>
          </w:p>
          <w:p w14:paraId="12910C95" w14:textId="77777777" w:rsidR="00FD5EF0" w:rsidRPr="005659D1" w:rsidRDefault="00FD5EF0" w:rsidP="009741E7">
            <w:pPr>
              <w:jc w:val="center"/>
              <w:rPr>
                <w:rFonts w:cs="Arial"/>
                <w:szCs w:val="24"/>
              </w:rPr>
            </w:pPr>
            <w:r w:rsidRPr="005659D1">
              <w:rPr>
                <w:rFonts w:cs="Arial"/>
                <w:szCs w:val="24"/>
              </w:rPr>
              <w:t xml:space="preserve">Pela </w:t>
            </w:r>
            <w:r w:rsidR="006F706D" w:rsidRPr="005659D1">
              <w:rPr>
                <w:rFonts w:cs="Arial"/>
                <w:szCs w:val="24"/>
              </w:rPr>
              <w:t>d</w:t>
            </w:r>
            <w:r w:rsidRPr="005659D1">
              <w:rPr>
                <w:rFonts w:cs="Arial"/>
                <w:szCs w:val="24"/>
              </w:rPr>
              <w:t>elegação do Brasil</w:t>
            </w:r>
          </w:p>
          <w:p w14:paraId="619C7570" w14:textId="77777777" w:rsidR="00FD5EF0" w:rsidRPr="005659D1" w:rsidRDefault="00FD5EF0" w:rsidP="009741E7">
            <w:pPr>
              <w:jc w:val="center"/>
              <w:rPr>
                <w:rFonts w:cs="Arial"/>
                <w:bCs/>
                <w:szCs w:val="24"/>
              </w:rPr>
            </w:pPr>
            <w:r w:rsidRPr="005659D1">
              <w:rPr>
                <w:rFonts w:cs="Arial"/>
                <w:b/>
                <w:szCs w:val="24"/>
              </w:rPr>
              <w:t>Pedro Miguel da Costa e Silva</w:t>
            </w:r>
          </w:p>
          <w:p w14:paraId="4A522433" w14:textId="77777777" w:rsidR="00FD5EF0" w:rsidRPr="005659D1" w:rsidRDefault="00FD5EF0" w:rsidP="009741E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D5EF0" w:rsidRPr="005659D1" w14:paraId="7E8F0541" w14:textId="77777777" w:rsidTr="0050658B">
        <w:tc>
          <w:tcPr>
            <w:tcW w:w="4252" w:type="dxa"/>
          </w:tcPr>
          <w:p w14:paraId="59BFD5E2" w14:textId="77777777" w:rsidR="00FD5EF0" w:rsidRPr="005659D1" w:rsidRDefault="00FD5EF0" w:rsidP="009741E7">
            <w:pPr>
              <w:jc w:val="center"/>
              <w:rPr>
                <w:rFonts w:cs="Arial"/>
                <w:b/>
                <w:szCs w:val="24"/>
              </w:rPr>
            </w:pPr>
          </w:p>
          <w:p w14:paraId="2F7D3710" w14:textId="77777777" w:rsidR="00FD5EF0" w:rsidRPr="005659D1" w:rsidRDefault="00FD5EF0" w:rsidP="009741E7">
            <w:pPr>
              <w:jc w:val="center"/>
              <w:rPr>
                <w:rFonts w:cs="Arial"/>
                <w:b/>
                <w:szCs w:val="24"/>
              </w:rPr>
            </w:pPr>
          </w:p>
          <w:p w14:paraId="71B6333B" w14:textId="77777777" w:rsidR="00FD5EF0" w:rsidRPr="005659D1" w:rsidRDefault="00FD5EF0" w:rsidP="009741E7">
            <w:pPr>
              <w:jc w:val="center"/>
              <w:rPr>
                <w:rFonts w:cs="Arial"/>
                <w:b/>
                <w:szCs w:val="24"/>
              </w:rPr>
            </w:pPr>
          </w:p>
          <w:p w14:paraId="75D85724" w14:textId="77777777" w:rsidR="00FD5EF0" w:rsidRPr="005659D1" w:rsidRDefault="00FD5EF0" w:rsidP="009741E7">
            <w:pPr>
              <w:jc w:val="center"/>
              <w:rPr>
                <w:rFonts w:cs="Arial"/>
                <w:b/>
                <w:szCs w:val="24"/>
              </w:rPr>
            </w:pPr>
            <w:r w:rsidRPr="005659D1">
              <w:rPr>
                <w:rFonts w:cs="Arial"/>
                <w:b/>
                <w:szCs w:val="24"/>
              </w:rPr>
              <w:t>_________________________</w:t>
            </w:r>
          </w:p>
          <w:p w14:paraId="0793F1E6" w14:textId="77777777" w:rsidR="00FD5EF0" w:rsidRPr="005659D1" w:rsidRDefault="00FD5EF0" w:rsidP="009741E7">
            <w:pPr>
              <w:jc w:val="center"/>
              <w:rPr>
                <w:rFonts w:cs="Arial"/>
                <w:szCs w:val="24"/>
              </w:rPr>
            </w:pPr>
            <w:r w:rsidRPr="005659D1">
              <w:rPr>
                <w:rFonts w:cs="Arial"/>
                <w:szCs w:val="24"/>
              </w:rPr>
              <w:t xml:space="preserve">Pela </w:t>
            </w:r>
            <w:r w:rsidR="006F706D" w:rsidRPr="005659D1">
              <w:rPr>
                <w:rFonts w:cs="Arial"/>
                <w:szCs w:val="24"/>
              </w:rPr>
              <w:t>d</w:t>
            </w:r>
            <w:r w:rsidRPr="005659D1">
              <w:rPr>
                <w:rFonts w:cs="Arial"/>
                <w:szCs w:val="24"/>
              </w:rPr>
              <w:t>elegação do Paraguai</w:t>
            </w:r>
          </w:p>
          <w:p w14:paraId="51B3B4BC" w14:textId="77777777" w:rsidR="00FD5EF0" w:rsidRPr="005659D1" w:rsidRDefault="00FD5EF0" w:rsidP="009741E7">
            <w:pPr>
              <w:jc w:val="center"/>
              <w:rPr>
                <w:rFonts w:cs="Arial"/>
                <w:b/>
                <w:szCs w:val="24"/>
              </w:rPr>
            </w:pPr>
            <w:proofErr w:type="spellStart"/>
            <w:r w:rsidRPr="005659D1">
              <w:rPr>
                <w:rFonts w:cs="Arial"/>
                <w:b/>
                <w:szCs w:val="24"/>
              </w:rPr>
              <w:t>Raúl</w:t>
            </w:r>
            <w:proofErr w:type="spellEnd"/>
            <w:r w:rsidRPr="005659D1">
              <w:rPr>
                <w:rFonts w:cs="Arial"/>
                <w:b/>
                <w:szCs w:val="24"/>
              </w:rPr>
              <w:t xml:space="preserve"> Cano </w:t>
            </w:r>
            <w:proofErr w:type="spellStart"/>
            <w:r w:rsidRPr="005659D1">
              <w:rPr>
                <w:rFonts w:cs="Arial"/>
                <w:b/>
                <w:szCs w:val="24"/>
              </w:rPr>
              <w:t>Ricciardi</w:t>
            </w:r>
            <w:proofErr w:type="spellEnd"/>
          </w:p>
        </w:tc>
        <w:tc>
          <w:tcPr>
            <w:tcW w:w="4252" w:type="dxa"/>
          </w:tcPr>
          <w:p w14:paraId="76296244" w14:textId="77777777" w:rsidR="00FD5EF0" w:rsidRPr="005659D1" w:rsidRDefault="00FD5EF0" w:rsidP="009741E7">
            <w:pPr>
              <w:jc w:val="center"/>
              <w:rPr>
                <w:rFonts w:cs="Arial"/>
                <w:b/>
                <w:szCs w:val="24"/>
              </w:rPr>
            </w:pPr>
          </w:p>
          <w:p w14:paraId="2CABBFF8" w14:textId="77777777" w:rsidR="00FD5EF0" w:rsidRPr="005659D1" w:rsidRDefault="00FD5EF0" w:rsidP="009741E7">
            <w:pPr>
              <w:jc w:val="center"/>
              <w:rPr>
                <w:rFonts w:cs="Arial"/>
                <w:b/>
                <w:szCs w:val="24"/>
              </w:rPr>
            </w:pPr>
          </w:p>
          <w:p w14:paraId="53F04AE9" w14:textId="77777777" w:rsidR="00FD5EF0" w:rsidRPr="005659D1" w:rsidRDefault="00FD5EF0" w:rsidP="009741E7">
            <w:pPr>
              <w:jc w:val="center"/>
              <w:rPr>
                <w:rFonts w:cs="Arial"/>
                <w:b/>
                <w:szCs w:val="24"/>
              </w:rPr>
            </w:pPr>
          </w:p>
          <w:p w14:paraId="4476A0DD" w14:textId="77777777" w:rsidR="00FD5EF0" w:rsidRPr="005659D1" w:rsidRDefault="00FD5EF0" w:rsidP="009741E7">
            <w:pPr>
              <w:jc w:val="center"/>
              <w:rPr>
                <w:rFonts w:cs="Arial"/>
                <w:b/>
                <w:szCs w:val="24"/>
              </w:rPr>
            </w:pPr>
            <w:r w:rsidRPr="005659D1">
              <w:rPr>
                <w:rFonts w:cs="Arial"/>
                <w:b/>
                <w:szCs w:val="24"/>
              </w:rPr>
              <w:t>_________________________</w:t>
            </w:r>
          </w:p>
          <w:p w14:paraId="16061E6C" w14:textId="77777777" w:rsidR="00FD5EF0" w:rsidRPr="005659D1" w:rsidRDefault="00FD5EF0" w:rsidP="009741E7">
            <w:pPr>
              <w:jc w:val="center"/>
              <w:rPr>
                <w:rFonts w:cs="Arial"/>
                <w:szCs w:val="24"/>
              </w:rPr>
            </w:pPr>
            <w:r w:rsidRPr="005659D1">
              <w:rPr>
                <w:rFonts w:cs="Arial"/>
                <w:szCs w:val="24"/>
              </w:rPr>
              <w:t xml:space="preserve">Pela </w:t>
            </w:r>
            <w:r w:rsidR="006F706D" w:rsidRPr="005659D1">
              <w:rPr>
                <w:rFonts w:cs="Arial"/>
                <w:szCs w:val="24"/>
              </w:rPr>
              <w:t>d</w:t>
            </w:r>
            <w:r w:rsidRPr="005659D1">
              <w:rPr>
                <w:rFonts w:cs="Arial"/>
                <w:szCs w:val="24"/>
              </w:rPr>
              <w:t>elegação do Uruguai</w:t>
            </w:r>
          </w:p>
          <w:p w14:paraId="03C9CA70" w14:textId="77777777" w:rsidR="00FD5EF0" w:rsidRPr="005659D1" w:rsidRDefault="00FD5EF0" w:rsidP="009741E7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5659D1">
              <w:rPr>
                <w:rFonts w:cs="Arial"/>
                <w:b/>
                <w:szCs w:val="24"/>
              </w:rPr>
              <w:t>Enrique Delgado Genta</w:t>
            </w:r>
          </w:p>
          <w:p w14:paraId="6F67DCD0" w14:textId="77777777" w:rsidR="00FD5EF0" w:rsidRPr="005659D1" w:rsidRDefault="00FD5EF0" w:rsidP="009741E7">
            <w:pPr>
              <w:rPr>
                <w:rFonts w:cs="Arial"/>
                <w:b/>
                <w:szCs w:val="24"/>
              </w:rPr>
            </w:pPr>
          </w:p>
        </w:tc>
      </w:tr>
    </w:tbl>
    <w:p w14:paraId="4FC98BD1" w14:textId="77777777" w:rsidR="00FD5EF0" w:rsidRPr="005659D1" w:rsidRDefault="00FD5EF0" w:rsidP="009741E7">
      <w:pPr>
        <w:pStyle w:val="CorpoA"/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FD5EF0" w:rsidRPr="005659D1" w:rsidSect="00452F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7" w:right="1701" w:bottom="1417" w:left="1701" w:header="850" w:footer="5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A4E81" w14:textId="77777777" w:rsidR="00DC7AC5" w:rsidRDefault="00DC7AC5">
      <w:r>
        <w:separator/>
      </w:r>
    </w:p>
  </w:endnote>
  <w:endnote w:type="continuationSeparator" w:id="0">
    <w:p w14:paraId="66E9F4F9" w14:textId="77777777" w:rsidR="00DC7AC5" w:rsidRDefault="00DC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ADF3" w14:textId="41654B0D" w:rsidR="00DC7AC5" w:rsidRDefault="00DC7AC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0B7150">
      <w:rPr>
        <w:noProof/>
        <w:lang w:val="es-ES"/>
      </w:rPr>
      <w:t>8</w:t>
    </w:r>
    <w:r>
      <w:fldChar w:fldCharType="end"/>
    </w:r>
  </w:p>
  <w:p w14:paraId="28361BFF" w14:textId="77777777" w:rsidR="00DC7AC5" w:rsidRPr="00354864" w:rsidRDefault="00DC7AC5" w:rsidP="00F44C43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C87A7" w14:textId="22BF8579" w:rsidR="00DC7AC5" w:rsidRPr="009C1665" w:rsidRDefault="00DC7AC5" w:rsidP="00833F64">
    <w:pPr>
      <w:pStyle w:val="Piedepgina"/>
      <w:jc w:val="center"/>
      <w:rPr>
        <w:b/>
        <w:i/>
        <w:sz w:val="16"/>
      </w:rPr>
    </w:pPr>
    <w:r w:rsidRPr="009C1665">
      <w:rPr>
        <w:b/>
        <w:i/>
        <w:sz w:val="16"/>
      </w:rPr>
      <w:t xml:space="preserve">       Secretaria do MERCOSUL</w:t>
    </w:r>
  </w:p>
  <w:p w14:paraId="7F3D062E" w14:textId="77777777" w:rsidR="00DC7AC5" w:rsidRPr="009C1665" w:rsidRDefault="00DC7AC5" w:rsidP="00833F64">
    <w:pPr>
      <w:pStyle w:val="Piedepgina"/>
      <w:jc w:val="center"/>
      <w:rPr>
        <w:b/>
        <w:sz w:val="16"/>
      </w:rPr>
    </w:pPr>
    <w:r w:rsidRPr="009C1665">
      <w:rPr>
        <w:b/>
        <w:sz w:val="16"/>
      </w:rPr>
      <w:t xml:space="preserve">        Arquivo  Oficial</w:t>
    </w:r>
  </w:p>
  <w:p w14:paraId="6322FDDB" w14:textId="73D52718" w:rsidR="00DC7AC5" w:rsidRPr="009C1665" w:rsidRDefault="00DC7AC5" w:rsidP="00833F64">
    <w:pPr>
      <w:pStyle w:val="Piedepgina"/>
      <w:jc w:val="center"/>
      <w:rPr>
        <w:b/>
        <w:i/>
        <w:sz w:val="16"/>
      </w:rPr>
    </w:pPr>
    <w:r w:rsidRPr="009C1665">
      <w:rPr>
        <w:sz w:val="16"/>
      </w:rPr>
      <w:t xml:space="preserve">      </w:t>
    </w:r>
    <w:r>
      <w:rPr>
        <w:sz w:val="16"/>
        <w:lang w:val="fr-FR"/>
      </w:rPr>
      <w:t xml:space="preserve">  www.mercosul.int</w:t>
    </w:r>
  </w:p>
  <w:p w14:paraId="5071B12B" w14:textId="77777777" w:rsidR="00DC7AC5" w:rsidRPr="009C1665" w:rsidRDefault="00DC7A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6B617" w14:textId="77777777" w:rsidR="00DC7AC5" w:rsidRDefault="00DC7AC5">
      <w:r>
        <w:separator/>
      </w:r>
    </w:p>
  </w:footnote>
  <w:footnote w:type="continuationSeparator" w:id="0">
    <w:p w14:paraId="7F013350" w14:textId="77777777" w:rsidR="00DC7AC5" w:rsidRDefault="00DC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EE45" w14:textId="77777777" w:rsidR="00DC7AC5" w:rsidRDefault="00DC7AC5" w:rsidP="00F825F3">
    <w:pPr>
      <w:pStyle w:val="Encabezado"/>
      <w:ind w:left="-284"/>
    </w:pPr>
    <w:r>
      <w:t xml:space="preserve">                                                                                                             </w:t>
    </w:r>
  </w:p>
  <w:p w14:paraId="1EF082A4" w14:textId="35396DC1" w:rsidR="00DC7AC5" w:rsidRDefault="00DC7AC5">
    <w:pPr>
      <w:pStyle w:val="Encabezado"/>
    </w:pPr>
    <w:r>
      <w:t xml:space="preserve">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5B12" w14:textId="1D025EBC" w:rsidR="00DC7AC5" w:rsidRDefault="00DC7AC5" w:rsidP="00CB5A02">
    <w:pPr>
      <w:pStyle w:val="Encabezado"/>
    </w:pPr>
    <w:r>
      <w:rPr>
        <w:noProof/>
        <w:snapToGrid/>
        <w:lang w:val="pt-BR" w:eastAsia="pt-BR"/>
      </w:rPr>
      <w:drawing>
        <wp:inline distT="0" distB="0" distL="0" distR="0" wp14:anchorId="49E496CE" wp14:editId="7F8677F0">
          <wp:extent cx="1184400" cy="874800"/>
          <wp:effectExtent l="0" t="0" r="0" b="1905"/>
          <wp:docPr id="9" name="Imagem 5" descr="MERCOSU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RCOSU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napToGrid/>
        <w:lang w:val="pt-BR" w:eastAsia="pt-BR"/>
      </w:rPr>
      <w:tab/>
    </w:r>
    <w:r>
      <w:rPr>
        <w:noProof/>
        <w:snapToGrid/>
        <w:lang w:val="pt-BR" w:eastAsia="pt-BR"/>
      </w:rPr>
      <w:tab/>
    </w:r>
    <w:r w:rsidRPr="00FB1B71">
      <w:rPr>
        <w:noProof/>
        <w:snapToGrid/>
        <w:lang w:val="pt-BR" w:eastAsia="pt-BR"/>
      </w:rPr>
      <w:drawing>
        <wp:inline distT="0" distB="0" distL="0" distR="0" wp14:anchorId="08A87D6D" wp14:editId="42E06603">
          <wp:extent cx="1185545" cy="876300"/>
          <wp:effectExtent l="0" t="0" r="0" b="0"/>
          <wp:docPr id="10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napToGrid/>
        <w:lang w:val="pt-BR" w:eastAsia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2B2855"/>
    <w:multiLevelType w:val="multilevel"/>
    <w:tmpl w:val="BD90CFE2"/>
    <w:lvl w:ilvl="0">
      <w:start w:val="7"/>
      <w:numFmt w:val="decimal"/>
      <w:lvlText w:val="%1."/>
      <w:lvlJc w:val="left"/>
      <w:pPr>
        <w:ind w:left="390" w:hanging="390"/>
      </w:pPr>
      <w:rPr>
        <w:rFonts w:eastAsia="Arial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color w:val="000000"/>
      </w:rPr>
    </w:lvl>
  </w:abstractNum>
  <w:abstractNum w:abstractNumId="2" w15:restartNumberingAfterBreak="0">
    <w:nsid w:val="02E5286A"/>
    <w:multiLevelType w:val="hybridMultilevel"/>
    <w:tmpl w:val="35CC55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357A"/>
    <w:multiLevelType w:val="hybridMultilevel"/>
    <w:tmpl w:val="55E6C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44B0"/>
    <w:multiLevelType w:val="multilevel"/>
    <w:tmpl w:val="A3B87C2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A33181"/>
    <w:multiLevelType w:val="multilevel"/>
    <w:tmpl w:val="DFA4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E06BF5"/>
    <w:multiLevelType w:val="multilevel"/>
    <w:tmpl w:val="8648ECE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527EC1"/>
    <w:multiLevelType w:val="hybridMultilevel"/>
    <w:tmpl w:val="2498256E"/>
    <w:lvl w:ilvl="0" w:tplc="89F8643A">
      <w:numFmt w:val="bullet"/>
      <w:lvlText w:val="-"/>
      <w:lvlJc w:val="left"/>
      <w:pPr>
        <w:ind w:left="786" w:hanging="360"/>
      </w:pPr>
      <w:rPr>
        <w:rFonts w:ascii="Helv" w:eastAsia="Calibri" w:hAnsi="Helv" w:cs="Helv" w:hint="default"/>
        <w:b w:val="0"/>
      </w:rPr>
    </w:lvl>
    <w:lvl w:ilvl="1" w:tplc="3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5376BA"/>
    <w:multiLevelType w:val="multilevel"/>
    <w:tmpl w:val="24C025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19021C"/>
    <w:multiLevelType w:val="hybridMultilevel"/>
    <w:tmpl w:val="FB9048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8E48EB"/>
    <w:multiLevelType w:val="multilevel"/>
    <w:tmpl w:val="3E9690E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9AA373D"/>
    <w:multiLevelType w:val="multilevel"/>
    <w:tmpl w:val="9B9E76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AC370D1"/>
    <w:multiLevelType w:val="multilevel"/>
    <w:tmpl w:val="D7DA439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Arial" w:hAnsi="Arial" w:cs="Arial"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B815A2C"/>
    <w:multiLevelType w:val="hybridMultilevel"/>
    <w:tmpl w:val="88BC3656"/>
    <w:lvl w:ilvl="0" w:tplc="380A000F">
      <w:start w:val="10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D05DB"/>
    <w:multiLevelType w:val="multilevel"/>
    <w:tmpl w:val="934EB3E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4B44D27"/>
    <w:multiLevelType w:val="multilevel"/>
    <w:tmpl w:val="404AA99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5D16B3C"/>
    <w:multiLevelType w:val="hybridMultilevel"/>
    <w:tmpl w:val="97B466D6"/>
    <w:lvl w:ilvl="0" w:tplc="B4209D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B6318"/>
    <w:multiLevelType w:val="multilevel"/>
    <w:tmpl w:val="712076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9044042"/>
    <w:multiLevelType w:val="multilevel"/>
    <w:tmpl w:val="B42EE2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AF83858"/>
    <w:multiLevelType w:val="multilevel"/>
    <w:tmpl w:val="EE00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F80F07"/>
    <w:multiLevelType w:val="multilevel"/>
    <w:tmpl w:val="5C3E3C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3340218"/>
    <w:multiLevelType w:val="multilevel"/>
    <w:tmpl w:val="16FAF8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4684A52"/>
    <w:multiLevelType w:val="hybridMultilevel"/>
    <w:tmpl w:val="A2CC18A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64F48"/>
    <w:multiLevelType w:val="multilevel"/>
    <w:tmpl w:val="5C3E3C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9D27C4E"/>
    <w:multiLevelType w:val="multilevel"/>
    <w:tmpl w:val="1B78140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AA046AF"/>
    <w:multiLevelType w:val="hybridMultilevel"/>
    <w:tmpl w:val="28D266CA"/>
    <w:lvl w:ilvl="0" w:tplc="528E6592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15045"/>
    <w:multiLevelType w:val="multilevel"/>
    <w:tmpl w:val="3A1811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 w15:restartNumberingAfterBreak="0">
    <w:nsid w:val="41AB0EC9"/>
    <w:multiLevelType w:val="multilevel"/>
    <w:tmpl w:val="C9425C3E"/>
    <w:lvl w:ilvl="0">
      <w:start w:val="7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 w15:restartNumberingAfterBreak="0">
    <w:nsid w:val="43D6322C"/>
    <w:multiLevelType w:val="hybridMultilevel"/>
    <w:tmpl w:val="144C020E"/>
    <w:lvl w:ilvl="0" w:tplc="C3A42502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8567C"/>
    <w:multiLevelType w:val="multilevel"/>
    <w:tmpl w:val="39C8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DA735B"/>
    <w:multiLevelType w:val="hybridMultilevel"/>
    <w:tmpl w:val="7CFA1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9394A"/>
    <w:multiLevelType w:val="multilevel"/>
    <w:tmpl w:val="3A1811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 w15:restartNumberingAfterBreak="0">
    <w:nsid w:val="488F61A1"/>
    <w:multiLevelType w:val="multilevel"/>
    <w:tmpl w:val="8648ECE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B106D12"/>
    <w:multiLevelType w:val="multilevel"/>
    <w:tmpl w:val="434C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1C1F6A"/>
    <w:multiLevelType w:val="multilevel"/>
    <w:tmpl w:val="8ED27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B55137"/>
    <w:multiLevelType w:val="multilevel"/>
    <w:tmpl w:val="77849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0F26283"/>
    <w:multiLevelType w:val="multilevel"/>
    <w:tmpl w:val="ABE2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7" w15:restartNumberingAfterBreak="0">
    <w:nsid w:val="61CF1441"/>
    <w:multiLevelType w:val="multilevel"/>
    <w:tmpl w:val="8990E15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3174778"/>
    <w:multiLevelType w:val="hybridMultilevel"/>
    <w:tmpl w:val="3D66C61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43F83"/>
    <w:multiLevelType w:val="multilevel"/>
    <w:tmpl w:val="712076B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6CA71CF"/>
    <w:multiLevelType w:val="hybridMultilevel"/>
    <w:tmpl w:val="2434355E"/>
    <w:lvl w:ilvl="0" w:tplc="89F8643A">
      <w:numFmt w:val="bullet"/>
      <w:lvlText w:val="-"/>
      <w:lvlJc w:val="left"/>
      <w:pPr>
        <w:ind w:left="927" w:hanging="360"/>
      </w:pPr>
      <w:rPr>
        <w:rFonts w:ascii="Helv" w:eastAsia="Calibri" w:hAnsi="Helv" w:cs="Helv" w:hint="default"/>
        <w:b w:val="0"/>
      </w:rPr>
    </w:lvl>
    <w:lvl w:ilvl="1" w:tplc="3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B291B33"/>
    <w:multiLevelType w:val="multilevel"/>
    <w:tmpl w:val="766C94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35"/>
  </w:num>
  <w:num w:numId="5">
    <w:abstractNumId w:val="38"/>
  </w:num>
  <w:num w:numId="6">
    <w:abstractNumId w:val="22"/>
  </w:num>
  <w:num w:numId="7">
    <w:abstractNumId w:val="3"/>
  </w:num>
  <w:num w:numId="8">
    <w:abstractNumId w:val="34"/>
  </w:num>
  <w:num w:numId="9">
    <w:abstractNumId w:val="36"/>
  </w:num>
  <w:num w:numId="10">
    <w:abstractNumId w:val="16"/>
  </w:num>
  <w:num w:numId="11">
    <w:abstractNumId w:val="21"/>
  </w:num>
  <w:num w:numId="12">
    <w:abstractNumId w:val="6"/>
  </w:num>
  <w:num w:numId="13">
    <w:abstractNumId w:val="24"/>
  </w:num>
  <w:num w:numId="14">
    <w:abstractNumId w:val="19"/>
  </w:num>
  <w:num w:numId="15">
    <w:abstractNumId w:val="25"/>
  </w:num>
  <w:num w:numId="16">
    <w:abstractNumId w:val="14"/>
  </w:num>
  <w:num w:numId="17">
    <w:abstractNumId w:val="28"/>
  </w:num>
  <w:num w:numId="18">
    <w:abstractNumId w:val="4"/>
  </w:num>
  <w:num w:numId="19">
    <w:abstractNumId w:val="8"/>
  </w:num>
  <w:num w:numId="20">
    <w:abstractNumId w:val="28"/>
  </w:num>
  <w:num w:numId="21">
    <w:abstractNumId w:val="40"/>
  </w:num>
  <w:num w:numId="22">
    <w:abstractNumId w:val="7"/>
  </w:num>
  <w:num w:numId="23">
    <w:abstractNumId w:val="32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8"/>
  </w:num>
  <w:num w:numId="27">
    <w:abstractNumId w:val="15"/>
  </w:num>
  <w:num w:numId="2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20"/>
  </w:num>
  <w:num w:numId="31">
    <w:abstractNumId w:val="23"/>
  </w:num>
  <w:num w:numId="32">
    <w:abstractNumId w:val="12"/>
  </w:num>
  <w:num w:numId="33">
    <w:abstractNumId w:val="37"/>
  </w:num>
  <w:num w:numId="34">
    <w:abstractNumId w:val="39"/>
  </w:num>
  <w:num w:numId="35">
    <w:abstractNumId w:val="17"/>
  </w:num>
  <w:num w:numId="36">
    <w:abstractNumId w:val="31"/>
  </w:num>
  <w:num w:numId="37">
    <w:abstractNumId w:val="1"/>
  </w:num>
  <w:num w:numId="38">
    <w:abstractNumId w:val="28"/>
  </w:num>
  <w:num w:numId="39">
    <w:abstractNumId w:val="30"/>
  </w:num>
  <w:num w:numId="40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5"/>
  </w:num>
  <w:num w:numId="43">
    <w:abstractNumId w:val="33"/>
  </w:num>
  <w:num w:numId="44">
    <w:abstractNumId w:val="26"/>
  </w:num>
  <w:num w:numId="45">
    <w:abstractNumId w:val="27"/>
  </w:num>
  <w:num w:numId="46">
    <w:abstractNumId w:val="28"/>
  </w:num>
  <w:num w:numId="47">
    <w:abstractNumId w:val="30"/>
  </w:num>
  <w:num w:numId="48">
    <w:abstractNumId w:val="13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88"/>
    <w:rsid w:val="00004311"/>
    <w:rsid w:val="000065B0"/>
    <w:rsid w:val="00010710"/>
    <w:rsid w:val="000108BE"/>
    <w:rsid w:val="00010C02"/>
    <w:rsid w:val="000113C9"/>
    <w:rsid w:val="0001342C"/>
    <w:rsid w:val="00014567"/>
    <w:rsid w:val="00023646"/>
    <w:rsid w:val="00024AF7"/>
    <w:rsid w:val="0002570C"/>
    <w:rsid w:val="000265D7"/>
    <w:rsid w:val="00027F11"/>
    <w:rsid w:val="0003364B"/>
    <w:rsid w:val="0003578D"/>
    <w:rsid w:val="00040BA1"/>
    <w:rsid w:val="000422E2"/>
    <w:rsid w:val="00044151"/>
    <w:rsid w:val="00044919"/>
    <w:rsid w:val="0004506F"/>
    <w:rsid w:val="00045CC2"/>
    <w:rsid w:val="000476F7"/>
    <w:rsid w:val="00052C30"/>
    <w:rsid w:val="00052F5D"/>
    <w:rsid w:val="00053704"/>
    <w:rsid w:val="00060A0F"/>
    <w:rsid w:val="00062225"/>
    <w:rsid w:val="000629F5"/>
    <w:rsid w:val="000654BD"/>
    <w:rsid w:val="0007130A"/>
    <w:rsid w:val="00076994"/>
    <w:rsid w:val="00083AF6"/>
    <w:rsid w:val="00083DCD"/>
    <w:rsid w:val="000857DF"/>
    <w:rsid w:val="00086B9D"/>
    <w:rsid w:val="0009250A"/>
    <w:rsid w:val="00092A3B"/>
    <w:rsid w:val="00093BF9"/>
    <w:rsid w:val="000943DF"/>
    <w:rsid w:val="00097080"/>
    <w:rsid w:val="000A2EDC"/>
    <w:rsid w:val="000A2F36"/>
    <w:rsid w:val="000A45BA"/>
    <w:rsid w:val="000A4FE2"/>
    <w:rsid w:val="000B06CE"/>
    <w:rsid w:val="000B0B47"/>
    <w:rsid w:val="000B1A6C"/>
    <w:rsid w:val="000B3DE1"/>
    <w:rsid w:val="000B7150"/>
    <w:rsid w:val="000C3F31"/>
    <w:rsid w:val="000C5C4E"/>
    <w:rsid w:val="000D06D8"/>
    <w:rsid w:val="000D2804"/>
    <w:rsid w:val="000D3747"/>
    <w:rsid w:val="000E02C8"/>
    <w:rsid w:val="000E09DB"/>
    <w:rsid w:val="000E0BA0"/>
    <w:rsid w:val="000E139B"/>
    <w:rsid w:val="000E3344"/>
    <w:rsid w:val="000E5EE3"/>
    <w:rsid w:val="000E6855"/>
    <w:rsid w:val="000F22FF"/>
    <w:rsid w:val="000F4533"/>
    <w:rsid w:val="000F5B4C"/>
    <w:rsid w:val="000F5DF1"/>
    <w:rsid w:val="000F7E9D"/>
    <w:rsid w:val="0010119A"/>
    <w:rsid w:val="00105412"/>
    <w:rsid w:val="00106FB2"/>
    <w:rsid w:val="0011119B"/>
    <w:rsid w:val="0011662D"/>
    <w:rsid w:val="00117438"/>
    <w:rsid w:val="00122C51"/>
    <w:rsid w:val="00127623"/>
    <w:rsid w:val="00127D1B"/>
    <w:rsid w:val="00137B4D"/>
    <w:rsid w:val="00141E8F"/>
    <w:rsid w:val="00144D47"/>
    <w:rsid w:val="001466B9"/>
    <w:rsid w:val="00146BE8"/>
    <w:rsid w:val="00147CB4"/>
    <w:rsid w:val="00150D26"/>
    <w:rsid w:val="00150D62"/>
    <w:rsid w:val="00153A10"/>
    <w:rsid w:val="00154524"/>
    <w:rsid w:val="001562C4"/>
    <w:rsid w:val="001569B9"/>
    <w:rsid w:val="0015734A"/>
    <w:rsid w:val="00165187"/>
    <w:rsid w:val="001662CE"/>
    <w:rsid w:val="00173309"/>
    <w:rsid w:val="001740D3"/>
    <w:rsid w:val="0018011B"/>
    <w:rsid w:val="00182CAB"/>
    <w:rsid w:val="001843B8"/>
    <w:rsid w:val="00190641"/>
    <w:rsid w:val="0019100F"/>
    <w:rsid w:val="00191657"/>
    <w:rsid w:val="001920E7"/>
    <w:rsid w:val="00194AE9"/>
    <w:rsid w:val="00194EF2"/>
    <w:rsid w:val="00197694"/>
    <w:rsid w:val="001A265D"/>
    <w:rsid w:val="001A634C"/>
    <w:rsid w:val="001B0922"/>
    <w:rsid w:val="001B2CC2"/>
    <w:rsid w:val="001B5146"/>
    <w:rsid w:val="001C296C"/>
    <w:rsid w:val="001C357D"/>
    <w:rsid w:val="001C3D91"/>
    <w:rsid w:val="001C6A0B"/>
    <w:rsid w:val="001D6388"/>
    <w:rsid w:val="001D6AA7"/>
    <w:rsid w:val="001E295E"/>
    <w:rsid w:val="001E5BA5"/>
    <w:rsid w:val="001E6841"/>
    <w:rsid w:val="001E6D6B"/>
    <w:rsid w:val="001F4271"/>
    <w:rsid w:val="001F4BC5"/>
    <w:rsid w:val="001F7ADA"/>
    <w:rsid w:val="002045C2"/>
    <w:rsid w:val="002058A9"/>
    <w:rsid w:val="00206336"/>
    <w:rsid w:val="00207DF5"/>
    <w:rsid w:val="002101A0"/>
    <w:rsid w:val="00213CA5"/>
    <w:rsid w:val="00215050"/>
    <w:rsid w:val="002156D5"/>
    <w:rsid w:val="00216BD5"/>
    <w:rsid w:val="00222A5F"/>
    <w:rsid w:val="00223875"/>
    <w:rsid w:val="00224116"/>
    <w:rsid w:val="00244317"/>
    <w:rsid w:val="00245E63"/>
    <w:rsid w:val="00247A2B"/>
    <w:rsid w:val="00256348"/>
    <w:rsid w:val="00257196"/>
    <w:rsid w:val="00257879"/>
    <w:rsid w:val="002607FD"/>
    <w:rsid w:val="00267648"/>
    <w:rsid w:val="002704D8"/>
    <w:rsid w:val="00277601"/>
    <w:rsid w:val="00283527"/>
    <w:rsid w:val="0028566C"/>
    <w:rsid w:val="00286D01"/>
    <w:rsid w:val="002909AC"/>
    <w:rsid w:val="002919A9"/>
    <w:rsid w:val="00293891"/>
    <w:rsid w:val="002A2CAF"/>
    <w:rsid w:val="002C382E"/>
    <w:rsid w:val="002C572F"/>
    <w:rsid w:val="002C707A"/>
    <w:rsid w:val="002C7FFD"/>
    <w:rsid w:val="002D16E2"/>
    <w:rsid w:val="002D536A"/>
    <w:rsid w:val="002D565C"/>
    <w:rsid w:val="002D5742"/>
    <w:rsid w:val="002D7B65"/>
    <w:rsid w:val="002E11D9"/>
    <w:rsid w:val="002E6419"/>
    <w:rsid w:val="002F7B8F"/>
    <w:rsid w:val="00300ED6"/>
    <w:rsid w:val="00301DCD"/>
    <w:rsid w:val="00302AF7"/>
    <w:rsid w:val="00313F74"/>
    <w:rsid w:val="00320F4A"/>
    <w:rsid w:val="0032147B"/>
    <w:rsid w:val="003238E3"/>
    <w:rsid w:val="00327A21"/>
    <w:rsid w:val="00330897"/>
    <w:rsid w:val="00330C99"/>
    <w:rsid w:val="003313A7"/>
    <w:rsid w:val="003342AE"/>
    <w:rsid w:val="00335745"/>
    <w:rsid w:val="003366FD"/>
    <w:rsid w:val="003370CC"/>
    <w:rsid w:val="0034211D"/>
    <w:rsid w:val="003423FB"/>
    <w:rsid w:val="00344052"/>
    <w:rsid w:val="003461E0"/>
    <w:rsid w:val="003467E1"/>
    <w:rsid w:val="00352771"/>
    <w:rsid w:val="00353D34"/>
    <w:rsid w:val="00354864"/>
    <w:rsid w:val="0035488D"/>
    <w:rsid w:val="00367630"/>
    <w:rsid w:val="00370611"/>
    <w:rsid w:val="00373507"/>
    <w:rsid w:val="0037497E"/>
    <w:rsid w:val="003776C8"/>
    <w:rsid w:val="00377A5C"/>
    <w:rsid w:val="003839F6"/>
    <w:rsid w:val="003874A7"/>
    <w:rsid w:val="00387D8D"/>
    <w:rsid w:val="00390EB8"/>
    <w:rsid w:val="00392C5C"/>
    <w:rsid w:val="003960BA"/>
    <w:rsid w:val="00397071"/>
    <w:rsid w:val="003A0D64"/>
    <w:rsid w:val="003A0FAD"/>
    <w:rsid w:val="003A1185"/>
    <w:rsid w:val="003A1596"/>
    <w:rsid w:val="003A3C36"/>
    <w:rsid w:val="003A41EC"/>
    <w:rsid w:val="003A5508"/>
    <w:rsid w:val="003A5CA7"/>
    <w:rsid w:val="003A62BB"/>
    <w:rsid w:val="003B1DD7"/>
    <w:rsid w:val="003B2524"/>
    <w:rsid w:val="003B3359"/>
    <w:rsid w:val="003B3EE9"/>
    <w:rsid w:val="003B7DED"/>
    <w:rsid w:val="003C2262"/>
    <w:rsid w:val="003C41B6"/>
    <w:rsid w:val="003C783A"/>
    <w:rsid w:val="003D2DFE"/>
    <w:rsid w:val="003E3EB8"/>
    <w:rsid w:val="003E431E"/>
    <w:rsid w:val="003E6EAA"/>
    <w:rsid w:val="003F21C9"/>
    <w:rsid w:val="003F601F"/>
    <w:rsid w:val="003F7A83"/>
    <w:rsid w:val="004025A0"/>
    <w:rsid w:val="00402AF2"/>
    <w:rsid w:val="004040FF"/>
    <w:rsid w:val="00405856"/>
    <w:rsid w:val="004066C9"/>
    <w:rsid w:val="004161D1"/>
    <w:rsid w:val="004226BE"/>
    <w:rsid w:val="00424335"/>
    <w:rsid w:val="00425043"/>
    <w:rsid w:val="0043231F"/>
    <w:rsid w:val="00436297"/>
    <w:rsid w:val="00436458"/>
    <w:rsid w:val="00444C11"/>
    <w:rsid w:val="00452E94"/>
    <w:rsid w:val="00452F57"/>
    <w:rsid w:val="00453774"/>
    <w:rsid w:val="0045709C"/>
    <w:rsid w:val="004619E2"/>
    <w:rsid w:val="00461B9B"/>
    <w:rsid w:val="00463393"/>
    <w:rsid w:val="0046464A"/>
    <w:rsid w:val="004651F3"/>
    <w:rsid w:val="00482C4D"/>
    <w:rsid w:val="00482E85"/>
    <w:rsid w:val="0048327E"/>
    <w:rsid w:val="00483FBA"/>
    <w:rsid w:val="0048528B"/>
    <w:rsid w:val="00486782"/>
    <w:rsid w:val="00486DBB"/>
    <w:rsid w:val="004942A1"/>
    <w:rsid w:val="004A06BC"/>
    <w:rsid w:val="004A3A16"/>
    <w:rsid w:val="004A4B61"/>
    <w:rsid w:val="004A5416"/>
    <w:rsid w:val="004A5806"/>
    <w:rsid w:val="004A6F4B"/>
    <w:rsid w:val="004A7915"/>
    <w:rsid w:val="004B2770"/>
    <w:rsid w:val="004B6F3B"/>
    <w:rsid w:val="004B6FA9"/>
    <w:rsid w:val="004B7B18"/>
    <w:rsid w:val="004C00CC"/>
    <w:rsid w:val="004D357F"/>
    <w:rsid w:val="004D4C8F"/>
    <w:rsid w:val="004E117C"/>
    <w:rsid w:val="004E1E54"/>
    <w:rsid w:val="004E5CB7"/>
    <w:rsid w:val="004E69C0"/>
    <w:rsid w:val="004F289D"/>
    <w:rsid w:val="004F41C5"/>
    <w:rsid w:val="004F4D20"/>
    <w:rsid w:val="004F4DF9"/>
    <w:rsid w:val="004F5201"/>
    <w:rsid w:val="004F65E9"/>
    <w:rsid w:val="004F6D3A"/>
    <w:rsid w:val="00500CBB"/>
    <w:rsid w:val="0050167C"/>
    <w:rsid w:val="00502A17"/>
    <w:rsid w:val="00504B3A"/>
    <w:rsid w:val="00505FCC"/>
    <w:rsid w:val="0050658B"/>
    <w:rsid w:val="00506AB5"/>
    <w:rsid w:val="00515F13"/>
    <w:rsid w:val="00520342"/>
    <w:rsid w:val="005241B0"/>
    <w:rsid w:val="0052644A"/>
    <w:rsid w:val="005322E7"/>
    <w:rsid w:val="005336FD"/>
    <w:rsid w:val="00533D48"/>
    <w:rsid w:val="00535DAB"/>
    <w:rsid w:val="00535DAE"/>
    <w:rsid w:val="005372AF"/>
    <w:rsid w:val="005421CF"/>
    <w:rsid w:val="00542CCD"/>
    <w:rsid w:val="00545273"/>
    <w:rsid w:val="005504B0"/>
    <w:rsid w:val="00551511"/>
    <w:rsid w:val="00553862"/>
    <w:rsid w:val="00555EAA"/>
    <w:rsid w:val="005567C1"/>
    <w:rsid w:val="005659D1"/>
    <w:rsid w:val="00566406"/>
    <w:rsid w:val="00571F26"/>
    <w:rsid w:val="005726D4"/>
    <w:rsid w:val="00574719"/>
    <w:rsid w:val="005747CD"/>
    <w:rsid w:val="005750A5"/>
    <w:rsid w:val="005756AA"/>
    <w:rsid w:val="00581755"/>
    <w:rsid w:val="00584AC7"/>
    <w:rsid w:val="005866A5"/>
    <w:rsid w:val="00591591"/>
    <w:rsid w:val="00591B6F"/>
    <w:rsid w:val="0059201E"/>
    <w:rsid w:val="00596C57"/>
    <w:rsid w:val="005970FB"/>
    <w:rsid w:val="005A18A8"/>
    <w:rsid w:val="005A47A3"/>
    <w:rsid w:val="005A4AB6"/>
    <w:rsid w:val="005A6E28"/>
    <w:rsid w:val="005B2F26"/>
    <w:rsid w:val="005B32C7"/>
    <w:rsid w:val="005B40F9"/>
    <w:rsid w:val="005C153D"/>
    <w:rsid w:val="005C1B32"/>
    <w:rsid w:val="005C2EFD"/>
    <w:rsid w:val="005C31A6"/>
    <w:rsid w:val="005D079C"/>
    <w:rsid w:val="005D0BFB"/>
    <w:rsid w:val="005D1AA4"/>
    <w:rsid w:val="005E42F7"/>
    <w:rsid w:val="005E46EE"/>
    <w:rsid w:val="005E630B"/>
    <w:rsid w:val="005F07DD"/>
    <w:rsid w:val="005F3025"/>
    <w:rsid w:val="005F42F5"/>
    <w:rsid w:val="005F570A"/>
    <w:rsid w:val="005F5D08"/>
    <w:rsid w:val="005F619C"/>
    <w:rsid w:val="00600114"/>
    <w:rsid w:val="00600BFA"/>
    <w:rsid w:val="00606C94"/>
    <w:rsid w:val="00607765"/>
    <w:rsid w:val="00610A73"/>
    <w:rsid w:val="006205FC"/>
    <w:rsid w:val="00621232"/>
    <w:rsid w:val="00622166"/>
    <w:rsid w:val="00624013"/>
    <w:rsid w:val="00633F94"/>
    <w:rsid w:val="00643C14"/>
    <w:rsid w:val="00647D8C"/>
    <w:rsid w:val="006515F8"/>
    <w:rsid w:val="0065566C"/>
    <w:rsid w:val="006562D6"/>
    <w:rsid w:val="00660831"/>
    <w:rsid w:val="00661FC2"/>
    <w:rsid w:val="0066334D"/>
    <w:rsid w:val="00663E1B"/>
    <w:rsid w:val="0066465D"/>
    <w:rsid w:val="00667C35"/>
    <w:rsid w:val="006731EE"/>
    <w:rsid w:val="00676B84"/>
    <w:rsid w:val="00682610"/>
    <w:rsid w:val="00683794"/>
    <w:rsid w:val="00685DB0"/>
    <w:rsid w:val="00686054"/>
    <w:rsid w:val="0068707F"/>
    <w:rsid w:val="006872C2"/>
    <w:rsid w:val="00692E0F"/>
    <w:rsid w:val="0069549D"/>
    <w:rsid w:val="00696FF2"/>
    <w:rsid w:val="006A02E1"/>
    <w:rsid w:val="006A145E"/>
    <w:rsid w:val="006A3AEE"/>
    <w:rsid w:val="006A3C7F"/>
    <w:rsid w:val="006A45EC"/>
    <w:rsid w:val="006B54BB"/>
    <w:rsid w:val="006C23F0"/>
    <w:rsid w:val="006C4314"/>
    <w:rsid w:val="006C462E"/>
    <w:rsid w:val="006C6F75"/>
    <w:rsid w:val="006C7780"/>
    <w:rsid w:val="006D08BD"/>
    <w:rsid w:val="006D4F20"/>
    <w:rsid w:val="006D58B8"/>
    <w:rsid w:val="006D7144"/>
    <w:rsid w:val="006D7876"/>
    <w:rsid w:val="006E3327"/>
    <w:rsid w:val="006E4C38"/>
    <w:rsid w:val="006E513A"/>
    <w:rsid w:val="006E5550"/>
    <w:rsid w:val="006E6549"/>
    <w:rsid w:val="006E74B4"/>
    <w:rsid w:val="006F133E"/>
    <w:rsid w:val="006F3754"/>
    <w:rsid w:val="006F65E7"/>
    <w:rsid w:val="006F706D"/>
    <w:rsid w:val="007003E1"/>
    <w:rsid w:val="00701BD9"/>
    <w:rsid w:val="0070497A"/>
    <w:rsid w:val="0070600B"/>
    <w:rsid w:val="007069D0"/>
    <w:rsid w:val="007112D9"/>
    <w:rsid w:val="00717821"/>
    <w:rsid w:val="007207D2"/>
    <w:rsid w:val="00720930"/>
    <w:rsid w:val="007277E7"/>
    <w:rsid w:val="00730A34"/>
    <w:rsid w:val="00732BE7"/>
    <w:rsid w:val="00733CFF"/>
    <w:rsid w:val="00733E50"/>
    <w:rsid w:val="007355A0"/>
    <w:rsid w:val="007410E8"/>
    <w:rsid w:val="00742BED"/>
    <w:rsid w:val="00745CA1"/>
    <w:rsid w:val="00751E62"/>
    <w:rsid w:val="007528D7"/>
    <w:rsid w:val="00760805"/>
    <w:rsid w:val="00762291"/>
    <w:rsid w:val="007622AB"/>
    <w:rsid w:val="007629DF"/>
    <w:rsid w:val="007659E1"/>
    <w:rsid w:val="00766481"/>
    <w:rsid w:val="00767932"/>
    <w:rsid w:val="007725AF"/>
    <w:rsid w:val="007745FB"/>
    <w:rsid w:val="00776362"/>
    <w:rsid w:val="00776551"/>
    <w:rsid w:val="00784D17"/>
    <w:rsid w:val="00787414"/>
    <w:rsid w:val="00790A20"/>
    <w:rsid w:val="007A27B0"/>
    <w:rsid w:val="007A5F84"/>
    <w:rsid w:val="007A690F"/>
    <w:rsid w:val="007A7E57"/>
    <w:rsid w:val="007B6239"/>
    <w:rsid w:val="007B76A6"/>
    <w:rsid w:val="007B7C85"/>
    <w:rsid w:val="007C01B4"/>
    <w:rsid w:val="007C2807"/>
    <w:rsid w:val="007C586F"/>
    <w:rsid w:val="007D203B"/>
    <w:rsid w:val="007D22B9"/>
    <w:rsid w:val="007D2D1A"/>
    <w:rsid w:val="007D328E"/>
    <w:rsid w:val="007D5E8F"/>
    <w:rsid w:val="007D7417"/>
    <w:rsid w:val="007E041F"/>
    <w:rsid w:val="007E387B"/>
    <w:rsid w:val="007E3AD4"/>
    <w:rsid w:val="007E5D93"/>
    <w:rsid w:val="007F0012"/>
    <w:rsid w:val="007F2D04"/>
    <w:rsid w:val="007F3784"/>
    <w:rsid w:val="007F3982"/>
    <w:rsid w:val="007F58FB"/>
    <w:rsid w:val="007F627F"/>
    <w:rsid w:val="007F6983"/>
    <w:rsid w:val="008072D7"/>
    <w:rsid w:val="00807F21"/>
    <w:rsid w:val="0081027C"/>
    <w:rsid w:val="00813628"/>
    <w:rsid w:val="00813BBA"/>
    <w:rsid w:val="00816BBB"/>
    <w:rsid w:val="00825B86"/>
    <w:rsid w:val="008333CE"/>
    <w:rsid w:val="00833F64"/>
    <w:rsid w:val="008340D8"/>
    <w:rsid w:val="008341A7"/>
    <w:rsid w:val="00835A11"/>
    <w:rsid w:val="00844B0A"/>
    <w:rsid w:val="00846233"/>
    <w:rsid w:val="008504B3"/>
    <w:rsid w:val="00853ED7"/>
    <w:rsid w:val="00862115"/>
    <w:rsid w:val="00865459"/>
    <w:rsid w:val="00872420"/>
    <w:rsid w:val="0087429C"/>
    <w:rsid w:val="00874434"/>
    <w:rsid w:val="00875E02"/>
    <w:rsid w:val="00877697"/>
    <w:rsid w:val="0088377B"/>
    <w:rsid w:val="008857F3"/>
    <w:rsid w:val="00887186"/>
    <w:rsid w:val="008933B4"/>
    <w:rsid w:val="008939B8"/>
    <w:rsid w:val="00896787"/>
    <w:rsid w:val="008A1D36"/>
    <w:rsid w:val="008A4B69"/>
    <w:rsid w:val="008A4CDF"/>
    <w:rsid w:val="008A7AD1"/>
    <w:rsid w:val="008B3676"/>
    <w:rsid w:val="008B55AA"/>
    <w:rsid w:val="008B72F9"/>
    <w:rsid w:val="008C0972"/>
    <w:rsid w:val="008C2C07"/>
    <w:rsid w:val="008C2CAA"/>
    <w:rsid w:val="008C45F0"/>
    <w:rsid w:val="008C4F36"/>
    <w:rsid w:val="008C7039"/>
    <w:rsid w:val="008D00F1"/>
    <w:rsid w:val="008D0552"/>
    <w:rsid w:val="008D1D6F"/>
    <w:rsid w:val="008D34B8"/>
    <w:rsid w:val="008D5A77"/>
    <w:rsid w:val="008D5AAF"/>
    <w:rsid w:val="008D7503"/>
    <w:rsid w:val="008D7720"/>
    <w:rsid w:val="008E1FF4"/>
    <w:rsid w:val="008E27E6"/>
    <w:rsid w:val="008E3D98"/>
    <w:rsid w:val="008E56B0"/>
    <w:rsid w:val="008E6FAF"/>
    <w:rsid w:val="008F001E"/>
    <w:rsid w:val="008F0640"/>
    <w:rsid w:val="008F400E"/>
    <w:rsid w:val="008F7270"/>
    <w:rsid w:val="00902A7D"/>
    <w:rsid w:val="00906A66"/>
    <w:rsid w:val="009074ED"/>
    <w:rsid w:val="00915FA4"/>
    <w:rsid w:val="00916D19"/>
    <w:rsid w:val="00922762"/>
    <w:rsid w:val="00923837"/>
    <w:rsid w:val="00924A17"/>
    <w:rsid w:val="00926FD4"/>
    <w:rsid w:val="00931D7F"/>
    <w:rsid w:val="0093333B"/>
    <w:rsid w:val="00933D11"/>
    <w:rsid w:val="00941242"/>
    <w:rsid w:val="0094152C"/>
    <w:rsid w:val="00941D58"/>
    <w:rsid w:val="0094573A"/>
    <w:rsid w:val="00951351"/>
    <w:rsid w:val="00955271"/>
    <w:rsid w:val="0095532A"/>
    <w:rsid w:val="0096001A"/>
    <w:rsid w:val="0096041F"/>
    <w:rsid w:val="0096114F"/>
    <w:rsid w:val="0096263E"/>
    <w:rsid w:val="00962742"/>
    <w:rsid w:val="0096676C"/>
    <w:rsid w:val="009741E7"/>
    <w:rsid w:val="009744B8"/>
    <w:rsid w:val="00974548"/>
    <w:rsid w:val="00975BFD"/>
    <w:rsid w:val="00980772"/>
    <w:rsid w:val="00991B75"/>
    <w:rsid w:val="0099336D"/>
    <w:rsid w:val="009A2C60"/>
    <w:rsid w:val="009A33A4"/>
    <w:rsid w:val="009A58E5"/>
    <w:rsid w:val="009B1830"/>
    <w:rsid w:val="009B208F"/>
    <w:rsid w:val="009B5FA2"/>
    <w:rsid w:val="009B621C"/>
    <w:rsid w:val="009B7533"/>
    <w:rsid w:val="009C0C41"/>
    <w:rsid w:val="009C1665"/>
    <w:rsid w:val="009C64DF"/>
    <w:rsid w:val="009D3EB5"/>
    <w:rsid w:val="009D6343"/>
    <w:rsid w:val="009D6429"/>
    <w:rsid w:val="009E2577"/>
    <w:rsid w:val="009E2EEF"/>
    <w:rsid w:val="009E369A"/>
    <w:rsid w:val="009E606F"/>
    <w:rsid w:val="009E69AA"/>
    <w:rsid w:val="009F1AFD"/>
    <w:rsid w:val="009F4662"/>
    <w:rsid w:val="009F6C4D"/>
    <w:rsid w:val="00A03643"/>
    <w:rsid w:val="00A04A80"/>
    <w:rsid w:val="00A04B69"/>
    <w:rsid w:val="00A139FF"/>
    <w:rsid w:val="00A13B5B"/>
    <w:rsid w:val="00A13EDA"/>
    <w:rsid w:val="00A13F73"/>
    <w:rsid w:val="00A1600D"/>
    <w:rsid w:val="00A171E9"/>
    <w:rsid w:val="00A17DCA"/>
    <w:rsid w:val="00A218B6"/>
    <w:rsid w:val="00A23F89"/>
    <w:rsid w:val="00A31BC9"/>
    <w:rsid w:val="00A32C04"/>
    <w:rsid w:val="00A41DBC"/>
    <w:rsid w:val="00A423B8"/>
    <w:rsid w:val="00A42897"/>
    <w:rsid w:val="00A44F78"/>
    <w:rsid w:val="00A500BE"/>
    <w:rsid w:val="00A52168"/>
    <w:rsid w:val="00A63FAE"/>
    <w:rsid w:val="00A64B04"/>
    <w:rsid w:val="00A66AFF"/>
    <w:rsid w:val="00A66BF4"/>
    <w:rsid w:val="00A67783"/>
    <w:rsid w:val="00A71A1E"/>
    <w:rsid w:val="00A73AD7"/>
    <w:rsid w:val="00A75957"/>
    <w:rsid w:val="00A808A4"/>
    <w:rsid w:val="00A81730"/>
    <w:rsid w:val="00A86EC8"/>
    <w:rsid w:val="00A92D39"/>
    <w:rsid w:val="00A937D3"/>
    <w:rsid w:val="00A94B97"/>
    <w:rsid w:val="00A967BD"/>
    <w:rsid w:val="00A96D4D"/>
    <w:rsid w:val="00AA27D6"/>
    <w:rsid w:val="00AA2DA1"/>
    <w:rsid w:val="00AA35E1"/>
    <w:rsid w:val="00AA467F"/>
    <w:rsid w:val="00AA6FD9"/>
    <w:rsid w:val="00AB0317"/>
    <w:rsid w:val="00AB42B8"/>
    <w:rsid w:val="00AB5C50"/>
    <w:rsid w:val="00AC13DD"/>
    <w:rsid w:val="00AC4914"/>
    <w:rsid w:val="00AC6EDD"/>
    <w:rsid w:val="00AD1747"/>
    <w:rsid w:val="00AD2A68"/>
    <w:rsid w:val="00AD2C99"/>
    <w:rsid w:val="00AD50F0"/>
    <w:rsid w:val="00AD6039"/>
    <w:rsid w:val="00AD65B9"/>
    <w:rsid w:val="00AD7685"/>
    <w:rsid w:val="00AE1116"/>
    <w:rsid w:val="00AE1C4B"/>
    <w:rsid w:val="00AE55C6"/>
    <w:rsid w:val="00AE7205"/>
    <w:rsid w:val="00AF287A"/>
    <w:rsid w:val="00AF57D6"/>
    <w:rsid w:val="00AF5B93"/>
    <w:rsid w:val="00B06144"/>
    <w:rsid w:val="00B07317"/>
    <w:rsid w:val="00B11635"/>
    <w:rsid w:val="00B13036"/>
    <w:rsid w:val="00B15AB0"/>
    <w:rsid w:val="00B255EE"/>
    <w:rsid w:val="00B31614"/>
    <w:rsid w:val="00B31D0B"/>
    <w:rsid w:val="00B349EF"/>
    <w:rsid w:val="00B35A35"/>
    <w:rsid w:val="00B42432"/>
    <w:rsid w:val="00B430BE"/>
    <w:rsid w:val="00B4371C"/>
    <w:rsid w:val="00B44DF1"/>
    <w:rsid w:val="00B511C3"/>
    <w:rsid w:val="00B51D11"/>
    <w:rsid w:val="00B52F50"/>
    <w:rsid w:val="00B571F6"/>
    <w:rsid w:val="00B62F91"/>
    <w:rsid w:val="00B640ED"/>
    <w:rsid w:val="00B6421B"/>
    <w:rsid w:val="00B66AED"/>
    <w:rsid w:val="00B66E3E"/>
    <w:rsid w:val="00B75190"/>
    <w:rsid w:val="00B86920"/>
    <w:rsid w:val="00B87B80"/>
    <w:rsid w:val="00B96A2D"/>
    <w:rsid w:val="00BA1D4A"/>
    <w:rsid w:val="00BA4EF3"/>
    <w:rsid w:val="00BA6BE2"/>
    <w:rsid w:val="00BB13C5"/>
    <w:rsid w:val="00BB14A3"/>
    <w:rsid w:val="00BB1EC5"/>
    <w:rsid w:val="00BB24DC"/>
    <w:rsid w:val="00BB31C1"/>
    <w:rsid w:val="00BC127C"/>
    <w:rsid w:val="00BC2EF4"/>
    <w:rsid w:val="00BC4296"/>
    <w:rsid w:val="00BC4BAD"/>
    <w:rsid w:val="00BC5F53"/>
    <w:rsid w:val="00BC60AF"/>
    <w:rsid w:val="00BD061A"/>
    <w:rsid w:val="00BD10ED"/>
    <w:rsid w:val="00BD166C"/>
    <w:rsid w:val="00BD5794"/>
    <w:rsid w:val="00BE3F53"/>
    <w:rsid w:val="00BE4E4E"/>
    <w:rsid w:val="00BE54B5"/>
    <w:rsid w:val="00BE5B55"/>
    <w:rsid w:val="00BE62BE"/>
    <w:rsid w:val="00BF2CC4"/>
    <w:rsid w:val="00BF41AF"/>
    <w:rsid w:val="00C02A85"/>
    <w:rsid w:val="00C03020"/>
    <w:rsid w:val="00C04BA1"/>
    <w:rsid w:val="00C04C2A"/>
    <w:rsid w:val="00C05B24"/>
    <w:rsid w:val="00C062B1"/>
    <w:rsid w:val="00C06447"/>
    <w:rsid w:val="00C11485"/>
    <w:rsid w:val="00C135B5"/>
    <w:rsid w:val="00C13AF3"/>
    <w:rsid w:val="00C146D7"/>
    <w:rsid w:val="00C20E84"/>
    <w:rsid w:val="00C3375E"/>
    <w:rsid w:val="00C34C57"/>
    <w:rsid w:val="00C448A5"/>
    <w:rsid w:val="00C45905"/>
    <w:rsid w:val="00C51509"/>
    <w:rsid w:val="00C55D4A"/>
    <w:rsid w:val="00C57757"/>
    <w:rsid w:val="00C62730"/>
    <w:rsid w:val="00C62C2A"/>
    <w:rsid w:val="00C6403D"/>
    <w:rsid w:val="00C66DEC"/>
    <w:rsid w:val="00C71B1F"/>
    <w:rsid w:val="00C724CF"/>
    <w:rsid w:val="00C726E8"/>
    <w:rsid w:val="00C74D7B"/>
    <w:rsid w:val="00C7626D"/>
    <w:rsid w:val="00C7701C"/>
    <w:rsid w:val="00C77CAF"/>
    <w:rsid w:val="00C83C72"/>
    <w:rsid w:val="00C84198"/>
    <w:rsid w:val="00C84ED0"/>
    <w:rsid w:val="00C851E0"/>
    <w:rsid w:val="00C86E38"/>
    <w:rsid w:val="00C87BF8"/>
    <w:rsid w:val="00C90CE9"/>
    <w:rsid w:val="00CA337D"/>
    <w:rsid w:val="00CA52E9"/>
    <w:rsid w:val="00CA6ECF"/>
    <w:rsid w:val="00CB0076"/>
    <w:rsid w:val="00CB37F4"/>
    <w:rsid w:val="00CB555E"/>
    <w:rsid w:val="00CB5A02"/>
    <w:rsid w:val="00CB7AF6"/>
    <w:rsid w:val="00CC0261"/>
    <w:rsid w:val="00CC049C"/>
    <w:rsid w:val="00CC5489"/>
    <w:rsid w:val="00CC65BC"/>
    <w:rsid w:val="00CC6B43"/>
    <w:rsid w:val="00CD1750"/>
    <w:rsid w:val="00CD2867"/>
    <w:rsid w:val="00CD4A29"/>
    <w:rsid w:val="00CD7C9C"/>
    <w:rsid w:val="00CE3A1C"/>
    <w:rsid w:val="00CE5C77"/>
    <w:rsid w:val="00CE7097"/>
    <w:rsid w:val="00CF0D74"/>
    <w:rsid w:val="00D01432"/>
    <w:rsid w:val="00D01A74"/>
    <w:rsid w:val="00D03433"/>
    <w:rsid w:val="00D153BB"/>
    <w:rsid w:val="00D220DD"/>
    <w:rsid w:val="00D25AEC"/>
    <w:rsid w:val="00D30363"/>
    <w:rsid w:val="00D35EF2"/>
    <w:rsid w:val="00D35FC1"/>
    <w:rsid w:val="00D372CF"/>
    <w:rsid w:val="00D375A1"/>
    <w:rsid w:val="00D43C05"/>
    <w:rsid w:val="00D43DD8"/>
    <w:rsid w:val="00D46B73"/>
    <w:rsid w:val="00D47A76"/>
    <w:rsid w:val="00D53F00"/>
    <w:rsid w:val="00D551A4"/>
    <w:rsid w:val="00D5665E"/>
    <w:rsid w:val="00D60978"/>
    <w:rsid w:val="00D61859"/>
    <w:rsid w:val="00D627CA"/>
    <w:rsid w:val="00D63C25"/>
    <w:rsid w:val="00D72DE3"/>
    <w:rsid w:val="00D737AE"/>
    <w:rsid w:val="00D76DCF"/>
    <w:rsid w:val="00D7713B"/>
    <w:rsid w:val="00D77F25"/>
    <w:rsid w:val="00D813B1"/>
    <w:rsid w:val="00D8336D"/>
    <w:rsid w:val="00D84E82"/>
    <w:rsid w:val="00D87E8A"/>
    <w:rsid w:val="00D939FA"/>
    <w:rsid w:val="00D9599A"/>
    <w:rsid w:val="00D97072"/>
    <w:rsid w:val="00DA39DF"/>
    <w:rsid w:val="00DA62A7"/>
    <w:rsid w:val="00DB08E9"/>
    <w:rsid w:val="00DB0AA1"/>
    <w:rsid w:val="00DB2045"/>
    <w:rsid w:val="00DB4E18"/>
    <w:rsid w:val="00DB6330"/>
    <w:rsid w:val="00DB6515"/>
    <w:rsid w:val="00DB773D"/>
    <w:rsid w:val="00DC4886"/>
    <w:rsid w:val="00DC5BCA"/>
    <w:rsid w:val="00DC75DC"/>
    <w:rsid w:val="00DC7AC5"/>
    <w:rsid w:val="00DD3286"/>
    <w:rsid w:val="00DD4CA2"/>
    <w:rsid w:val="00DD624D"/>
    <w:rsid w:val="00DE13E9"/>
    <w:rsid w:val="00DE7673"/>
    <w:rsid w:val="00DF00FD"/>
    <w:rsid w:val="00DF04D0"/>
    <w:rsid w:val="00DF2ED1"/>
    <w:rsid w:val="00DF3435"/>
    <w:rsid w:val="00DF3D97"/>
    <w:rsid w:val="00DF7A61"/>
    <w:rsid w:val="00E01418"/>
    <w:rsid w:val="00E01869"/>
    <w:rsid w:val="00E04FF5"/>
    <w:rsid w:val="00E05DB2"/>
    <w:rsid w:val="00E11C38"/>
    <w:rsid w:val="00E1312B"/>
    <w:rsid w:val="00E13A18"/>
    <w:rsid w:val="00E15594"/>
    <w:rsid w:val="00E15AE2"/>
    <w:rsid w:val="00E207DA"/>
    <w:rsid w:val="00E20F71"/>
    <w:rsid w:val="00E222BE"/>
    <w:rsid w:val="00E22639"/>
    <w:rsid w:val="00E23178"/>
    <w:rsid w:val="00E27A07"/>
    <w:rsid w:val="00E34B66"/>
    <w:rsid w:val="00E35076"/>
    <w:rsid w:val="00E36059"/>
    <w:rsid w:val="00E362CE"/>
    <w:rsid w:val="00E3786E"/>
    <w:rsid w:val="00E44408"/>
    <w:rsid w:val="00E46FA1"/>
    <w:rsid w:val="00E5335F"/>
    <w:rsid w:val="00E65D40"/>
    <w:rsid w:val="00E6735F"/>
    <w:rsid w:val="00E75C62"/>
    <w:rsid w:val="00E84C02"/>
    <w:rsid w:val="00E876BF"/>
    <w:rsid w:val="00E911B4"/>
    <w:rsid w:val="00E91F57"/>
    <w:rsid w:val="00E94113"/>
    <w:rsid w:val="00E956E3"/>
    <w:rsid w:val="00EA14DD"/>
    <w:rsid w:val="00EA1ED7"/>
    <w:rsid w:val="00EA467E"/>
    <w:rsid w:val="00EB51B9"/>
    <w:rsid w:val="00EB75B4"/>
    <w:rsid w:val="00EB7ED5"/>
    <w:rsid w:val="00ED27DF"/>
    <w:rsid w:val="00ED5753"/>
    <w:rsid w:val="00EE049C"/>
    <w:rsid w:val="00EE3199"/>
    <w:rsid w:val="00EE354E"/>
    <w:rsid w:val="00EE4F2A"/>
    <w:rsid w:val="00EE6256"/>
    <w:rsid w:val="00EE6A26"/>
    <w:rsid w:val="00EF3130"/>
    <w:rsid w:val="00F020F8"/>
    <w:rsid w:val="00F0294F"/>
    <w:rsid w:val="00F03396"/>
    <w:rsid w:val="00F0587C"/>
    <w:rsid w:val="00F06EF1"/>
    <w:rsid w:val="00F07844"/>
    <w:rsid w:val="00F106AB"/>
    <w:rsid w:val="00F119A7"/>
    <w:rsid w:val="00F15065"/>
    <w:rsid w:val="00F1782E"/>
    <w:rsid w:val="00F225C6"/>
    <w:rsid w:val="00F268E3"/>
    <w:rsid w:val="00F30DBD"/>
    <w:rsid w:val="00F33476"/>
    <w:rsid w:val="00F3568B"/>
    <w:rsid w:val="00F375B5"/>
    <w:rsid w:val="00F4133A"/>
    <w:rsid w:val="00F41702"/>
    <w:rsid w:val="00F4265E"/>
    <w:rsid w:val="00F42D34"/>
    <w:rsid w:val="00F44C43"/>
    <w:rsid w:val="00F44D69"/>
    <w:rsid w:val="00F4617E"/>
    <w:rsid w:val="00F5198C"/>
    <w:rsid w:val="00F51B5C"/>
    <w:rsid w:val="00F54EA0"/>
    <w:rsid w:val="00F56F16"/>
    <w:rsid w:val="00F60BB9"/>
    <w:rsid w:val="00F6367F"/>
    <w:rsid w:val="00F642E5"/>
    <w:rsid w:val="00F65BA5"/>
    <w:rsid w:val="00F70193"/>
    <w:rsid w:val="00F75A84"/>
    <w:rsid w:val="00F75AA4"/>
    <w:rsid w:val="00F766D2"/>
    <w:rsid w:val="00F77E64"/>
    <w:rsid w:val="00F8098A"/>
    <w:rsid w:val="00F825F3"/>
    <w:rsid w:val="00F835F1"/>
    <w:rsid w:val="00F83950"/>
    <w:rsid w:val="00F91947"/>
    <w:rsid w:val="00FA013A"/>
    <w:rsid w:val="00FA1F42"/>
    <w:rsid w:val="00FA2D0A"/>
    <w:rsid w:val="00FA3112"/>
    <w:rsid w:val="00FA39D7"/>
    <w:rsid w:val="00FA48F4"/>
    <w:rsid w:val="00FA7484"/>
    <w:rsid w:val="00FB1B71"/>
    <w:rsid w:val="00FB245A"/>
    <w:rsid w:val="00FB4D1F"/>
    <w:rsid w:val="00FC6BDF"/>
    <w:rsid w:val="00FD49BD"/>
    <w:rsid w:val="00FD4F42"/>
    <w:rsid w:val="00FD5EF0"/>
    <w:rsid w:val="00FD5FD2"/>
    <w:rsid w:val="00FE0EC5"/>
    <w:rsid w:val="00FE260A"/>
    <w:rsid w:val="00FE2D8F"/>
    <w:rsid w:val="00FE307A"/>
    <w:rsid w:val="00FE5C09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3E871ED"/>
  <w15:docId w15:val="{C0E09E31-C390-40EC-933B-C283CC0F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ind w:left="567" w:right="567"/>
      <w:jc w:val="center"/>
      <w:outlineLvl w:val="2"/>
    </w:pPr>
    <w:rPr>
      <w:b/>
      <w:lang w:val="es-UY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444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D624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link w:val="SangradetextonormalCar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SangradetextonormalCar">
    <w:name w:val="Sangría de texto normal Car"/>
    <w:link w:val="Sangradetextonormal"/>
    <w:rsid w:val="004A06B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A06BC"/>
    <w:pPr>
      <w:spacing w:after="120"/>
    </w:pPr>
    <w:rPr>
      <w:rFonts w:ascii="Times New Roman" w:hAnsi="Times New Roman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4A06BC"/>
    <w:rPr>
      <w:sz w:val="24"/>
      <w:szCs w:val="24"/>
      <w:lang w:val="en-US" w:eastAsia="en-US"/>
    </w:rPr>
  </w:style>
  <w:style w:type="paragraph" w:styleId="Prrafode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,Fundamentacion,lp1"/>
    <w:basedOn w:val="Normal"/>
    <w:link w:val="PrrafodelistaCar"/>
    <w:uiPriority w:val="34"/>
    <w:qFormat/>
    <w:rsid w:val="004A06BC"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A06BC"/>
    <w:rPr>
      <w:rFonts w:ascii="Arial" w:hAnsi="Arial"/>
      <w:sz w:val="24"/>
      <w:lang w:val="pt-BR" w:eastAsia="es-ES"/>
    </w:rPr>
  </w:style>
  <w:style w:type="paragraph" w:styleId="Textodeglobo">
    <w:name w:val="Balloon Text"/>
    <w:basedOn w:val="Normal"/>
    <w:link w:val="TextodegloboCar"/>
    <w:rsid w:val="004A06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A06BC"/>
    <w:rPr>
      <w:rFonts w:ascii="Tahoma" w:hAnsi="Tahoma" w:cs="Tahoma"/>
      <w:sz w:val="16"/>
      <w:szCs w:val="16"/>
      <w:lang w:val="pt-BR" w:eastAsia="es-ES"/>
    </w:rPr>
  </w:style>
  <w:style w:type="paragraph" w:customStyle="1" w:styleId="TIT2">
    <w:name w:val="TIT 2"/>
    <w:basedOn w:val="Ttulo"/>
    <w:rsid w:val="009B5FA2"/>
    <w:pPr>
      <w:widowControl w:val="0"/>
      <w:suppressAutoHyphens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rsid w:val="009B5FA2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uiPriority w:val="39"/>
    <w:rsid w:val="009B5FA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B5FA2"/>
    <w:rPr>
      <w:rFonts w:ascii="Cambria" w:eastAsia="Times New Roman" w:hAnsi="Cambria" w:cs="Times New Roman"/>
      <w:b/>
      <w:bCs/>
      <w:kern w:val="28"/>
      <w:sz w:val="32"/>
      <w:szCs w:val="32"/>
      <w:lang w:val="pt-BR" w:eastAsia="es-ES"/>
    </w:rPr>
  </w:style>
  <w:style w:type="character" w:customStyle="1" w:styleId="Ttulo4Car">
    <w:name w:val="Título 4 Car"/>
    <w:link w:val="Ttulo4"/>
    <w:semiHidden/>
    <w:rsid w:val="00E44408"/>
    <w:rPr>
      <w:rFonts w:ascii="Calibri" w:eastAsia="Times New Roman" w:hAnsi="Calibri" w:cs="Times New Roman"/>
      <w:b/>
      <w:bCs/>
      <w:sz w:val="28"/>
      <w:szCs w:val="28"/>
      <w:lang w:val="pt-BR" w:eastAsia="es-ES"/>
    </w:rPr>
  </w:style>
  <w:style w:type="paragraph" w:customStyle="1" w:styleId="Instruccionesenvocorreo">
    <w:name w:val="Instrucciones envío correo"/>
    <w:basedOn w:val="Normal"/>
    <w:rsid w:val="00E44408"/>
    <w:pPr>
      <w:widowControl w:val="0"/>
    </w:pPr>
    <w:rPr>
      <w:lang w:eastAsia="es-UY"/>
    </w:rPr>
  </w:style>
  <w:style w:type="character" w:customStyle="1" w:styleId="Ttulo9Car">
    <w:name w:val="Título 9 Car"/>
    <w:link w:val="Ttulo9"/>
    <w:semiHidden/>
    <w:rsid w:val="00DD624D"/>
    <w:rPr>
      <w:rFonts w:ascii="Calibri Light" w:eastAsia="Times New Roman" w:hAnsi="Calibri Light" w:cs="Times New Roman"/>
      <w:sz w:val="22"/>
      <w:szCs w:val="22"/>
      <w:lang w:val="pt-BR" w:eastAsia="es-ES"/>
    </w:rPr>
  </w:style>
  <w:style w:type="character" w:customStyle="1" w:styleId="EncabezadoCar">
    <w:name w:val="Encabezado Car"/>
    <w:link w:val="Encabezado"/>
    <w:uiPriority w:val="99"/>
    <w:rsid w:val="00DD624D"/>
    <w:rPr>
      <w:rFonts w:ascii="Arial" w:hAnsi="Arial"/>
      <w:snapToGrid w:val="0"/>
      <w:sz w:val="24"/>
      <w:lang w:val="es-ES_tradnl" w:eastAsia="es-ES"/>
    </w:rPr>
  </w:style>
  <w:style w:type="paragraph" w:customStyle="1" w:styleId="CorpoA">
    <w:name w:val="Corpo A"/>
    <w:rsid w:val="00FD5EF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ko-KR"/>
    </w:rPr>
  </w:style>
  <w:style w:type="character" w:customStyle="1" w:styleId="PrrafodelistaCar">
    <w:name w:val="Párrafo de lista Car"/>
    <w:aliases w:val="Recommendation Car,List Paragraph11 Car,L Car,CV text Car,Table text Car,F5 List Paragraph Car,Dot pt Car,Medium Grid 1 - Accent 21 Car,Numbered Paragraph Car,Bullet point Car,Colorful List - Accent 11 Car,bullet point list Car"/>
    <w:link w:val="Prrafodelista"/>
    <w:uiPriority w:val="34"/>
    <w:qFormat/>
    <w:locked/>
    <w:rsid w:val="00FD5EF0"/>
    <w:rPr>
      <w:sz w:val="24"/>
      <w:szCs w:val="24"/>
      <w:lang w:val="en-US" w:eastAsia="en-US"/>
    </w:rPr>
  </w:style>
  <w:style w:type="character" w:styleId="Refdecomentario">
    <w:name w:val="annotation reference"/>
    <w:uiPriority w:val="99"/>
    <w:unhideWhenUsed/>
    <w:rsid w:val="00127D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7D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bdr w:val="nil"/>
      <w:lang w:val="en-US" w:eastAsia="en-US"/>
    </w:rPr>
  </w:style>
  <w:style w:type="character" w:customStyle="1" w:styleId="TextocomentarioCar">
    <w:name w:val="Texto comentario Car"/>
    <w:link w:val="Textocomentario"/>
    <w:uiPriority w:val="99"/>
    <w:rsid w:val="00127D1B"/>
    <w:rPr>
      <w:rFonts w:eastAsia="Arial Unicode MS"/>
      <w:bdr w:val="nil"/>
      <w:lang w:val="en-US" w:eastAsia="en-US"/>
    </w:rPr>
  </w:style>
  <w:style w:type="paragraph" w:customStyle="1" w:styleId="CorpoB">
    <w:name w:val="Corpo B"/>
    <w:rsid w:val="00083AF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pt-PT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A4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b/>
      <w:bCs/>
      <w:bdr w:val="none" w:sz="0" w:space="0" w:color="auto"/>
      <w:lang w:val="pt-BR" w:eastAsia="es-ES"/>
    </w:rPr>
  </w:style>
  <w:style w:type="character" w:customStyle="1" w:styleId="AsuntodelcomentarioCar">
    <w:name w:val="Asunto del comentario Car"/>
    <w:link w:val="Asuntodelcomentario"/>
    <w:rsid w:val="003A41EC"/>
    <w:rPr>
      <w:rFonts w:ascii="Arial" w:eastAsia="Arial Unicode MS" w:hAnsi="Arial"/>
      <w:b/>
      <w:bCs/>
      <w:bdr w:val="nil"/>
      <w:lang w:val="en-US" w:eastAsia="es-ES"/>
    </w:rPr>
  </w:style>
  <w:style w:type="paragraph" w:customStyle="1" w:styleId="Body">
    <w:name w:val="Body"/>
    <w:rsid w:val="00373507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pt-PT" w:eastAsia="en-US"/>
    </w:rPr>
  </w:style>
  <w:style w:type="paragraph" w:customStyle="1" w:styleId="xmsolistparagraph">
    <w:name w:val="x_msolistparagraph"/>
    <w:basedOn w:val="Normal"/>
    <w:rsid w:val="00E91F57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paragraph" w:customStyle="1" w:styleId="xmsonormal">
    <w:name w:val="x_msonormal"/>
    <w:basedOn w:val="Normal"/>
    <w:rsid w:val="00E91F57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paragraph" w:customStyle="1" w:styleId="CorpoC">
    <w:name w:val="Corpo C"/>
    <w:rsid w:val="0077655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pt-PT" w:eastAsia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7C586F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87B7EF5D06C4EAC137BAA348B59AE" ma:contentTypeVersion="9" ma:contentTypeDescription="Create a new document." ma:contentTypeScope="" ma:versionID="e651bb08f00d8e34aaae9d39c15775e7">
  <xsd:schema xmlns:xsd="http://www.w3.org/2001/XMLSchema" xmlns:xs="http://www.w3.org/2001/XMLSchema" xmlns:p="http://schemas.microsoft.com/office/2006/metadata/properties" xmlns:ns3="0d5ce170-30cd-4e8a-936c-d25999467e37" targetNamespace="http://schemas.microsoft.com/office/2006/metadata/properties" ma:root="true" ma:fieldsID="31407d55be01b46dd4f529549b904fa1" ns3:_="">
    <xsd:import namespace="0d5ce170-30cd-4e8a-936c-d25999467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ce170-30cd-4e8a-936c-d25999467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21EB-22E0-4FB4-831A-68FAA783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ce170-30cd-4e8a-936c-d25999467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6764A-CBFD-4040-882A-020C7715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83018-414E-4D68-A899-3D71EEADED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317EDF-5DDB-40B7-82F7-E4321A6D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5084</Words>
  <Characters>26648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SITUACION DE LA AUTENTICACIÓN DE LAS NORMAS MERCOSUR DE LOS AÑOS 1996 A 1991</vt:lpstr>
    </vt:vector>
  </TitlesOfParts>
  <Company>SAM</Company>
  <LinksUpToDate>false</LinksUpToDate>
  <CharactersWithSpaces>31669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SITUACION DE LA AUTENTICACIÓN DE LAS NORMAS MERCOSUR DE LOS AÑOS 1996 A 1991</dc:title>
  <dc:subject/>
  <dc:creator>Informatica</dc:creator>
  <cp:keywords/>
  <cp:lastModifiedBy>Irene Kutscher</cp:lastModifiedBy>
  <cp:revision>15</cp:revision>
  <cp:lastPrinted>2021-12-16T19:03:00Z</cp:lastPrinted>
  <dcterms:created xsi:type="dcterms:W3CDTF">2021-12-16T15:58:00Z</dcterms:created>
  <dcterms:modified xsi:type="dcterms:W3CDTF">2021-12-16T19:57:00Z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0x01010003087B7EF5D06C4EAC137BAA348B59AE</vt:lpwstr>
  </property>
</Properties>
</file>