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0"/>
          <w:vertAlign w:val="baseline"/>
        </w:rPr>
      </w:pPr>
      <w:r w:rsidDel="00000000" w:rsidR="00000000" w:rsidRPr="00000000">
        <w:rPr/>
        <w:drawing>
          <wp:anchor allowOverlap="1" behindDoc="0" distB="9525" distT="0" distL="114300" distR="114300" hidden="0" layoutInCell="1" locked="0" relativeHeight="0" simplePos="0">
            <wp:simplePos x="0" y="0"/>
            <wp:positionH relativeFrom="margin">
              <wp:posOffset>4629150</wp:posOffset>
            </wp:positionH>
            <wp:positionV relativeFrom="margin">
              <wp:posOffset>-967104</wp:posOffset>
            </wp:positionV>
            <wp:extent cx="1371600" cy="847725"/>
            <wp:effectExtent b="0" l="0" r="0" t="0"/>
            <wp:wrapSquare wrapText="bothSides" distB="9525" distT="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MERCOSUR/RMIS/ACTA N° 0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baseline"/>
          <w:rtl w:val="0"/>
        </w:rPr>
        <w:t xml:space="preserve">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XL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b w:val="1"/>
          <w:vertAlign w:val="baseline"/>
          <w:rtl w:val="0"/>
        </w:rPr>
        <w:t xml:space="preserve"> REUNIÓN DE MINISTROS DEL INTERIOR Y DE SEGURIDAD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realizó a través del sistema de Videoconferencia, el día </w:t>
      </w:r>
      <w:r w:rsidDel="00000000" w:rsidR="00000000" w:rsidRPr="00000000">
        <w:rPr>
          <w:rtl w:val="0"/>
        </w:rPr>
        <w:t xml:space="preserve">28 de mayo</w:t>
      </w:r>
      <w:r w:rsidDel="00000000" w:rsidR="00000000" w:rsidRPr="00000000">
        <w:rPr>
          <w:vertAlign w:val="baseline"/>
          <w:rtl w:val="0"/>
        </w:rPr>
        <w:t xml:space="preserve"> de 2021, la </w:t>
      </w:r>
      <w:r w:rsidDel="00000000" w:rsidR="00000000" w:rsidRPr="00000000">
        <w:rPr>
          <w:rtl w:val="0"/>
        </w:rPr>
        <w:t xml:space="preserve">XLV Reunión de Ministros del Interior y de Seguridad</w:t>
      </w:r>
      <w:r w:rsidDel="00000000" w:rsidR="00000000" w:rsidRPr="00000000">
        <w:rPr>
          <w:vertAlign w:val="baseline"/>
          <w:rtl w:val="0"/>
        </w:rPr>
        <w:t xml:space="preserve">, bajo la Presidencia </w:t>
      </w:r>
      <w:r w:rsidDel="00000000" w:rsidR="00000000" w:rsidRPr="00000000">
        <w:rPr>
          <w:i w:val="1"/>
          <w:vertAlign w:val="baseline"/>
          <w:rtl w:val="0"/>
        </w:rPr>
        <w:t xml:space="preserve">Pro Tempore</w:t>
      </w:r>
      <w:r w:rsidDel="00000000" w:rsidR="00000000" w:rsidRPr="00000000">
        <w:rPr>
          <w:vertAlign w:val="baseline"/>
          <w:rtl w:val="0"/>
        </w:rPr>
        <w:t xml:space="preserve"> de Argentina, conforme lo establece la Resolución GMC N° 19/12, con la presencia de las Delegaciones de la República Argentina, República Federativa de Brasil, República del Paraguay y la República Oriental del Uruguay.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hanging="2"/>
        <w:jc w:val="both"/>
        <w:rPr/>
      </w:pPr>
      <w:r w:rsidDel="00000000" w:rsidR="00000000" w:rsidRPr="00000000">
        <w:rPr>
          <w:rtl w:val="0"/>
        </w:rPr>
        <w:t xml:space="preserve">La República del Perú participó de conformidad con la decisión del CMC Nro. 18/04 “Régimen de Participación de los Estados Asociados del Mercosur”.</w:t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La Ministra de Seguridad, Dra. Sabina Frederic y el Ministro del Interior, Dr. Eduardo de Pedro</w:t>
      </w:r>
      <w:r w:rsidDel="00000000" w:rsidR="00000000" w:rsidRPr="00000000">
        <w:rPr>
          <w:vertAlign w:val="baseline"/>
          <w:rtl w:val="0"/>
        </w:rPr>
        <w:t xml:space="preserve">, di</w:t>
      </w:r>
      <w:r w:rsidDel="00000000" w:rsidR="00000000" w:rsidRPr="00000000">
        <w:rPr>
          <w:rtl w:val="0"/>
        </w:rPr>
        <w:t xml:space="preserve">eron</w:t>
      </w:r>
      <w:r w:rsidDel="00000000" w:rsidR="00000000" w:rsidRPr="00000000">
        <w:rPr>
          <w:vertAlign w:val="baseline"/>
          <w:rtl w:val="0"/>
        </w:rPr>
        <w:t xml:space="preserve"> la bienvenida a las delegaciones </w:t>
      </w:r>
      <w:r w:rsidDel="00000000" w:rsidR="00000000" w:rsidRPr="00000000">
        <w:rPr>
          <w:rtl w:val="0"/>
        </w:rPr>
        <w:t xml:space="preserve">presentes en nombre de la Presidencia Pro Témpore Argentina</w:t>
      </w:r>
      <w:r w:rsidDel="00000000" w:rsidR="00000000" w:rsidRPr="00000000">
        <w:rPr>
          <w:vertAlign w:val="baseline"/>
          <w:rtl w:val="0"/>
        </w:rPr>
        <w:t xml:space="preserve">, augurando una fructífera labor. 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vertAlign w:val="baseline"/>
          <w:rtl w:val="0"/>
        </w:rPr>
        <w:t xml:space="preserve">ista de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baseline"/>
          <w:rtl w:val="0"/>
        </w:rPr>
        <w:t xml:space="preserve">articipantes y </w:t>
      </w:r>
      <w:r w:rsidDel="00000000" w:rsidR="00000000" w:rsidRPr="00000000">
        <w:rPr>
          <w:rtl w:val="0"/>
        </w:rPr>
        <w:t xml:space="preserve">la agenda de trabajo </w:t>
      </w:r>
      <w:r w:rsidDel="00000000" w:rsidR="00000000" w:rsidRPr="00000000">
        <w:rPr>
          <w:vertAlign w:val="baseline"/>
          <w:rtl w:val="0"/>
        </w:rPr>
        <w:t xml:space="preserve">constan como </w:t>
      </w:r>
      <w:r w:rsidDel="00000000" w:rsidR="00000000" w:rsidRPr="00000000">
        <w:rPr>
          <w:b w:val="1"/>
          <w:rtl w:val="0"/>
        </w:rPr>
        <w:t xml:space="preserve">Anexo </w:t>
      </w:r>
      <w:r w:rsidDel="00000000" w:rsidR="00000000" w:rsidRPr="00000000">
        <w:rPr>
          <w:b w:val="1"/>
          <w:vertAlign w:val="baseline"/>
          <w:rtl w:val="0"/>
        </w:rPr>
        <w:t xml:space="preserve">I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Los Ministros presentes analizaron los resultados de las tareas emprendidas por los órganos de trabajo de la Reunión de Ministros del Interior y de Seguridad (RMIS) y agradecen por lo actuado a lo largo del primer semestre del año 2021 durante la Presidencia Pro Témpore Argentina.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pos="284"/>
          <w:tab w:val="left" w:pos="851"/>
        </w:tabs>
        <w:ind w:left="720" w:hanging="720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rtl w:val="0"/>
        </w:rPr>
        <w:t xml:space="preserve">Recepción de actas </w:t>
      </w:r>
    </w:p>
    <w:p w:rsidR="00000000" w:rsidDel="00000000" w:rsidP="00000000" w:rsidRDefault="00000000" w:rsidRPr="00000000" w14:paraId="00000012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1.1  Comisión Técnica</w:t>
      </w:r>
    </w:p>
    <w:p w:rsidR="00000000" w:rsidDel="00000000" w:rsidP="00000000" w:rsidRDefault="00000000" w:rsidRPr="00000000" w14:paraId="00000014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  <w:t xml:space="preserve">Los Ministros tomaron conocimiento de los trabajos desarrollados durante el presente semestre y aprobaron el acta de la Comisión Técnica y los GTEs</w:t>
      </w:r>
      <w:r w:rsidDel="00000000" w:rsidR="00000000" w:rsidRPr="00000000">
        <w:rPr>
          <w:b w:val="1"/>
          <w:rtl w:val="0"/>
        </w:rPr>
        <w:t xml:space="preserve"> (Anexo II)</w:t>
      </w:r>
    </w:p>
    <w:p w:rsidR="00000000" w:rsidDel="00000000" w:rsidP="00000000" w:rsidRDefault="00000000" w:rsidRPr="00000000" w14:paraId="00000016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 Foro Especializado Migratorio</w:t>
      </w:r>
    </w:p>
    <w:p w:rsidR="00000000" w:rsidDel="00000000" w:rsidP="00000000" w:rsidRDefault="00000000" w:rsidRPr="00000000" w14:paraId="00000018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  <w:t xml:space="preserve">Los Ministros tomaron conocimiento de los trabajos desarrollados en la Reunión del Foro Especializado Migratorio y aprobaron el acta </w:t>
      </w:r>
      <w:r w:rsidDel="00000000" w:rsidR="00000000" w:rsidRPr="00000000">
        <w:rPr>
          <w:b w:val="1"/>
          <w:rtl w:val="0"/>
        </w:rPr>
        <w:t xml:space="preserve">(Anexo III)</w:t>
      </w:r>
    </w:p>
    <w:p w:rsidR="00000000" w:rsidDel="00000000" w:rsidP="00000000" w:rsidRDefault="00000000" w:rsidRPr="00000000" w14:paraId="0000001A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1.3 Foro Especializado en Terrorismo </w:t>
      </w:r>
    </w:p>
    <w:p w:rsidR="00000000" w:rsidDel="00000000" w:rsidP="00000000" w:rsidRDefault="00000000" w:rsidRPr="00000000" w14:paraId="0000001C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  <w:t xml:space="preserve">Los Ministros tomaron conocimiento de los trabajos desarrollados durante el presente semestre y aprobaron el acta del Foro Especializado en Terrorismo </w:t>
      </w:r>
      <w:r w:rsidDel="00000000" w:rsidR="00000000" w:rsidRPr="00000000">
        <w:rPr>
          <w:b w:val="1"/>
          <w:rtl w:val="0"/>
        </w:rPr>
        <w:t xml:space="preserve">(Anexo IV - Confidencial sin circulación)</w:t>
      </w:r>
    </w:p>
    <w:p w:rsidR="00000000" w:rsidDel="00000000" w:rsidP="00000000" w:rsidRDefault="00000000" w:rsidRPr="00000000" w14:paraId="0000001E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1.4 Reunión de Jefes de Policía y Fuerzas de Seguridad</w:t>
      </w:r>
    </w:p>
    <w:p w:rsidR="00000000" w:rsidDel="00000000" w:rsidP="00000000" w:rsidRDefault="00000000" w:rsidRPr="00000000" w14:paraId="00000020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  <w:t xml:space="preserve">Los Ministros tomaron conocimiento de los trabajos desarrollados durante el presente semestre y aprobaron el acta de la Reunión de Jefes de Policía y Fuerzas de Seguridad </w:t>
      </w:r>
      <w:r w:rsidDel="00000000" w:rsidR="00000000" w:rsidRPr="00000000">
        <w:rPr>
          <w:b w:val="1"/>
          <w:rtl w:val="0"/>
        </w:rPr>
        <w:t xml:space="preserve">(Anexo V - RESERVADA)</w:t>
      </w:r>
    </w:p>
    <w:p w:rsidR="00000000" w:rsidDel="00000000" w:rsidP="00000000" w:rsidRDefault="00000000" w:rsidRPr="00000000" w14:paraId="00000022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1.5 Reunión de Comisiones Nacional para Refugiados (CONARES)</w:t>
      </w:r>
    </w:p>
    <w:p w:rsidR="00000000" w:rsidDel="00000000" w:rsidP="00000000" w:rsidRDefault="00000000" w:rsidRPr="00000000" w14:paraId="00000024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  <w:t xml:space="preserve">Los Ministros tomaron conocimiento de los trabajos desarrollados durante el semestre y aprobaron el acta de la reunión </w:t>
      </w:r>
      <w:r w:rsidDel="00000000" w:rsidR="00000000" w:rsidRPr="00000000">
        <w:rPr>
          <w:b w:val="1"/>
          <w:rtl w:val="0"/>
        </w:rPr>
        <w:t xml:space="preserve">(Anexo VI)</w:t>
      </w:r>
    </w:p>
    <w:p w:rsidR="00000000" w:rsidDel="00000000" w:rsidP="00000000" w:rsidRDefault="00000000" w:rsidRPr="00000000" w14:paraId="00000026">
      <w:pPr>
        <w:tabs>
          <w:tab w:val="left" w:pos="284"/>
          <w:tab w:val="left" w:pos="851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84"/>
          <w:tab w:val="left" w:pos="851"/>
        </w:tabs>
        <w:ind w:left="720" w:hanging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rtl w:val="0"/>
        </w:rPr>
        <w:t xml:space="preserve">Aprobación de documentos</w:t>
      </w:r>
    </w:p>
    <w:p w:rsidR="00000000" w:rsidDel="00000000" w:rsidP="00000000" w:rsidRDefault="00000000" w:rsidRPr="00000000" w14:paraId="00000029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84"/>
          <w:tab w:val="left" w:pos="851"/>
        </w:tabs>
        <w:jc w:val="both"/>
        <w:rPr/>
      </w:pPr>
      <w:r w:rsidDel="00000000" w:rsidR="00000000" w:rsidRPr="00000000">
        <w:rPr>
          <w:rtl w:val="0"/>
        </w:rPr>
        <w:t xml:space="preserve">Los Ministros de los Estados Partes aprueban los siguientes documentos:</w:t>
      </w:r>
    </w:p>
    <w:p w:rsidR="00000000" w:rsidDel="00000000" w:rsidP="00000000" w:rsidRDefault="00000000" w:rsidRPr="00000000" w14:paraId="0000002B">
      <w:pPr>
        <w:tabs>
          <w:tab w:val="left" w:pos="284"/>
          <w:tab w:val="left" w:pos="851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2.1 Declaración de Ministros del Interior y de Seguridad sobre la Armonización de Información sobre Violencias y Delitos en el ámbito del Mercosur. Anexo VII</w:t>
      </w:r>
    </w:p>
    <w:p w:rsidR="00000000" w:rsidDel="00000000" w:rsidP="00000000" w:rsidRDefault="00000000" w:rsidRPr="00000000" w14:paraId="0000002D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2.2 Mecanismo para la Conmemoración del Día de la Seguridad Ciudadana y Comunitaria para la Prevención del Delito y la Violencia del MERCOSUR. Anexo VIII</w:t>
      </w:r>
    </w:p>
    <w:p w:rsidR="00000000" w:rsidDel="00000000" w:rsidP="00000000" w:rsidRDefault="00000000" w:rsidRPr="00000000" w14:paraId="0000002F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284"/>
          <w:tab w:val="left" w:pos="851"/>
        </w:tabs>
        <w:jc w:val="both"/>
        <w:rPr/>
      </w:pPr>
      <w:r w:rsidDel="00000000" w:rsidR="00000000" w:rsidRPr="00000000">
        <w:rPr>
          <w:rtl w:val="0"/>
        </w:rPr>
        <w:t xml:space="preserve">En relación a este punto, los Ministros acuerdan que el Mecanismo se establezca como anexo de la “Declaración para la creación del Día de la Seguridad Ciudadana para la prevención del delito y la violencia del MERCOSUR”, suscripta en 2019.</w:t>
      </w:r>
    </w:p>
    <w:p w:rsidR="00000000" w:rsidDel="00000000" w:rsidP="00000000" w:rsidRDefault="00000000" w:rsidRPr="00000000" w14:paraId="00000031">
      <w:pPr>
        <w:tabs>
          <w:tab w:val="left" w:pos="284"/>
          <w:tab w:val="left" w:pos="851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2.3 Acuerdo sobre Reglamento Interno de la Reunión de Ministros del Interior y de Seguridad del MERCOSUR. Anexo IX</w:t>
      </w:r>
    </w:p>
    <w:p w:rsidR="00000000" w:rsidDel="00000000" w:rsidP="00000000" w:rsidRDefault="00000000" w:rsidRPr="00000000" w14:paraId="00000033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2.4 Declaración de los Ministros del Interior y Seguridad para la Lucha contra la Trata de Personas y el Tráfico Ilícito de migrantes en frontera en contexto de emergencia sanitaria por Covid-19. Anexo X</w:t>
      </w:r>
    </w:p>
    <w:p w:rsidR="00000000" w:rsidDel="00000000" w:rsidP="00000000" w:rsidRDefault="00000000" w:rsidRPr="00000000" w14:paraId="00000035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2.5 Proyecto de Recomendación CMC para la Lucha contra la Trata de Personas y el Tráfico Ilícito de migrantes en frontera en contexto de emergencia sanitaria por Covid-19. Anexo XI</w:t>
      </w:r>
    </w:p>
    <w:p w:rsidR="00000000" w:rsidDel="00000000" w:rsidP="00000000" w:rsidRDefault="00000000" w:rsidRPr="00000000" w14:paraId="00000037">
      <w:pPr>
        <w:tabs>
          <w:tab w:val="left" w:pos="284"/>
          <w:tab w:val="left" w:pos="851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284"/>
          <w:tab w:val="left" w:pos="851"/>
        </w:tabs>
        <w:jc w:val="both"/>
        <w:rPr/>
      </w:pPr>
      <w:r w:rsidDel="00000000" w:rsidR="00000000" w:rsidRPr="00000000">
        <w:rPr>
          <w:rtl w:val="0"/>
        </w:rPr>
        <w:t xml:space="preserve">Los Ministros acuerdan elevar el proyecto de Recomendación al Foro de Consulta y Concertación Política para su análisis y elevación al CMC.</w:t>
      </w:r>
    </w:p>
    <w:p w:rsidR="00000000" w:rsidDel="00000000" w:rsidP="00000000" w:rsidRDefault="00000000" w:rsidRPr="00000000" w14:paraId="00000039">
      <w:pPr>
        <w:tabs>
          <w:tab w:val="left" w:pos="0"/>
          <w:tab w:val="left" w:pos="284"/>
          <w:tab w:val="left" w:pos="851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Otros temas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3.1 Conmemoración del 30° Aniversario de la Creación del MERCOSUR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left="0" w:firstLine="0"/>
        <w:jc w:val="both"/>
        <w:rPr/>
      </w:pPr>
      <w:bookmarkStart w:colFirst="0" w:colLast="0" w:name="_heading=h.7th5s6mj72m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ind w:left="0" w:firstLine="0"/>
        <w:jc w:val="both"/>
        <w:rPr/>
      </w:pPr>
      <w:bookmarkStart w:colFirst="0" w:colLast="0" w:name="_heading=h.m8s5udxblm8e" w:id="1"/>
      <w:bookmarkEnd w:id="1"/>
      <w:r w:rsidDel="00000000" w:rsidR="00000000" w:rsidRPr="00000000">
        <w:rPr>
          <w:rtl w:val="0"/>
        </w:rPr>
        <w:t xml:space="preserve">Los Ministros subrayan la importancia de la cooperación y el camino recorrido por los Estados en materia de integración regional desde la creación del MERCOSUR. Asimismo, reforzaron su compromiso en continuar afianzando la cooperación en términos de seguridad.</w:t>
      </w:r>
    </w:p>
    <w:p w:rsidR="00000000" w:rsidDel="00000000" w:rsidP="00000000" w:rsidRDefault="00000000" w:rsidRPr="00000000" w14:paraId="0000003F">
      <w:pPr>
        <w:spacing w:line="276" w:lineRule="auto"/>
        <w:ind w:left="0" w:firstLine="0"/>
        <w:jc w:val="both"/>
        <w:rPr/>
      </w:pPr>
      <w:bookmarkStart w:colFirst="0" w:colLast="0" w:name="_heading=h.mqyw7juuu14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left="0" w:firstLine="0"/>
        <w:jc w:val="both"/>
        <w:rPr/>
      </w:pPr>
      <w:bookmarkStart w:colFirst="0" w:colLast="0" w:name="_heading=h.nxk94qffawwe" w:id="3"/>
      <w:bookmarkEnd w:id="3"/>
      <w:r w:rsidDel="00000000" w:rsidR="00000000" w:rsidRPr="00000000">
        <w:rPr>
          <w:rtl w:val="0"/>
        </w:rPr>
        <w:t xml:space="preserve">Además, hacen mención a la publicación de la edición N° 12 de la revista MERCOPOL, que tiene como eje central la conmemoración de los 30 años del bloque regional. </w:t>
      </w:r>
    </w:p>
    <w:p w:rsidR="00000000" w:rsidDel="00000000" w:rsidP="00000000" w:rsidRDefault="00000000" w:rsidRPr="00000000" w14:paraId="00000041">
      <w:pPr>
        <w:spacing w:line="276" w:lineRule="auto"/>
        <w:ind w:left="0" w:firstLine="0"/>
        <w:jc w:val="both"/>
        <w:rPr/>
      </w:pPr>
      <w:bookmarkStart w:colFirst="0" w:colLast="0" w:name="_heading=h.67q8cvxoxlm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left="0" w:firstLine="0"/>
        <w:jc w:val="both"/>
        <w:rPr>
          <w:b w:val="1"/>
        </w:rPr>
      </w:pPr>
      <w:bookmarkStart w:colFirst="0" w:colLast="0" w:name="_heading=h.t3879axiywwz" w:id="5"/>
      <w:bookmarkEnd w:id="5"/>
      <w:r w:rsidDel="00000000" w:rsidR="00000000" w:rsidRPr="00000000">
        <w:rPr>
          <w:b w:val="1"/>
          <w:rtl w:val="0"/>
        </w:rPr>
        <w:t xml:space="preserve">3.2 Actuación de los Ministerios en el contexto de pandemia</w:t>
      </w:r>
    </w:p>
    <w:p w:rsidR="00000000" w:rsidDel="00000000" w:rsidP="00000000" w:rsidRDefault="00000000" w:rsidRPr="00000000" w14:paraId="00000043">
      <w:pPr>
        <w:spacing w:line="276" w:lineRule="auto"/>
        <w:ind w:left="0" w:firstLine="0"/>
        <w:jc w:val="both"/>
        <w:rPr>
          <w:b w:val="1"/>
        </w:rPr>
      </w:pPr>
      <w:bookmarkStart w:colFirst="0" w:colLast="0" w:name="_heading=h.ey3x4lbqnxbi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0" w:firstLine="0"/>
        <w:jc w:val="both"/>
        <w:rPr>
          <w:b w:val="1"/>
        </w:rPr>
      </w:pPr>
      <w:bookmarkStart w:colFirst="0" w:colLast="0" w:name="_heading=h.o37illh60yqn" w:id="7"/>
      <w:bookmarkEnd w:id="7"/>
      <w:r w:rsidDel="00000000" w:rsidR="00000000" w:rsidRPr="00000000">
        <w:rPr>
          <w:rtl w:val="0"/>
        </w:rPr>
        <w:t xml:space="preserve">Los Ministros compartieron experiencias sobre la actuación de las instituciones de seguridad y migratorias en el contexto de la pandemia COVID-19 que afecta a todos los países desde el 2020.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40" w:before="240" w:line="276" w:lineRule="auto"/>
        <w:jc w:val="both"/>
        <w:rPr>
          <w:b w:val="1"/>
        </w:rPr>
      </w:pPr>
      <w:bookmarkStart w:colFirst="0" w:colLast="0" w:name="_heading=h.ii50x1fm7yzi" w:id="8"/>
      <w:bookmarkEnd w:id="8"/>
      <w:r w:rsidDel="00000000" w:rsidR="00000000" w:rsidRPr="00000000">
        <w:rPr>
          <w:b w:val="1"/>
          <w:rtl w:val="0"/>
        </w:rPr>
        <w:t xml:space="preserve">3.3 Búsqueda de personas desaparecidas</w:t>
      </w:r>
    </w:p>
    <w:p w:rsidR="00000000" w:rsidDel="00000000" w:rsidP="00000000" w:rsidRDefault="00000000" w:rsidRPr="00000000" w14:paraId="00000046">
      <w:pPr>
        <w:spacing w:after="240" w:before="240" w:line="276" w:lineRule="auto"/>
        <w:jc w:val="both"/>
        <w:rPr/>
      </w:pPr>
      <w:bookmarkStart w:colFirst="0" w:colLast="0" w:name="_heading=h.ii50x1fm7yzi" w:id="8"/>
      <w:bookmarkEnd w:id="8"/>
      <w:r w:rsidDel="00000000" w:rsidR="00000000" w:rsidRPr="00000000">
        <w:rPr>
          <w:rtl w:val="0"/>
        </w:rPr>
        <w:t xml:space="preserve">Los Ministros destacaron la importancia de profundizar la cooperación en términos de búsqueda de personas desaparecidas y se comprometieron a instar a los GTEs y Foros Especializados a continuar trabajando la temática en próximas reuniones. </w:t>
      </w:r>
    </w:p>
    <w:p w:rsidR="00000000" w:rsidDel="00000000" w:rsidP="00000000" w:rsidRDefault="00000000" w:rsidRPr="00000000" w14:paraId="00000047">
      <w:pPr>
        <w:spacing w:line="276" w:lineRule="auto"/>
        <w:ind w:left="0" w:firstLine="0"/>
        <w:jc w:val="both"/>
        <w:rPr>
          <w:b w:val="1"/>
        </w:rPr>
      </w:pPr>
      <w:bookmarkStart w:colFirst="0" w:colLast="0" w:name="_heading=h.mshbjs4udf4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0"/>
          <w:tab w:val="left" w:pos="284"/>
        </w:tabs>
        <w:ind w:left="0" w:firstLine="0"/>
        <w:jc w:val="both"/>
        <w:rPr>
          <w:b w:val="1"/>
          <w:color w:val="000000"/>
          <w:vertAlign w:val="baseline"/>
        </w:rPr>
      </w:pPr>
      <w:r w:rsidDel="00000000" w:rsidR="00000000" w:rsidRPr="00000000">
        <w:rPr>
          <w:b w:val="1"/>
          <w:rtl w:val="0"/>
        </w:rPr>
        <w:t xml:space="preserve">Próxima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284"/>
          <w:tab w:val="left" w:pos="851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84"/>
          <w:tab w:val="left" w:pos="851"/>
        </w:tabs>
        <w:jc w:val="both"/>
        <w:rPr/>
      </w:pPr>
      <w:r w:rsidDel="00000000" w:rsidR="00000000" w:rsidRPr="00000000">
        <w:rPr>
          <w:rtl w:val="0"/>
        </w:rPr>
        <w:t xml:space="preserve">La próxima reunión será convocada oportunamente por la PPT en fecha a determinar.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Las </w:t>
      </w:r>
      <w:r w:rsidDel="00000000" w:rsidR="00000000" w:rsidRPr="00000000">
        <w:rPr>
          <w:rtl w:val="0"/>
        </w:rPr>
        <w:t xml:space="preserve">Ministros e integrantes de las delegaciones extranjeras </w:t>
      </w:r>
      <w:r w:rsidDel="00000000" w:rsidR="00000000" w:rsidRPr="00000000">
        <w:rPr>
          <w:vertAlign w:val="baseline"/>
          <w:rtl w:val="0"/>
        </w:rPr>
        <w:t xml:space="preserve">agradecieron la cordialidad y atenciones recibidas.</w:t>
      </w:r>
    </w:p>
    <w:p w:rsidR="00000000" w:rsidDel="00000000" w:rsidP="00000000" w:rsidRDefault="00000000" w:rsidRPr="00000000" w14:paraId="0000004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LISTA DE ANEXOS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Los Anexos que hacen parte de la presente Acta son los siguientes:</w:t>
      </w:r>
    </w:p>
    <w:p w:rsidR="00000000" w:rsidDel="00000000" w:rsidP="00000000" w:rsidRDefault="00000000" w:rsidRPr="00000000" w14:paraId="0000005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14.0" w:type="dxa"/>
        <w:jc w:val="left"/>
        <w:tblInd w:w="113.0" w:type="dxa"/>
        <w:tblLayout w:type="fixed"/>
        <w:tblLook w:val="0000"/>
      </w:tblPr>
      <w:tblGrid>
        <w:gridCol w:w="1696"/>
        <w:gridCol w:w="6818"/>
        <w:tblGridChange w:id="0">
          <w:tblGrid>
            <w:gridCol w:w="1696"/>
            <w:gridCol w:w="6818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ANEXO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Lista de participantes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ANEXO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Acta Comisión Técnica y GTEs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ANEXO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Acta FEM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ANEXO IV: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Acta FET  - Confidencial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ANEXO 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Acta RJPFS - Reservada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ANEXO VI: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0"/>
                <w:tab w:val="left" w:pos="284"/>
              </w:tabs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Acta CONARES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ANEXO VII: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284"/>
                <w:tab w:val="left" w:pos="851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Declaración de Ministros del Interior y de Seguridad sobre la Armonización de Información sobre Violencia y Delito en el ámbito del Mercosur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ANEXO VIII: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284"/>
                <w:tab w:val="left" w:pos="851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Mecanismo para la Conmemoración del Día de la Seguridad Ciudadana y Comunitaria para la Prevención del Delito y la Violencia del MERCOSUR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.976562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ANEXO IX: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284"/>
                <w:tab w:val="left" w:pos="851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Acuerdo sobre Reglamento Interno de la Reunión de Ministros del Interior y de Seguridad del MERCOSUR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ANEXO 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284"/>
                <w:tab w:val="left" w:pos="851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Declaración de los Ministros del Interior y Seguridad para la Lucha contra la Trata de Personas y el Tráfico Ilícito de migrantes en frontera en contexto de emergencia sanitaria por Covid-19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XI: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284"/>
                <w:tab w:val="left" w:pos="851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Proyecto de Recomendación CMC para la Lucha contra la Trata de Personas y el Tráfico Ilícito de migrantes en frontera en contexto de emergencia sanitaria por Covid-19</w:t>
            </w:r>
          </w:p>
        </w:tc>
      </w:tr>
    </w:tbl>
    <w:p w:rsidR="00000000" w:rsidDel="00000000" w:rsidP="00000000" w:rsidRDefault="00000000" w:rsidRPr="00000000" w14:paraId="0000006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3.0" w:type="dxa"/>
        <w:jc w:val="left"/>
        <w:tblInd w:w="-34.0" w:type="dxa"/>
        <w:tblLayout w:type="fixed"/>
        <w:tblLook w:val="0000"/>
      </w:tblPr>
      <w:tblGrid>
        <w:gridCol w:w="4389"/>
        <w:gridCol w:w="4394"/>
        <w:tblGridChange w:id="0">
          <w:tblGrid>
            <w:gridCol w:w="4389"/>
            <w:gridCol w:w="4394"/>
          </w:tblGrid>
        </w:tblGridChange>
      </w:tblGrid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Por el Ministerio de Seguridad de la República Argentina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Sabina Frederic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170" w:right="17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170" w:right="17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170" w:right="17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ind w:left="170" w:right="17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Por el Ministerio de Justicia y Seguridad Pública de la República Federativa del Brasil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170" w:right="170" w:firstLine="0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color w:val="212121"/>
                <w:highlight w:val="white"/>
                <w:rtl w:val="0"/>
              </w:rPr>
              <w:t xml:space="preserve">Carlos Renato Machado Paim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ind w:left="170" w:right="17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170" w:right="17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Por el Ministerio del Interior de la República de Paraguay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170" w:right="170" w:firstLine="0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color w:val="202124"/>
                <w:highlight w:val="white"/>
                <w:rtl w:val="0"/>
              </w:rPr>
              <w:t xml:space="preserve">Arnaldo Giuzzio Benítez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170" w:right="17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170" w:right="17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ind w:left="170" w:right="17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170" w:right="17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170" w:righ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Por el Ministerio del Interior de la República Oriental del Uruguay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170" w:right="170" w:firstLine="0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Luis Alberto Heber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b w:val="1"/>
          <w:rtl w:val="0"/>
        </w:rPr>
        <w:t xml:space="preserve"> XLV REUNIÓN DE MINISTROS DEL INTERIOR Y DE SEGURIDAD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564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Participación de los Estados Asociados al MERCOSUR</w:t>
      </w:r>
    </w:p>
    <w:p w:rsidR="00000000" w:rsidDel="00000000" w:rsidP="00000000" w:rsidRDefault="00000000" w:rsidRPr="00000000" w14:paraId="00000099">
      <w:pPr>
        <w:tabs>
          <w:tab w:val="left" w:pos="564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5640"/>
        </w:tabs>
        <w:jc w:val="both"/>
        <w:rPr/>
      </w:pPr>
      <w:r w:rsidDel="00000000" w:rsidR="00000000" w:rsidRPr="00000000">
        <w:rPr>
          <w:rtl w:val="0"/>
        </w:rPr>
        <w:t xml:space="preserve">La Delegación de Perú participó como Estado Asociado, en el desarrollo de la XLV Reunión de Ministros del Interior y de Seguridad del MERCOSUR, celebrada a través de Videoconferencia, el 28 de mayo de 2021, en el tratamiento de los temas de la agenda y manifestó su conformidad en relación a ellos.</w:t>
      </w:r>
    </w:p>
    <w:p w:rsidR="00000000" w:rsidDel="00000000" w:rsidP="00000000" w:rsidRDefault="00000000" w:rsidRPr="00000000" w14:paraId="0000009B">
      <w:pPr>
        <w:tabs>
          <w:tab w:val="left" w:pos="564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170" w:right="17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170" w:right="17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170" w:right="17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70" w:right="17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170" w:right="170" w:firstLine="0"/>
        <w:jc w:val="center"/>
        <w:rPr/>
      </w:pPr>
      <w:r w:rsidDel="00000000" w:rsidR="00000000" w:rsidRPr="00000000">
        <w:rPr>
          <w:rtl w:val="0"/>
        </w:rPr>
        <w:t xml:space="preserve">Por el Ministerio del Interior de la </w:t>
      </w:r>
    </w:p>
    <w:p w:rsidR="00000000" w:rsidDel="00000000" w:rsidP="00000000" w:rsidRDefault="00000000" w:rsidRPr="00000000" w14:paraId="000000A4">
      <w:pPr>
        <w:ind w:left="170" w:right="170" w:firstLine="0"/>
        <w:jc w:val="center"/>
        <w:rPr/>
      </w:pPr>
      <w:r w:rsidDel="00000000" w:rsidR="00000000" w:rsidRPr="00000000">
        <w:rPr>
          <w:rtl w:val="0"/>
        </w:rPr>
        <w:t xml:space="preserve">República del Perú</w:t>
      </w:r>
    </w:p>
    <w:p w:rsidR="00000000" w:rsidDel="00000000" w:rsidP="00000000" w:rsidRDefault="00000000" w:rsidRPr="00000000" w14:paraId="000000A5">
      <w:pPr>
        <w:ind w:left="170" w:right="170" w:firstLine="0"/>
        <w:jc w:val="center"/>
        <w:rPr>
          <w:b w:val="1"/>
        </w:rPr>
      </w:pPr>
      <w:r w:rsidDel="00000000" w:rsidR="00000000" w:rsidRPr="00000000">
        <w:rPr>
          <w:b w:val="1"/>
          <w:color w:val="202124"/>
          <w:highlight w:val="white"/>
          <w:rtl w:val="0"/>
        </w:rPr>
        <w:t xml:space="preserve">César Augusto Cervantes Cárdenas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170" w:right="17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564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418" w:top="2242" w:left="1700.7874015748032" w:right="1417" w:header="794" w:footer="5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>
        <w:vertAlign w:val="baseline"/>
      </w:rPr>
    </w:pPr>
    <w:r w:rsidDel="00000000" w:rsidR="00000000" w:rsidRPr="00000000">
      <w:rPr/>
      <w:drawing>
        <wp:anchor allowOverlap="1" behindDoc="0" distB="9525" distT="0" distL="114300" distR="114300" hidden="0" layoutInCell="1" locked="0" relativeHeight="0" simplePos="0">
          <wp:simplePos x="0" y="0"/>
          <wp:positionH relativeFrom="leftMargin">
            <wp:posOffset>4454525</wp:posOffset>
          </wp:positionH>
          <wp:positionV relativeFrom="topMargin">
            <wp:posOffset>-966467</wp:posOffset>
          </wp:positionV>
          <wp:extent cx="1371600" cy="847725"/>
          <wp:effectExtent b="0" l="0" r="0" t="0"/>
          <wp:wrapSquare wrapText="bothSides" distB="9525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847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-527047</wp:posOffset>
          </wp:positionH>
          <wp:positionV relativeFrom="paragraph">
            <wp:posOffset>-46987</wp:posOffset>
          </wp:positionV>
          <wp:extent cx="1371600" cy="847725"/>
          <wp:effectExtent b="0" l="0" r="0" t="0"/>
          <wp:wrapSquare wrapText="bothSides" distB="0" distT="0" distL="133350" distR="11430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390" w:hanging="39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1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1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1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1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1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1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es-ES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Monotype Corsiva" w:cs="Monotype Corsiva" w:hAnsi="Monotype Corsiva"/>
      <w:b w:val="1"/>
      <w:w w:val="100"/>
      <w:kern w:val="1"/>
      <w:position w:val="-1"/>
      <w:sz w:val="28"/>
      <w:effect w:val="none"/>
      <w:vertAlign w:val="baseline"/>
      <w:cs w:val="0"/>
      <w:em w:val="none"/>
      <w:lang w:bidi="ar-SA" w:eastAsia="es-ES" w:val="es-MX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="0" w:right="0" w:leftChars="-1" w:rightChars="0" w:firstLine="567" w:firstLineChars="-1"/>
      <w:textDirection w:val="btLr"/>
      <w:textAlignment w:val="top"/>
      <w:outlineLvl w:val="1"/>
    </w:pPr>
    <w:rPr>
      <w:rFonts w:ascii="Arial" w:hAnsi="Arial"/>
      <w:b w:val="1"/>
      <w:w w:val="100"/>
      <w:kern w:val="1"/>
      <w:position w:val="-1"/>
      <w:sz w:val="24"/>
      <w:effect w:val="none"/>
      <w:vertAlign w:val="baseline"/>
      <w:cs w:val="0"/>
      <w:em w:val="none"/>
      <w:lang w:bidi="ar-SA" w:eastAsia="es-ES" w:val="es-MX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="567" w:right="567" w:leftChars="-1" w:rightChars="0" w:firstLine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kern w:val="1"/>
      <w:position w:val="-1"/>
      <w:sz w:val="24"/>
      <w:effect w:val="none"/>
      <w:vertAlign w:val="baseline"/>
      <w:cs w:val="0"/>
      <w:em w:val="none"/>
      <w:lang w:bidi="ar-SA" w:eastAsia="es-ES" w:val="es-UY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angríadetextonormalCar">
    <w:name w:val="Sangría de texto normal Car"/>
    <w:next w:val="Sangríadetextonormal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eastAsia="es-ES" w:val="pt-BR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pt-BR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es-ES" w:val="pt-B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hAnsi="Arial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s-ES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es-ES" w:val="pt-BR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es-ES" w:val="und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es-ES" w:val="pt-BR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es-ES" w:val="und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caps w:val="1"/>
      <w:w w:val="100"/>
      <w:kern w:val="1"/>
      <w:position w:val="-1"/>
      <w:sz w:val="36"/>
      <w:u w:val="thick"/>
      <w:effect w:val="none"/>
      <w:vertAlign w:val="baseline"/>
      <w:cs w:val="0"/>
      <w:em w:val="none"/>
      <w:lang w:bidi="ar-SA" w:eastAsia="es-ES" w:val="es-UY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es-E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s-MX" w:val="es-MX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es-ES" w:val="pt-BR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kern w:val="1"/>
      <w:position w:val="-1"/>
      <w:sz w:val="24"/>
      <w:effect w:val="none"/>
      <w:vertAlign w:val="baseline"/>
      <w:cs w:val="0"/>
      <w:em w:val="none"/>
      <w:lang w:bidi="ar-SA" w:eastAsia="es-ES" w:val="pt-BR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es-ES" w:val="pt-BR"/>
    </w:rPr>
  </w:style>
  <w:style w:type="character" w:styleId="zmsearchresult">
    <w:name w:val="zmsearchresult"/>
    <w:next w:val="zmsearchresul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bject">
    <w:name w:val="object"/>
    <w:next w:val="objec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es-ES" w:val="pt-BR"/>
    </w:rPr>
  </w:style>
  <w:style w:type="character" w:styleId="TextodegloboCar1">
    <w:name w:val="Texto de globo Car1"/>
    <w:next w:val="TextodegloboCar1"/>
    <w:autoRedefine w:val="0"/>
    <w:hidden w:val="0"/>
    <w:qFormat w:val="0"/>
    <w:rPr>
      <w:rFonts w:ascii="Segoe UI" w:cs="Segoe UI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es-E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oiRd0M7Qww4ZNWmizeeIRnpyQ==">AMUW2mXUf4XcYzGxaqqZZIJvqS/9VHK14KN9Vv+HEqGuCBZedzmNObTwnWcApwnXKA9uTphEQ/MyY0y3Bo9mNyNB8jLWhH2nzNO2QRM6oES6GQpXYsKclKB910pp0yn6m7NkmZs+A0G52GRbVEzhZIwQN+ZQd+xZXHHq2NKG2Hx3/a5zzDw5tlfCzoFZPUzXds6KqJ9UaCp0a1oeBbCBO76HgHTjedE+Cxbzx0VeDXTm5bscSehCXeZ57H9rzOvJ8H/WEr4Fm9i8MzUC1y0ieFNoCusLsmzqdvaSYNF5ASE9WSpxaGtj5o23H3WlXO4jT/K3Iuf3DiuXSO+RAPZQn8ZN1EosITBj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2019-03-12T16:10:00Z</dcterms:created>
  <dc:creator>Informatica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Company">
    <vt:lpstr>SAM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