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CD61D" w14:textId="77777777" w:rsidR="0026550E" w:rsidRPr="006139F5" w:rsidRDefault="0026550E" w:rsidP="00F41AB9">
      <w:pPr>
        <w:suppressAutoHyphens/>
        <w:spacing w:after="0" w:line="240" w:lineRule="auto"/>
        <w:rPr>
          <w:rFonts w:ascii="Arial" w:eastAsia="Times New Roman" w:hAnsi="Arial" w:cs="Arial"/>
          <w:sz w:val="24"/>
          <w:szCs w:val="24"/>
          <w:lang w:val="pt-BR" w:eastAsia="ar-SA"/>
        </w:rPr>
      </w:pPr>
    </w:p>
    <w:p w14:paraId="7A9EFD1C" w14:textId="12F759BD" w:rsidR="00F41AB9" w:rsidRPr="006139F5" w:rsidRDefault="00F41AB9" w:rsidP="00F41AB9">
      <w:pPr>
        <w:suppressAutoHyphens/>
        <w:spacing w:after="0" w:line="240" w:lineRule="auto"/>
        <w:ind w:right="-229"/>
        <w:rPr>
          <w:rFonts w:ascii="Arial" w:eastAsia="Times New Roman" w:hAnsi="Arial" w:cs="Arial"/>
          <w:b/>
          <w:sz w:val="24"/>
          <w:szCs w:val="24"/>
          <w:lang w:val="pt-BR" w:eastAsia="ar-SA"/>
        </w:rPr>
      </w:pPr>
      <w:r w:rsidRPr="006139F5">
        <w:rPr>
          <w:rFonts w:ascii="Arial" w:eastAsia="Times New Roman" w:hAnsi="Arial" w:cs="Arial"/>
          <w:b/>
          <w:bCs/>
          <w:sz w:val="24"/>
          <w:szCs w:val="24"/>
          <w:lang w:val="pt-BR" w:eastAsia="ar-SA"/>
        </w:rPr>
        <w:t>MERCOSUR/SGT Nº 4/SCPEC/ACTA Nº 0</w:t>
      </w:r>
      <w:r w:rsidR="000219DC">
        <w:rPr>
          <w:rFonts w:ascii="Arial" w:eastAsia="Times New Roman" w:hAnsi="Arial" w:cs="Arial"/>
          <w:b/>
          <w:bCs/>
          <w:sz w:val="24"/>
          <w:szCs w:val="24"/>
          <w:lang w:val="pt-BR" w:eastAsia="ar-SA"/>
        </w:rPr>
        <w:t>1</w:t>
      </w:r>
      <w:r w:rsidRPr="006139F5">
        <w:rPr>
          <w:rFonts w:ascii="Arial" w:eastAsia="Times New Roman" w:hAnsi="Arial" w:cs="Arial"/>
          <w:b/>
          <w:bCs/>
          <w:sz w:val="24"/>
          <w:szCs w:val="24"/>
          <w:lang w:val="pt-BR" w:eastAsia="ar-SA"/>
        </w:rPr>
        <w:t>/2</w:t>
      </w:r>
      <w:r w:rsidR="000219DC">
        <w:rPr>
          <w:rFonts w:ascii="Arial" w:eastAsia="Times New Roman" w:hAnsi="Arial" w:cs="Arial"/>
          <w:b/>
          <w:bCs/>
          <w:sz w:val="24"/>
          <w:szCs w:val="24"/>
          <w:lang w:val="pt-BR" w:eastAsia="ar-SA"/>
        </w:rPr>
        <w:t>1</w:t>
      </w:r>
    </w:p>
    <w:p w14:paraId="40610E90" w14:textId="77777777" w:rsidR="00F41AB9" w:rsidRPr="006139F5" w:rsidRDefault="00F41AB9" w:rsidP="00F41AB9">
      <w:pPr>
        <w:suppressAutoHyphens/>
        <w:spacing w:after="0" w:line="240" w:lineRule="auto"/>
        <w:ind w:right="284"/>
        <w:jc w:val="both"/>
        <w:rPr>
          <w:rFonts w:ascii="Arial" w:eastAsia="Times New Roman" w:hAnsi="Arial" w:cs="Arial"/>
          <w:b/>
          <w:sz w:val="24"/>
          <w:szCs w:val="24"/>
          <w:lang w:val="pt-BR" w:eastAsia="ar-SA"/>
        </w:rPr>
      </w:pPr>
    </w:p>
    <w:p w14:paraId="667879A9" w14:textId="77777777" w:rsidR="00F41AB9" w:rsidRPr="006139F5" w:rsidRDefault="00F41AB9" w:rsidP="00F41AB9">
      <w:pPr>
        <w:suppressAutoHyphens/>
        <w:spacing w:after="0" w:line="240" w:lineRule="auto"/>
        <w:ind w:right="284"/>
        <w:jc w:val="both"/>
        <w:rPr>
          <w:rFonts w:ascii="Arial" w:eastAsia="Times New Roman" w:hAnsi="Arial" w:cs="Arial"/>
          <w:b/>
          <w:sz w:val="24"/>
          <w:szCs w:val="24"/>
          <w:lang w:val="pt-BR" w:eastAsia="ar-SA"/>
        </w:rPr>
      </w:pPr>
    </w:p>
    <w:p w14:paraId="519C31CD" w14:textId="53D55386" w:rsidR="00F41AB9" w:rsidRPr="006139F5" w:rsidRDefault="00F41AB9" w:rsidP="00DC7FDB">
      <w:pPr>
        <w:tabs>
          <w:tab w:val="center" w:pos="4252"/>
        </w:tabs>
        <w:suppressAutoHyphens/>
        <w:spacing w:after="0" w:line="240" w:lineRule="auto"/>
        <w:jc w:val="center"/>
        <w:rPr>
          <w:rFonts w:ascii="Arial" w:eastAsia="Times New Roman" w:hAnsi="Arial" w:cs="Arial"/>
          <w:b/>
          <w:sz w:val="24"/>
          <w:szCs w:val="24"/>
          <w:lang w:eastAsia="ar-SA"/>
        </w:rPr>
      </w:pPr>
      <w:r w:rsidRPr="006139F5">
        <w:rPr>
          <w:rFonts w:ascii="Arial" w:eastAsia="Times New Roman" w:hAnsi="Arial" w:cs="Arial"/>
          <w:b/>
          <w:sz w:val="24"/>
          <w:szCs w:val="24"/>
          <w:lang w:eastAsia="ar-SA"/>
        </w:rPr>
        <w:t>XL</w:t>
      </w:r>
      <w:r w:rsidR="000219DC">
        <w:rPr>
          <w:rFonts w:ascii="Arial" w:eastAsia="Times New Roman" w:hAnsi="Arial" w:cs="Arial"/>
          <w:b/>
          <w:sz w:val="24"/>
          <w:szCs w:val="24"/>
          <w:lang w:eastAsia="ar-SA"/>
        </w:rPr>
        <w:t>IX</w:t>
      </w:r>
      <w:r w:rsidRPr="006139F5">
        <w:rPr>
          <w:rFonts w:ascii="Arial" w:eastAsia="Times New Roman" w:hAnsi="Arial" w:cs="Arial"/>
          <w:b/>
          <w:sz w:val="24"/>
          <w:szCs w:val="24"/>
          <w:lang w:eastAsia="ar-SA"/>
        </w:rPr>
        <w:t xml:space="preserve"> REUNIÓN ORDINARIA DEL SUBGRUPO DE TRABAJO </w:t>
      </w:r>
      <w:proofErr w:type="spellStart"/>
      <w:r w:rsidRPr="006139F5">
        <w:rPr>
          <w:rFonts w:ascii="Arial" w:eastAsia="Times New Roman" w:hAnsi="Arial" w:cs="Arial"/>
          <w:b/>
          <w:sz w:val="24"/>
          <w:szCs w:val="24"/>
          <w:lang w:eastAsia="ar-SA"/>
        </w:rPr>
        <w:t>N°</w:t>
      </w:r>
      <w:proofErr w:type="spellEnd"/>
      <w:r w:rsidRPr="006139F5">
        <w:rPr>
          <w:rFonts w:ascii="Arial" w:eastAsia="Times New Roman" w:hAnsi="Arial" w:cs="Arial"/>
          <w:b/>
          <w:sz w:val="24"/>
          <w:szCs w:val="24"/>
          <w:lang w:eastAsia="ar-SA"/>
        </w:rPr>
        <w:t xml:space="preserve"> 4 </w:t>
      </w:r>
      <w:r w:rsidR="006139F5">
        <w:rPr>
          <w:rFonts w:ascii="Arial" w:eastAsia="Times New Roman" w:hAnsi="Arial" w:cs="Arial"/>
          <w:b/>
          <w:sz w:val="24"/>
          <w:szCs w:val="24"/>
          <w:lang w:eastAsia="ar-SA"/>
        </w:rPr>
        <w:t>“</w:t>
      </w:r>
      <w:r w:rsidRPr="006139F5">
        <w:rPr>
          <w:rFonts w:ascii="Arial" w:eastAsia="Times New Roman" w:hAnsi="Arial" w:cs="Arial"/>
          <w:b/>
          <w:sz w:val="24"/>
          <w:szCs w:val="24"/>
          <w:lang w:eastAsia="ar-SA"/>
        </w:rPr>
        <w:t xml:space="preserve">ASUNTOS </w:t>
      </w:r>
      <w:r w:rsidR="00DC7FDB" w:rsidRPr="006139F5">
        <w:rPr>
          <w:rFonts w:ascii="Arial" w:eastAsia="Times New Roman" w:hAnsi="Arial" w:cs="Arial"/>
          <w:b/>
          <w:sz w:val="24"/>
          <w:szCs w:val="24"/>
          <w:lang w:eastAsia="ar-SA"/>
        </w:rPr>
        <w:t>FINANCIEROS</w:t>
      </w:r>
      <w:r w:rsidR="00DC7FDB">
        <w:rPr>
          <w:rFonts w:ascii="Arial" w:eastAsia="Times New Roman" w:hAnsi="Arial" w:cs="Arial"/>
          <w:b/>
          <w:sz w:val="24"/>
          <w:szCs w:val="24"/>
          <w:lang w:eastAsia="ar-SA"/>
        </w:rPr>
        <w:t xml:space="preserve">” / </w:t>
      </w:r>
      <w:r w:rsidR="006139F5" w:rsidRPr="006139F5">
        <w:rPr>
          <w:rFonts w:ascii="Arial" w:eastAsia="Times New Roman" w:hAnsi="Arial" w:cs="Arial"/>
          <w:b/>
          <w:sz w:val="24"/>
          <w:szCs w:val="24"/>
          <w:lang w:eastAsia="ar-SA"/>
        </w:rPr>
        <w:t xml:space="preserve">SUBCOMISIÓN DE PRESENTACIÓN DE ESTADOS CONTABLES </w:t>
      </w:r>
      <w:r w:rsidR="006139F5">
        <w:rPr>
          <w:rFonts w:ascii="Arial" w:eastAsia="Times New Roman" w:hAnsi="Arial" w:cs="Arial"/>
          <w:b/>
          <w:sz w:val="24"/>
          <w:szCs w:val="24"/>
          <w:lang w:eastAsia="ar-SA"/>
        </w:rPr>
        <w:t>(</w:t>
      </w:r>
      <w:r w:rsidR="006139F5" w:rsidRPr="006139F5">
        <w:rPr>
          <w:rFonts w:ascii="Arial" w:eastAsia="Times New Roman" w:hAnsi="Arial" w:cs="Arial"/>
          <w:b/>
          <w:sz w:val="24"/>
          <w:szCs w:val="24"/>
          <w:lang w:eastAsia="ar-SA"/>
        </w:rPr>
        <w:t>SCPEC</w:t>
      </w:r>
      <w:r w:rsidR="006139F5">
        <w:rPr>
          <w:rFonts w:ascii="Arial" w:eastAsia="Times New Roman" w:hAnsi="Arial" w:cs="Arial"/>
          <w:b/>
          <w:sz w:val="24"/>
          <w:szCs w:val="24"/>
          <w:lang w:eastAsia="ar-SA"/>
        </w:rPr>
        <w:t>)</w:t>
      </w:r>
    </w:p>
    <w:p w14:paraId="702F6BF9" w14:textId="77777777" w:rsidR="00F41AB9" w:rsidRPr="006139F5" w:rsidRDefault="00F41AB9" w:rsidP="00F41AB9">
      <w:pPr>
        <w:suppressAutoHyphens/>
        <w:spacing w:after="0" w:line="240" w:lineRule="auto"/>
        <w:jc w:val="center"/>
        <w:rPr>
          <w:rFonts w:ascii="Arial" w:eastAsia="Times New Roman" w:hAnsi="Arial" w:cs="Arial"/>
          <w:b/>
          <w:sz w:val="24"/>
          <w:szCs w:val="24"/>
          <w:lang w:eastAsia="ar-SA"/>
        </w:rPr>
      </w:pPr>
    </w:p>
    <w:p w14:paraId="664E1BE0" w14:textId="77777777" w:rsidR="00890193" w:rsidRPr="006139F5" w:rsidRDefault="00890193" w:rsidP="00F41AB9">
      <w:pPr>
        <w:suppressAutoHyphens/>
        <w:spacing w:after="0" w:line="240" w:lineRule="auto"/>
        <w:jc w:val="both"/>
        <w:rPr>
          <w:rFonts w:ascii="Arial" w:eastAsia="Times New Roman" w:hAnsi="Arial" w:cs="Arial"/>
          <w:sz w:val="24"/>
          <w:szCs w:val="24"/>
          <w:lang w:eastAsia="ar-SA"/>
        </w:rPr>
      </w:pPr>
    </w:p>
    <w:p w14:paraId="5D905A48" w14:textId="77777777" w:rsidR="007E768F" w:rsidRPr="006139F5" w:rsidRDefault="007E768F" w:rsidP="00F41AB9">
      <w:pPr>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sz w:val="24"/>
          <w:szCs w:val="24"/>
          <w:lang w:eastAsia="ar-SA"/>
        </w:rPr>
        <w:t xml:space="preserve">En ejercicio de la Presidencia </w:t>
      </w:r>
      <w:r w:rsidRPr="006139F5">
        <w:rPr>
          <w:rFonts w:ascii="Arial" w:eastAsia="Times New Roman" w:hAnsi="Arial" w:cs="Arial"/>
          <w:i/>
          <w:iCs/>
          <w:sz w:val="24"/>
          <w:szCs w:val="24"/>
          <w:lang w:eastAsia="ar-SA"/>
        </w:rPr>
        <w:t>Pro Tempore</w:t>
      </w:r>
      <w:r w:rsidRPr="006139F5">
        <w:rPr>
          <w:rFonts w:ascii="Arial" w:eastAsia="Times New Roman" w:hAnsi="Arial" w:cs="Arial"/>
          <w:sz w:val="24"/>
          <w:szCs w:val="24"/>
          <w:lang w:eastAsia="ar-SA"/>
        </w:rPr>
        <w:t xml:space="preserve"> de </w:t>
      </w:r>
      <w:r w:rsidR="00156E80">
        <w:rPr>
          <w:rFonts w:ascii="Arial" w:eastAsia="Times New Roman" w:hAnsi="Arial" w:cs="Arial"/>
          <w:sz w:val="24"/>
          <w:szCs w:val="24"/>
          <w:lang w:eastAsia="ar-SA"/>
        </w:rPr>
        <w:t>Argentina</w:t>
      </w:r>
      <w:r w:rsidRPr="006139F5">
        <w:rPr>
          <w:rFonts w:ascii="Arial" w:eastAsia="Times New Roman" w:hAnsi="Arial" w:cs="Arial"/>
          <w:sz w:val="24"/>
          <w:szCs w:val="24"/>
          <w:lang w:eastAsia="ar-SA"/>
        </w:rPr>
        <w:t xml:space="preserve"> (PPT</w:t>
      </w:r>
      <w:r w:rsidR="00156E80">
        <w:rPr>
          <w:rFonts w:ascii="Arial" w:eastAsia="Times New Roman" w:hAnsi="Arial" w:cs="Arial"/>
          <w:sz w:val="24"/>
          <w:szCs w:val="24"/>
          <w:lang w:eastAsia="ar-SA"/>
        </w:rPr>
        <w:t>A</w:t>
      </w:r>
      <w:r w:rsidRPr="006139F5">
        <w:rPr>
          <w:rFonts w:ascii="Arial" w:eastAsia="Times New Roman" w:hAnsi="Arial" w:cs="Arial"/>
          <w:sz w:val="24"/>
          <w:szCs w:val="24"/>
          <w:lang w:eastAsia="ar-SA"/>
        </w:rPr>
        <w:t xml:space="preserve">), los días </w:t>
      </w:r>
      <w:r w:rsidR="000219DC">
        <w:rPr>
          <w:rFonts w:ascii="Arial" w:eastAsia="Times New Roman" w:hAnsi="Arial" w:cs="Arial"/>
          <w:sz w:val="24"/>
          <w:szCs w:val="24"/>
          <w:lang w:eastAsia="ar-SA"/>
        </w:rPr>
        <w:t>3</w:t>
      </w:r>
      <w:r w:rsidRPr="006139F5">
        <w:rPr>
          <w:rFonts w:ascii="Arial" w:eastAsia="Times New Roman" w:hAnsi="Arial" w:cs="Arial"/>
          <w:sz w:val="24"/>
          <w:szCs w:val="24"/>
          <w:lang w:eastAsia="ar-SA"/>
        </w:rPr>
        <w:t xml:space="preserve"> al </w:t>
      </w:r>
      <w:r w:rsidR="000219DC">
        <w:rPr>
          <w:rFonts w:ascii="Arial" w:eastAsia="Times New Roman" w:hAnsi="Arial" w:cs="Arial"/>
          <w:sz w:val="24"/>
          <w:szCs w:val="24"/>
          <w:lang w:eastAsia="ar-SA"/>
        </w:rPr>
        <w:t>5</w:t>
      </w:r>
      <w:r w:rsidRPr="006139F5">
        <w:rPr>
          <w:rFonts w:ascii="Arial" w:eastAsia="Times New Roman" w:hAnsi="Arial" w:cs="Arial"/>
          <w:sz w:val="24"/>
          <w:szCs w:val="24"/>
          <w:lang w:eastAsia="ar-SA"/>
        </w:rPr>
        <w:t xml:space="preserve"> de </w:t>
      </w:r>
      <w:r w:rsidR="000219DC">
        <w:rPr>
          <w:rFonts w:ascii="Arial" w:eastAsia="Times New Roman" w:hAnsi="Arial" w:cs="Arial"/>
          <w:sz w:val="24"/>
          <w:szCs w:val="24"/>
          <w:lang w:eastAsia="ar-SA"/>
        </w:rPr>
        <w:t>mayo</w:t>
      </w:r>
      <w:r w:rsidRPr="006139F5">
        <w:rPr>
          <w:rFonts w:ascii="Arial" w:eastAsia="Times New Roman" w:hAnsi="Arial" w:cs="Arial"/>
          <w:sz w:val="24"/>
          <w:szCs w:val="24"/>
          <w:lang w:eastAsia="ar-SA"/>
        </w:rPr>
        <w:t xml:space="preserve"> de 202</w:t>
      </w:r>
      <w:r w:rsidR="000219DC">
        <w:rPr>
          <w:rFonts w:ascii="Arial" w:eastAsia="Times New Roman" w:hAnsi="Arial" w:cs="Arial"/>
          <w:sz w:val="24"/>
          <w:szCs w:val="24"/>
          <w:lang w:eastAsia="ar-SA"/>
        </w:rPr>
        <w:t>1</w:t>
      </w:r>
      <w:r w:rsidRPr="006139F5">
        <w:rPr>
          <w:rFonts w:ascii="Arial" w:eastAsia="Times New Roman" w:hAnsi="Arial" w:cs="Arial"/>
          <w:sz w:val="24"/>
          <w:szCs w:val="24"/>
          <w:lang w:eastAsia="ar-SA"/>
        </w:rPr>
        <w:t xml:space="preserve">, se realizó por medio del sistema de videoconferencia, conforme se establece en la Resolución GMC </w:t>
      </w:r>
      <w:proofErr w:type="spellStart"/>
      <w:r w:rsidRPr="006139F5">
        <w:rPr>
          <w:rFonts w:ascii="Arial" w:eastAsia="Times New Roman" w:hAnsi="Arial" w:cs="Arial"/>
          <w:sz w:val="24"/>
          <w:szCs w:val="24"/>
          <w:lang w:eastAsia="ar-SA"/>
        </w:rPr>
        <w:t>N°</w:t>
      </w:r>
      <w:proofErr w:type="spellEnd"/>
      <w:r w:rsidRPr="006139F5">
        <w:rPr>
          <w:rFonts w:ascii="Arial" w:eastAsia="Times New Roman" w:hAnsi="Arial" w:cs="Arial"/>
          <w:sz w:val="24"/>
          <w:szCs w:val="24"/>
          <w:lang w:eastAsia="ar-SA"/>
        </w:rPr>
        <w:t xml:space="preserve"> 19/12 “Reuniones por el sistema de videoconferencia”, la XL</w:t>
      </w:r>
      <w:r w:rsidR="000219DC">
        <w:rPr>
          <w:rFonts w:ascii="Arial" w:eastAsia="Times New Roman" w:hAnsi="Arial" w:cs="Arial"/>
          <w:sz w:val="24"/>
          <w:szCs w:val="24"/>
          <w:lang w:eastAsia="ar-SA"/>
        </w:rPr>
        <w:t>IX</w:t>
      </w:r>
      <w:r w:rsidRPr="006139F5">
        <w:rPr>
          <w:rFonts w:ascii="Arial" w:eastAsia="Times New Roman" w:hAnsi="Arial" w:cs="Arial"/>
          <w:sz w:val="24"/>
          <w:szCs w:val="24"/>
          <w:lang w:eastAsia="ar-SA"/>
        </w:rPr>
        <w:t xml:space="preserve"> Reunión Ordinaria del Subgrupo de Trabajo </w:t>
      </w:r>
      <w:proofErr w:type="spellStart"/>
      <w:r w:rsidRPr="006139F5">
        <w:rPr>
          <w:rFonts w:ascii="Arial" w:eastAsia="Times New Roman" w:hAnsi="Arial" w:cs="Arial"/>
          <w:sz w:val="24"/>
          <w:szCs w:val="24"/>
          <w:lang w:eastAsia="ar-SA"/>
        </w:rPr>
        <w:t>Nº</w:t>
      </w:r>
      <w:proofErr w:type="spellEnd"/>
      <w:r w:rsidRPr="006139F5">
        <w:rPr>
          <w:rFonts w:ascii="Arial" w:eastAsia="Times New Roman" w:hAnsi="Arial" w:cs="Arial"/>
          <w:sz w:val="24"/>
          <w:szCs w:val="24"/>
          <w:lang w:eastAsia="ar-SA"/>
        </w:rPr>
        <w:t xml:space="preserve"> 4 “Asuntos Financieros” / Subcomisión de Presentación de Estados Contables (SCPEC), con la participación de las delegaciones de Argentina, Brasil, Paraguay y Uruguay. </w:t>
      </w:r>
    </w:p>
    <w:p w14:paraId="05E46A4E" w14:textId="77777777" w:rsidR="007E768F" w:rsidRPr="006139F5" w:rsidRDefault="007E768F" w:rsidP="00F41AB9">
      <w:pPr>
        <w:suppressAutoHyphens/>
        <w:spacing w:after="0" w:line="240" w:lineRule="auto"/>
        <w:jc w:val="both"/>
        <w:rPr>
          <w:rFonts w:ascii="Arial" w:eastAsia="Times New Roman" w:hAnsi="Arial" w:cs="Arial"/>
          <w:sz w:val="24"/>
          <w:szCs w:val="24"/>
          <w:lang w:eastAsia="ar-SA"/>
        </w:rPr>
      </w:pPr>
    </w:p>
    <w:p w14:paraId="26CEE643"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r w:rsidRPr="006139F5">
        <w:rPr>
          <w:rFonts w:ascii="Arial" w:eastAsia="Times New Roman" w:hAnsi="Arial" w:cs="Arial"/>
          <w:sz w:val="24"/>
          <w:szCs w:val="24"/>
          <w:lang w:eastAsia="ar-SA"/>
        </w:rPr>
        <w:t>La Lista de Participantes consta como</w:t>
      </w:r>
      <w:r w:rsidRPr="006139F5">
        <w:rPr>
          <w:rFonts w:ascii="Arial" w:eastAsia="Times New Roman" w:hAnsi="Arial" w:cs="Arial"/>
          <w:b/>
          <w:sz w:val="24"/>
          <w:szCs w:val="24"/>
          <w:lang w:eastAsia="ar-SA"/>
        </w:rPr>
        <w:t xml:space="preserve"> Anexo I.</w:t>
      </w:r>
    </w:p>
    <w:p w14:paraId="6A646D75"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p>
    <w:p w14:paraId="29C80888"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r w:rsidRPr="006139F5">
        <w:rPr>
          <w:rFonts w:ascii="Arial" w:eastAsia="Times New Roman" w:hAnsi="Arial" w:cs="Arial"/>
          <w:sz w:val="24"/>
          <w:szCs w:val="24"/>
          <w:lang w:eastAsia="ar-SA"/>
        </w:rPr>
        <w:t>La Agenda consta como</w:t>
      </w:r>
      <w:r w:rsidRPr="006139F5">
        <w:rPr>
          <w:rFonts w:ascii="Arial" w:eastAsia="Times New Roman" w:hAnsi="Arial" w:cs="Arial"/>
          <w:b/>
          <w:sz w:val="24"/>
          <w:szCs w:val="24"/>
          <w:lang w:eastAsia="ar-SA"/>
        </w:rPr>
        <w:t xml:space="preserve"> Anexo II.</w:t>
      </w:r>
    </w:p>
    <w:p w14:paraId="79FC19E0"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p>
    <w:p w14:paraId="5779A9B9"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r w:rsidRPr="006139F5">
        <w:rPr>
          <w:rFonts w:ascii="Arial" w:eastAsia="Times New Roman" w:hAnsi="Arial" w:cs="Arial"/>
          <w:sz w:val="24"/>
          <w:szCs w:val="24"/>
          <w:lang w:eastAsia="ar-SA"/>
        </w:rPr>
        <w:t>El Resumen del Acta consta como</w:t>
      </w:r>
      <w:r w:rsidRPr="006139F5">
        <w:rPr>
          <w:rFonts w:ascii="Arial" w:eastAsia="Times New Roman" w:hAnsi="Arial" w:cs="Arial"/>
          <w:b/>
          <w:sz w:val="24"/>
          <w:szCs w:val="24"/>
          <w:lang w:eastAsia="ar-SA"/>
        </w:rPr>
        <w:t xml:space="preserve"> Anexo III.</w:t>
      </w:r>
    </w:p>
    <w:p w14:paraId="71710814" w14:textId="77777777" w:rsidR="00F41AB9" w:rsidRPr="006139F5" w:rsidRDefault="00F41AB9" w:rsidP="00F41AB9">
      <w:pPr>
        <w:suppressAutoHyphens/>
        <w:spacing w:after="0" w:line="240" w:lineRule="auto"/>
        <w:rPr>
          <w:rFonts w:ascii="Arial" w:eastAsia="Times New Roman" w:hAnsi="Arial" w:cs="Arial"/>
          <w:b/>
          <w:sz w:val="24"/>
          <w:szCs w:val="24"/>
          <w:lang w:eastAsia="ar-SA"/>
        </w:rPr>
      </w:pPr>
    </w:p>
    <w:p w14:paraId="184FDA5C" w14:textId="77777777" w:rsidR="00F41AB9" w:rsidRPr="006139F5" w:rsidRDefault="00F41AB9" w:rsidP="00F41AB9">
      <w:pPr>
        <w:suppressAutoHyphens/>
        <w:spacing w:after="0" w:line="240" w:lineRule="auto"/>
        <w:rPr>
          <w:rFonts w:ascii="Arial" w:eastAsia="Times New Roman" w:hAnsi="Arial" w:cs="Arial"/>
          <w:sz w:val="24"/>
          <w:szCs w:val="24"/>
          <w:lang w:eastAsia="ar-SA"/>
        </w:rPr>
      </w:pPr>
      <w:r w:rsidRPr="006139F5">
        <w:rPr>
          <w:rFonts w:ascii="Arial" w:eastAsia="Times New Roman" w:hAnsi="Arial" w:cs="Arial"/>
          <w:sz w:val="24"/>
          <w:szCs w:val="24"/>
          <w:lang w:eastAsia="ar-SA"/>
        </w:rPr>
        <w:t>En la Reunión fueron tratados los siguientes temas:</w:t>
      </w:r>
    </w:p>
    <w:p w14:paraId="4A78AEE6" w14:textId="77777777" w:rsidR="00F41AB9" w:rsidRPr="006139F5" w:rsidRDefault="00F41AB9" w:rsidP="00F41AB9">
      <w:pPr>
        <w:suppressAutoHyphens/>
        <w:spacing w:after="0" w:line="240" w:lineRule="auto"/>
        <w:rPr>
          <w:rFonts w:ascii="Arial" w:eastAsia="Calibri" w:hAnsi="Arial" w:cs="Arial"/>
          <w:b/>
          <w:bCs/>
          <w:sz w:val="24"/>
          <w:szCs w:val="24"/>
          <w:lang w:eastAsia="ar-SA"/>
        </w:rPr>
      </w:pPr>
    </w:p>
    <w:p w14:paraId="12DA7F3B" w14:textId="77777777" w:rsidR="00F41AB9" w:rsidRPr="006139F5" w:rsidRDefault="00F41AB9" w:rsidP="00F41AB9">
      <w:pPr>
        <w:suppressAutoHyphens/>
        <w:spacing w:after="0" w:line="240" w:lineRule="auto"/>
        <w:rPr>
          <w:rFonts w:ascii="Arial" w:eastAsia="Calibri" w:hAnsi="Arial" w:cs="Arial"/>
          <w:b/>
          <w:bCs/>
          <w:sz w:val="24"/>
          <w:szCs w:val="24"/>
          <w:lang w:val="es-PY" w:eastAsia="ar-SA"/>
        </w:rPr>
      </w:pPr>
    </w:p>
    <w:p w14:paraId="634FAD75" w14:textId="77777777" w:rsidR="007E768F" w:rsidRPr="007E768F" w:rsidRDefault="00890193" w:rsidP="00C676B4">
      <w:pPr>
        <w:tabs>
          <w:tab w:val="left" w:pos="284"/>
          <w:tab w:val="num" w:pos="720"/>
        </w:tabs>
        <w:spacing w:after="0" w:line="240" w:lineRule="auto"/>
        <w:ind w:left="397" w:hanging="397"/>
        <w:jc w:val="both"/>
        <w:rPr>
          <w:rFonts w:ascii="Arial" w:eastAsia="Calibri" w:hAnsi="Arial" w:cs="Arial"/>
          <w:b/>
          <w:bCs/>
          <w:sz w:val="24"/>
          <w:szCs w:val="24"/>
        </w:rPr>
      </w:pPr>
      <w:r w:rsidRPr="006139F5">
        <w:rPr>
          <w:rFonts w:ascii="Arial" w:eastAsia="Calibri" w:hAnsi="Arial" w:cs="Arial"/>
          <w:b/>
          <w:bCs/>
          <w:sz w:val="24"/>
          <w:szCs w:val="24"/>
        </w:rPr>
        <w:t xml:space="preserve">1. NOVEDADES Y AVANCES REGISTRADOS EN LA ADOPCIÓN DE LAS NORMAS INTERNACIONALES DE INFORMACIÓN FINANCIERA </w:t>
      </w:r>
    </w:p>
    <w:p w14:paraId="02BE5619" w14:textId="77777777" w:rsidR="007E768F" w:rsidRPr="007E768F" w:rsidRDefault="007E768F" w:rsidP="007E768F">
      <w:pPr>
        <w:tabs>
          <w:tab w:val="num" w:pos="720"/>
        </w:tabs>
        <w:spacing w:after="0" w:line="240" w:lineRule="auto"/>
        <w:rPr>
          <w:rFonts w:ascii="Arial" w:eastAsia="Calibri" w:hAnsi="Arial" w:cs="Arial"/>
          <w:b/>
          <w:bCs/>
          <w:sz w:val="24"/>
          <w:szCs w:val="24"/>
        </w:rPr>
      </w:pPr>
    </w:p>
    <w:p w14:paraId="5AF9A278" w14:textId="01391A9F" w:rsidR="005310FA" w:rsidRDefault="005310FA" w:rsidP="00C676B4">
      <w:pPr>
        <w:pStyle w:val="NormalWeb"/>
        <w:spacing w:before="0" w:beforeAutospacing="0" w:after="0" w:afterAutospacing="0"/>
        <w:jc w:val="both"/>
        <w:rPr>
          <w:rFonts w:ascii="Arial" w:hAnsi="Arial" w:cs="Arial"/>
          <w:color w:val="000000"/>
        </w:rPr>
      </w:pPr>
      <w:r w:rsidRPr="005310FA">
        <w:rPr>
          <w:rFonts w:ascii="Arial" w:hAnsi="Arial" w:cs="Arial"/>
          <w:color w:val="000000"/>
        </w:rPr>
        <w:t xml:space="preserve">En relación con las novedades referidas a la aplicación del deterioro de activos financieros, la </w:t>
      </w:r>
      <w:r w:rsidR="002A4E4B">
        <w:rPr>
          <w:rFonts w:ascii="Arial" w:hAnsi="Arial" w:cs="Arial"/>
          <w:color w:val="000000"/>
        </w:rPr>
        <w:t>Delegación</w:t>
      </w:r>
      <w:r w:rsidRPr="005310FA">
        <w:rPr>
          <w:rFonts w:ascii="Arial" w:hAnsi="Arial" w:cs="Arial"/>
          <w:color w:val="000000"/>
        </w:rPr>
        <w:t xml:space="preserve"> de Argentina coment</w:t>
      </w:r>
      <w:r w:rsidR="00C676B4">
        <w:rPr>
          <w:rFonts w:ascii="Arial" w:hAnsi="Arial" w:cs="Arial"/>
          <w:color w:val="000000"/>
        </w:rPr>
        <w:t>ó</w:t>
      </w:r>
      <w:r w:rsidRPr="005310FA">
        <w:rPr>
          <w:rFonts w:ascii="Arial" w:hAnsi="Arial" w:cs="Arial"/>
          <w:color w:val="000000"/>
        </w:rPr>
        <w:t xml:space="preserve"> que mediante la Comunicación “A” 7181 se dispuso la postergación hasta el 01.01.22, para las entidades financieras de los grupos B y C, de la aplicación del punto 5.5. de la NIIF 9 -establecida mediante la Comunicación “A” 6430– y, consecuentemente, de la metodología de prorrateo que genera la aplicación del citado punto prevista en la Comunicación “A” 6847.</w:t>
      </w:r>
    </w:p>
    <w:p w14:paraId="35DAC7F0" w14:textId="77777777" w:rsidR="00C676B4" w:rsidRPr="005310FA" w:rsidRDefault="00C676B4" w:rsidP="00C676B4">
      <w:pPr>
        <w:pStyle w:val="NormalWeb"/>
        <w:spacing w:before="0" w:beforeAutospacing="0" w:after="0" w:afterAutospacing="0"/>
        <w:jc w:val="both"/>
        <w:rPr>
          <w:rFonts w:ascii="Arial" w:hAnsi="Arial" w:cs="Arial"/>
          <w:color w:val="000000"/>
        </w:rPr>
      </w:pPr>
    </w:p>
    <w:p w14:paraId="253513B6" w14:textId="77777777" w:rsidR="005310FA" w:rsidRPr="005310FA" w:rsidRDefault="005310FA" w:rsidP="00C676B4">
      <w:pPr>
        <w:pStyle w:val="NormalWeb"/>
        <w:spacing w:before="0" w:beforeAutospacing="0" w:after="0" w:afterAutospacing="0"/>
        <w:jc w:val="both"/>
        <w:rPr>
          <w:rFonts w:ascii="Arial" w:hAnsi="Arial" w:cs="Arial"/>
          <w:color w:val="000000"/>
        </w:rPr>
      </w:pPr>
      <w:r w:rsidRPr="005310FA">
        <w:rPr>
          <w:rFonts w:ascii="Arial" w:hAnsi="Arial" w:cs="Arial"/>
          <w:color w:val="000000"/>
        </w:rPr>
        <w:t xml:space="preserve">Producto de las medidas que se continúan tomando en el marco de la pandemia mediante la Comunicación “A” 7245 se estableció que las entidades financieras y demás obligados por las normas sobre “Clasificación de Deudores” deben incrementar los plazos de mora admitida para clasificar a sus deudores en los niveles 1, 2 y 3, tanto para la cartera comercial como para la de consumo o vivienda, de acuerdo con el siguiente cronograma: i) hasta el 31.3.21, en 60 días, </w:t>
      </w:r>
      <w:proofErr w:type="spellStart"/>
      <w:r w:rsidRPr="005310FA">
        <w:rPr>
          <w:rFonts w:ascii="Arial" w:hAnsi="Arial" w:cs="Arial"/>
          <w:color w:val="000000"/>
        </w:rPr>
        <w:t>ii</w:t>
      </w:r>
      <w:proofErr w:type="spellEnd"/>
      <w:r w:rsidRPr="005310FA">
        <w:rPr>
          <w:rFonts w:ascii="Arial" w:hAnsi="Arial" w:cs="Arial"/>
          <w:color w:val="000000"/>
        </w:rPr>
        <w:t xml:space="preserve">) hasta el 31.5.21, en 30 días y </w:t>
      </w:r>
      <w:proofErr w:type="spellStart"/>
      <w:r w:rsidRPr="005310FA">
        <w:rPr>
          <w:rFonts w:ascii="Arial" w:hAnsi="Arial" w:cs="Arial"/>
          <w:color w:val="000000"/>
        </w:rPr>
        <w:t>iii</w:t>
      </w:r>
      <w:proofErr w:type="spellEnd"/>
      <w:r w:rsidRPr="005310FA">
        <w:rPr>
          <w:rFonts w:ascii="Arial" w:hAnsi="Arial" w:cs="Arial"/>
          <w:color w:val="000000"/>
        </w:rPr>
        <w:t>) a partir del 1.6.21, deben clasificar a sus deudores conforme a los criterios generales de mora.</w:t>
      </w:r>
    </w:p>
    <w:p w14:paraId="0041F893" w14:textId="77777777" w:rsidR="000219DC" w:rsidRDefault="005310FA" w:rsidP="00741332">
      <w:pPr>
        <w:pStyle w:val="NormalWeb"/>
        <w:jc w:val="both"/>
        <w:rPr>
          <w:rFonts w:ascii="Arial" w:hAnsi="Arial" w:cs="Arial"/>
          <w:color w:val="000000"/>
        </w:rPr>
      </w:pPr>
      <w:r w:rsidRPr="005310FA">
        <w:rPr>
          <w:rFonts w:ascii="Arial" w:hAnsi="Arial" w:cs="Arial"/>
          <w:color w:val="000000"/>
        </w:rPr>
        <w:lastRenderedPageBreak/>
        <w:t>Al respecto, señal</w:t>
      </w:r>
      <w:r w:rsidR="00C676B4">
        <w:rPr>
          <w:rFonts w:ascii="Arial" w:hAnsi="Arial" w:cs="Arial"/>
          <w:color w:val="000000"/>
        </w:rPr>
        <w:t>ó</w:t>
      </w:r>
      <w:r w:rsidRPr="005310FA">
        <w:rPr>
          <w:rFonts w:ascii="Arial" w:hAnsi="Arial" w:cs="Arial"/>
          <w:color w:val="000000"/>
        </w:rPr>
        <w:t xml:space="preserve"> que si bien no hubo pronunciamientos en materia de deterioro de activos financieros para las entidades del Grupo A, se concluye con carácter general que, la flexibilización de los plazos de mora tiene un impacto en el reconocimiento de pérdidas esperadas según NIIF 9 y requiere, como se precisó respecto de medidas similares anteriores, de un análisis adicional para comprender si ese evento constituye un incremento significativo del riesgo de crédito, que deberá considerar aspectos cualitativos y cuantitativos.</w:t>
      </w:r>
    </w:p>
    <w:p w14:paraId="7DE9CF81" w14:textId="6683954E" w:rsidR="004815F1" w:rsidRDefault="00D554A6" w:rsidP="00D554A6">
      <w:pPr>
        <w:spacing w:after="0" w:line="240" w:lineRule="auto"/>
        <w:jc w:val="both"/>
        <w:rPr>
          <w:rFonts w:ascii="Arial" w:eastAsia="Times New Roman" w:hAnsi="Arial" w:cs="Arial"/>
          <w:color w:val="000000"/>
          <w:sz w:val="24"/>
          <w:szCs w:val="24"/>
          <w:shd w:val="clear" w:color="auto" w:fill="FFFFFF"/>
          <w:lang w:val="es-AR" w:eastAsia="es-ES_tradnl"/>
        </w:rPr>
      </w:pPr>
      <w:r w:rsidRPr="00D554A6">
        <w:rPr>
          <w:rFonts w:ascii="Arial" w:eastAsia="Times New Roman" w:hAnsi="Arial" w:cs="Arial"/>
          <w:color w:val="000000"/>
          <w:sz w:val="24"/>
          <w:szCs w:val="24"/>
          <w:shd w:val="clear" w:color="auto" w:fill="FFFFFF"/>
          <w:lang w:val="es-AR" w:eastAsia="es-ES_tradnl"/>
        </w:rPr>
        <w:t xml:space="preserve">Finalmente, en el marco de la aplicación de la NIC 29 y por interpretación revisada en conjunto con otros profesionales y usuarios de la información contable, la </w:t>
      </w:r>
      <w:r w:rsidR="002A4E4B">
        <w:rPr>
          <w:rFonts w:ascii="Arial" w:eastAsia="Times New Roman" w:hAnsi="Arial" w:cs="Arial"/>
          <w:color w:val="000000"/>
          <w:sz w:val="24"/>
          <w:szCs w:val="24"/>
          <w:shd w:val="clear" w:color="auto" w:fill="FFFFFF"/>
          <w:lang w:val="es-AR" w:eastAsia="es-ES_tradnl"/>
        </w:rPr>
        <w:t>Delegación</w:t>
      </w:r>
      <w:r w:rsidRPr="00D554A6">
        <w:rPr>
          <w:rFonts w:ascii="Arial" w:eastAsia="Times New Roman" w:hAnsi="Arial" w:cs="Arial"/>
          <w:color w:val="000000"/>
          <w:sz w:val="24"/>
          <w:szCs w:val="24"/>
          <w:shd w:val="clear" w:color="auto" w:fill="FFFFFF"/>
          <w:lang w:val="es-AR" w:eastAsia="es-ES_tradnl"/>
        </w:rPr>
        <w:t xml:space="preserve"> de Argentina explic</w:t>
      </w:r>
      <w:r w:rsidR="00EF5DC1">
        <w:rPr>
          <w:rFonts w:ascii="Arial" w:eastAsia="Times New Roman" w:hAnsi="Arial" w:cs="Arial"/>
          <w:color w:val="000000"/>
          <w:sz w:val="24"/>
          <w:szCs w:val="24"/>
          <w:shd w:val="clear" w:color="auto" w:fill="FFFFFF"/>
          <w:lang w:val="es-AR" w:eastAsia="es-ES_tradnl"/>
        </w:rPr>
        <w:t>a</w:t>
      </w:r>
      <w:r w:rsidRPr="00D554A6">
        <w:rPr>
          <w:rFonts w:ascii="Arial" w:eastAsia="Times New Roman" w:hAnsi="Arial" w:cs="Arial"/>
          <w:color w:val="000000"/>
          <w:sz w:val="24"/>
          <w:szCs w:val="24"/>
          <w:shd w:val="clear" w:color="auto" w:fill="FFFFFF"/>
          <w:lang w:val="es-AR" w:eastAsia="es-ES_tradnl"/>
        </w:rPr>
        <w:t xml:space="preserve"> que se realizó una adecuación en el criterio de exposición del resultado monetario generado por partidas medidas a valor razonable con cambios en otros resultados integrales, estableciendo que debe registrarse en forma directa en el resultado del período.</w:t>
      </w:r>
    </w:p>
    <w:p w14:paraId="0DCA793C" w14:textId="6A7A9D7A" w:rsidR="00971CEF" w:rsidRPr="00971CEF" w:rsidRDefault="00971CEF" w:rsidP="00971CEF">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971CEF">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971CEF">
        <w:rPr>
          <w:rFonts w:ascii="Arial" w:eastAsia="Times New Roman" w:hAnsi="Arial" w:cs="Arial"/>
          <w:color w:val="000000"/>
          <w:sz w:val="24"/>
          <w:szCs w:val="24"/>
          <w:lang w:val="es-AR" w:eastAsia="es-ES_tradnl"/>
        </w:rPr>
        <w:t xml:space="preserve"> </w:t>
      </w:r>
      <w:r w:rsidR="00A40045">
        <w:rPr>
          <w:rFonts w:ascii="Arial" w:eastAsia="Times New Roman" w:hAnsi="Arial" w:cs="Arial"/>
          <w:color w:val="000000"/>
          <w:sz w:val="24"/>
          <w:szCs w:val="24"/>
          <w:lang w:val="es-AR" w:eastAsia="es-ES_tradnl"/>
        </w:rPr>
        <w:t>de B</w:t>
      </w:r>
      <w:r w:rsidRPr="00971CEF">
        <w:rPr>
          <w:rFonts w:ascii="Arial" w:eastAsia="Times New Roman" w:hAnsi="Arial" w:cs="Arial"/>
          <w:color w:val="000000"/>
          <w:sz w:val="24"/>
          <w:szCs w:val="24"/>
          <w:lang w:val="es-AR" w:eastAsia="es-ES_tradnl"/>
        </w:rPr>
        <w:t xml:space="preserve">rasil </w:t>
      </w:r>
      <w:r w:rsidR="00A40045">
        <w:rPr>
          <w:rFonts w:ascii="Arial" w:eastAsia="Times New Roman" w:hAnsi="Arial" w:cs="Arial"/>
          <w:color w:val="000000"/>
          <w:sz w:val="24"/>
          <w:szCs w:val="24"/>
          <w:lang w:val="es-AR" w:eastAsia="es-ES_tradnl"/>
        </w:rPr>
        <w:t>informó</w:t>
      </w:r>
      <w:r w:rsidRPr="00971CEF">
        <w:rPr>
          <w:rFonts w:ascii="Arial" w:eastAsia="Times New Roman" w:hAnsi="Arial" w:cs="Arial"/>
          <w:color w:val="000000"/>
          <w:sz w:val="24"/>
          <w:szCs w:val="24"/>
          <w:lang w:val="es-AR" w:eastAsia="es-ES_tradnl"/>
        </w:rPr>
        <w:t xml:space="preserve"> a</w:t>
      </w:r>
      <w:r w:rsidR="00A40045">
        <w:rPr>
          <w:rFonts w:ascii="Arial" w:eastAsia="Times New Roman" w:hAnsi="Arial" w:cs="Arial"/>
          <w:color w:val="000000"/>
          <w:sz w:val="24"/>
          <w:szCs w:val="24"/>
          <w:lang w:val="es-AR" w:eastAsia="es-ES_tradnl"/>
        </w:rPr>
        <w:t xml:space="preserve"> </w:t>
      </w:r>
      <w:r w:rsidRPr="00971CEF">
        <w:rPr>
          <w:rFonts w:ascii="Arial" w:eastAsia="Times New Roman" w:hAnsi="Arial" w:cs="Arial"/>
          <w:color w:val="000000"/>
          <w:sz w:val="24"/>
          <w:szCs w:val="24"/>
          <w:lang w:val="es-AR" w:eastAsia="es-ES_tradnl"/>
        </w:rPr>
        <w:t>l</w:t>
      </w:r>
      <w:r w:rsidR="00A40045">
        <w:rPr>
          <w:rFonts w:ascii="Arial" w:eastAsia="Times New Roman" w:hAnsi="Arial" w:cs="Arial"/>
          <w:color w:val="000000"/>
          <w:sz w:val="24"/>
          <w:szCs w:val="24"/>
          <w:lang w:val="es-AR" w:eastAsia="es-ES_tradnl"/>
        </w:rPr>
        <w:t>a</w:t>
      </w:r>
      <w:r w:rsidRPr="00971CEF">
        <w:rPr>
          <w:rFonts w:ascii="Arial" w:eastAsia="Times New Roman" w:hAnsi="Arial" w:cs="Arial"/>
          <w:color w:val="000000"/>
          <w:sz w:val="24"/>
          <w:szCs w:val="24"/>
          <w:lang w:val="es-AR" w:eastAsia="es-ES_tradnl"/>
        </w:rPr>
        <w:t xml:space="preserve"> </w:t>
      </w:r>
      <w:r w:rsidR="00A40045">
        <w:rPr>
          <w:rFonts w:ascii="Arial" w:eastAsia="Times New Roman" w:hAnsi="Arial" w:cs="Arial"/>
          <w:color w:val="000000"/>
          <w:sz w:val="24"/>
          <w:szCs w:val="24"/>
          <w:lang w:val="es-AR" w:eastAsia="es-ES_tradnl"/>
        </w:rPr>
        <w:t>S</w:t>
      </w:r>
      <w:r w:rsidRPr="00971CEF">
        <w:rPr>
          <w:rFonts w:ascii="Arial" w:eastAsia="Times New Roman" w:hAnsi="Arial" w:cs="Arial"/>
          <w:color w:val="000000"/>
          <w:sz w:val="24"/>
          <w:szCs w:val="24"/>
          <w:lang w:val="es-AR" w:eastAsia="es-ES_tradnl"/>
        </w:rPr>
        <w:t>ubcomi</w:t>
      </w:r>
      <w:r w:rsidR="00A40045">
        <w:rPr>
          <w:rFonts w:ascii="Arial" w:eastAsia="Times New Roman" w:hAnsi="Arial" w:cs="Arial"/>
          <w:color w:val="000000"/>
          <w:sz w:val="24"/>
          <w:szCs w:val="24"/>
          <w:lang w:val="es-AR" w:eastAsia="es-ES_tradnl"/>
        </w:rPr>
        <w:t>sión</w:t>
      </w:r>
      <w:r w:rsidRPr="00971CEF">
        <w:rPr>
          <w:rFonts w:ascii="Arial" w:eastAsia="Times New Roman" w:hAnsi="Arial" w:cs="Arial"/>
          <w:color w:val="000000"/>
          <w:sz w:val="24"/>
          <w:szCs w:val="24"/>
          <w:lang w:val="es-AR" w:eastAsia="es-ES_tradnl"/>
        </w:rPr>
        <w:t xml:space="preserve"> sobre los avances en relación </w:t>
      </w:r>
      <w:r w:rsidR="00A40045">
        <w:rPr>
          <w:rFonts w:ascii="Arial" w:eastAsia="Times New Roman" w:hAnsi="Arial" w:cs="Arial"/>
          <w:color w:val="000000"/>
          <w:sz w:val="24"/>
          <w:szCs w:val="24"/>
          <w:lang w:val="es-AR" w:eastAsia="es-ES_tradnl"/>
        </w:rPr>
        <w:t xml:space="preserve">a </w:t>
      </w:r>
      <w:r w:rsidRPr="00971CEF">
        <w:rPr>
          <w:rFonts w:ascii="Arial" w:eastAsia="Times New Roman" w:hAnsi="Arial" w:cs="Arial"/>
          <w:color w:val="000000"/>
          <w:sz w:val="24"/>
          <w:szCs w:val="24"/>
          <w:lang w:val="es-AR" w:eastAsia="es-ES_tradnl"/>
        </w:rPr>
        <w:t xml:space="preserve">la convergencia de las normas aplicables a las instituciones financieras </w:t>
      </w:r>
      <w:r w:rsidR="00A40045">
        <w:rPr>
          <w:rFonts w:ascii="Arial" w:eastAsia="Times New Roman" w:hAnsi="Arial" w:cs="Arial"/>
          <w:color w:val="000000"/>
          <w:sz w:val="24"/>
          <w:szCs w:val="24"/>
          <w:lang w:val="es-AR" w:eastAsia="es-ES_tradnl"/>
        </w:rPr>
        <w:t>hacia</w:t>
      </w:r>
      <w:r w:rsidRPr="00971CEF">
        <w:rPr>
          <w:rFonts w:ascii="Arial" w:eastAsia="Times New Roman" w:hAnsi="Arial" w:cs="Arial"/>
          <w:color w:val="000000"/>
          <w:sz w:val="24"/>
          <w:szCs w:val="24"/>
          <w:lang w:val="es-AR" w:eastAsia="es-ES_tradnl"/>
        </w:rPr>
        <w:t xml:space="preserve"> las normas internacionales de </w:t>
      </w:r>
      <w:r w:rsidR="00A40045">
        <w:rPr>
          <w:rFonts w:ascii="Arial" w:eastAsia="Times New Roman" w:hAnsi="Arial" w:cs="Arial"/>
          <w:color w:val="000000"/>
          <w:sz w:val="24"/>
          <w:szCs w:val="24"/>
          <w:lang w:val="es-AR" w:eastAsia="es-ES_tradnl"/>
        </w:rPr>
        <w:t>información financiera</w:t>
      </w:r>
      <w:r w:rsidRPr="00971CEF">
        <w:rPr>
          <w:rFonts w:ascii="Arial" w:eastAsia="Times New Roman" w:hAnsi="Arial" w:cs="Arial"/>
          <w:color w:val="000000"/>
          <w:sz w:val="24"/>
          <w:szCs w:val="24"/>
          <w:lang w:val="es-AR" w:eastAsia="es-ES_tradnl"/>
        </w:rPr>
        <w:t>. En relación a la NIIF 9 - Instrumentos Financieros, no ha habido avances en relación a la publicación de la norma, ya que no ha sido posible avanzar en la reducción de asimetrías entre normas contables y normas tributarias. Esta reducción tiene como finalidad disminuir la generación de créditos fiscales por diferencias temporarias derivadas de la provisión para cuentas de cobro dudoso.</w:t>
      </w:r>
    </w:p>
    <w:p w14:paraId="2B99ADEB" w14:textId="5A6B353C" w:rsidR="00971CEF" w:rsidRPr="00971CEF" w:rsidRDefault="00971CEF" w:rsidP="00971CEF">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971CEF">
        <w:rPr>
          <w:rFonts w:ascii="Arial" w:eastAsia="Times New Roman" w:hAnsi="Arial" w:cs="Arial"/>
          <w:color w:val="000000"/>
          <w:sz w:val="24"/>
          <w:szCs w:val="24"/>
          <w:lang w:val="es-AR" w:eastAsia="es-ES_tradnl"/>
        </w:rPr>
        <w:t xml:space="preserve">A respecto de la norma internacional que trata sobre el arrendamiento financiero, la </w:t>
      </w:r>
      <w:r w:rsidR="002A4E4B">
        <w:rPr>
          <w:rFonts w:ascii="Arial" w:eastAsia="Times New Roman" w:hAnsi="Arial" w:cs="Arial"/>
          <w:color w:val="000000"/>
          <w:sz w:val="24"/>
          <w:szCs w:val="24"/>
          <w:lang w:val="es-AR" w:eastAsia="es-ES_tradnl"/>
        </w:rPr>
        <w:t>Delegación</w:t>
      </w:r>
      <w:r w:rsidRPr="00971CEF">
        <w:rPr>
          <w:rFonts w:ascii="Arial" w:eastAsia="Times New Roman" w:hAnsi="Arial" w:cs="Arial"/>
          <w:color w:val="000000"/>
          <w:sz w:val="24"/>
          <w:szCs w:val="24"/>
          <w:lang w:val="es-AR" w:eastAsia="es-ES_tradnl"/>
        </w:rPr>
        <w:t xml:space="preserve"> inform</w:t>
      </w:r>
      <w:r w:rsidR="00EF5DC1">
        <w:rPr>
          <w:rFonts w:ascii="Arial" w:eastAsia="Times New Roman" w:hAnsi="Arial" w:cs="Arial"/>
          <w:color w:val="000000"/>
          <w:sz w:val="24"/>
          <w:szCs w:val="24"/>
          <w:lang w:val="es-AR" w:eastAsia="es-ES_tradnl"/>
        </w:rPr>
        <w:t xml:space="preserve">ó sobre la consulta realizada al </w:t>
      </w:r>
      <w:r w:rsidRPr="00971CEF">
        <w:rPr>
          <w:rFonts w:ascii="Arial" w:eastAsia="Times New Roman" w:hAnsi="Arial" w:cs="Arial"/>
          <w:color w:val="000000"/>
          <w:sz w:val="24"/>
          <w:szCs w:val="24"/>
          <w:lang w:val="es-AR" w:eastAsia="es-ES_tradnl"/>
        </w:rPr>
        <w:t>área jur</w:t>
      </w:r>
      <w:r w:rsidR="00A40045">
        <w:rPr>
          <w:rFonts w:ascii="Arial" w:eastAsia="Times New Roman" w:hAnsi="Arial" w:cs="Arial"/>
          <w:color w:val="000000"/>
          <w:sz w:val="24"/>
          <w:szCs w:val="24"/>
          <w:lang w:val="es-AR" w:eastAsia="es-ES_tradnl"/>
        </w:rPr>
        <w:t>í</w:t>
      </w:r>
      <w:r w:rsidRPr="00971CEF">
        <w:rPr>
          <w:rFonts w:ascii="Arial" w:eastAsia="Times New Roman" w:hAnsi="Arial" w:cs="Arial"/>
          <w:color w:val="000000"/>
          <w:sz w:val="24"/>
          <w:szCs w:val="24"/>
          <w:lang w:val="es-AR" w:eastAsia="es-ES_tradnl"/>
        </w:rPr>
        <w:t>dica del Banco Central con el fin de buscar una base legal que permita la convergencia a la NIIF 16. La dificultad presentada surge del tratamiento</w:t>
      </w:r>
      <w:r w:rsidR="00A40045">
        <w:rPr>
          <w:rFonts w:ascii="Arial" w:eastAsia="Times New Roman" w:hAnsi="Arial" w:cs="Arial"/>
          <w:color w:val="000000"/>
          <w:sz w:val="24"/>
          <w:szCs w:val="24"/>
          <w:lang w:val="es-AR" w:eastAsia="es-ES_tradnl"/>
        </w:rPr>
        <w:t xml:space="preserve"> que la Ley</w:t>
      </w:r>
      <w:r w:rsidRPr="00971CEF">
        <w:rPr>
          <w:rFonts w:ascii="Arial" w:eastAsia="Times New Roman" w:hAnsi="Arial" w:cs="Arial"/>
          <w:color w:val="000000"/>
          <w:sz w:val="24"/>
          <w:szCs w:val="24"/>
          <w:lang w:val="es-AR" w:eastAsia="es-ES_tradnl"/>
        </w:rPr>
        <w:t xml:space="preserve"> </w:t>
      </w:r>
      <w:proofErr w:type="spellStart"/>
      <w:r w:rsidR="00A40045">
        <w:rPr>
          <w:rFonts w:ascii="Arial" w:eastAsia="Times New Roman" w:hAnsi="Arial" w:cs="Arial"/>
          <w:color w:val="000000"/>
          <w:sz w:val="24"/>
          <w:szCs w:val="24"/>
          <w:lang w:val="es-AR" w:eastAsia="es-ES_tradnl"/>
        </w:rPr>
        <w:t>N</w:t>
      </w:r>
      <w:r w:rsidRPr="00971CEF">
        <w:rPr>
          <w:rFonts w:ascii="Arial" w:eastAsia="Times New Roman" w:hAnsi="Arial" w:cs="Arial"/>
          <w:color w:val="000000"/>
          <w:sz w:val="24"/>
          <w:szCs w:val="24"/>
          <w:lang w:val="es-AR" w:eastAsia="es-ES_tradnl"/>
        </w:rPr>
        <w:t>º</w:t>
      </w:r>
      <w:proofErr w:type="spellEnd"/>
      <w:r w:rsidRPr="00971CEF">
        <w:rPr>
          <w:rFonts w:ascii="Arial" w:eastAsia="Times New Roman" w:hAnsi="Arial" w:cs="Arial"/>
          <w:color w:val="000000"/>
          <w:sz w:val="24"/>
          <w:szCs w:val="24"/>
          <w:lang w:val="es-AR" w:eastAsia="es-ES_tradnl"/>
        </w:rPr>
        <w:t xml:space="preserve"> 6.099, de 1974, da a estas operaciones, según </w:t>
      </w:r>
      <w:r w:rsidR="00A40045">
        <w:rPr>
          <w:rFonts w:ascii="Arial" w:eastAsia="Times New Roman" w:hAnsi="Arial" w:cs="Arial"/>
          <w:color w:val="000000"/>
          <w:sz w:val="24"/>
          <w:szCs w:val="24"/>
          <w:lang w:val="es-AR" w:eastAsia="es-ES_tradnl"/>
        </w:rPr>
        <w:t xml:space="preserve">la </w:t>
      </w:r>
      <w:r w:rsidRPr="00971CEF">
        <w:rPr>
          <w:rFonts w:ascii="Arial" w:eastAsia="Times New Roman" w:hAnsi="Arial" w:cs="Arial"/>
          <w:color w:val="000000"/>
          <w:sz w:val="24"/>
          <w:szCs w:val="24"/>
          <w:lang w:val="es-AR" w:eastAsia="es-ES_tradnl"/>
        </w:rPr>
        <w:t>cual el bien arrendado debe permanecer en el activo del arrendador.</w:t>
      </w:r>
    </w:p>
    <w:p w14:paraId="41B1CFE9" w14:textId="77777777" w:rsidR="00971CEF" w:rsidRPr="00971CEF" w:rsidRDefault="00971CEF" w:rsidP="00971CEF">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971CEF">
        <w:rPr>
          <w:rFonts w:ascii="Arial" w:eastAsia="Times New Roman" w:hAnsi="Arial" w:cs="Arial"/>
          <w:color w:val="000000"/>
          <w:sz w:val="24"/>
          <w:szCs w:val="24"/>
          <w:lang w:val="es-AR" w:eastAsia="es-ES_tradnl"/>
        </w:rPr>
        <w:t>Si bien la norma tiene propósitos tributarios, influyó en el modelo contable establecido por Plan Contable de las Instituciones del Sistema Financiero Nacional (</w:t>
      </w:r>
      <w:proofErr w:type="spellStart"/>
      <w:r w:rsidRPr="00971CEF">
        <w:rPr>
          <w:rFonts w:ascii="Arial" w:eastAsia="Times New Roman" w:hAnsi="Arial" w:cs="Arial"/>
          <w:color w:val="000000"/>
          <w:sz w:val="24"/>
          <w:szCs w:val="24"/>
          <w:lang w:val="es-AR" w:eastAsia="es-ES_tradnl"/>
        </w:rPr>
        <w:t>Cosif</w:t>
      </w:r>
      <w:proofErr w:type="spellEnd"/>
      <w:r w:rsidRPr="00971CEF">
        <w:rPr>
          <w:rFonts w:ascii="Arial" w:eastAsia="Times New Roman" w:hAnsi="Arial" w:cs="Arial"/>
          <w:color w:val="000000"/>
          <w:sz w:val="24"/>
          <w:szCs w:val="24"/>
          <w:lang w:val="es-AR" w:eastAsia="es-ES_tradnl"/>
        </w:rPr>
        <w:t xml:space="preserve">). Así el bien arrendando se registra en el activo del arrendador y se ajusta al valor presente de las cuotas por cobrar a través de una cuenta de ajuste por depreciación. Si el área legal entiende que el Banco Central es competente para tratar </w:t>
      </w:r>
      <w:r w:rsidR="00A40045">
        <w:rPr>
          <w:rFonts w:ascii="Arial" w:eastAsia="Times New Roman" w:hAnsi="Arial" w:cs="Arial"/>
          <w:color w:val="000000"/>
          <w:sz w:val="24"/>
          <w:szCs w:val="24"/>
          <w:lang w:val="es-AR" w:eastAsia="es-ES_tradnl"/>
        </w:rPr>
        <w:t>el</w:t>
      </w:r>
      <w:r w:rsidRPr="00971CEF">
        <w:rPr>
          <w:rFonts w:ascii="Arial" w:eastAsia="Times New Roman" w:hAnsi="Arial" w:cs="Arial"/>
          <w:color w:val="000000"/>
          <w:sz w:val="24"/>
          <w:szCs w:val="24"/>
          <w:lang w:val="es-AR" w:eastAsia="es-ES_tradnl"/>
        </w:rPr>
        <w:t xml:space="preserve"> tema de forma distinta, existe la intención de ad</w:t>
      </w:r>
      <w:r w:rsidR="00A40045">
        <w:rPr>
          <w:rFonts w:ascii="Arial" w:eastAsia="Times New Roman" w:hAnsi="Arial" w:cs="Arial"/>
          <w:color w:val="000000"/>
          <w:sz w:val="24"/>
          <w:szCs w:val="24"/>
          <w:lang w:val="es-AR" w:eastAsia="es-ES_tradnl"/>
        </w:rPr>
        <w:t>o</w:t>
      </w:r>
      <w:r w:rsidRPr="00971CEF">
        <w:rPr>
          <w:rFonts w:ascii="Arial" w:eastAsia="Times New Roman" w:hAnsi="Arial" w:cs="Arial"/>
          <w:color w:val="000000"/>
          <w:sz w:val="24"/>
          <w:szCs w:val="24"/>
          <w:lang w:val="es-AR" w:eastAsia="es-ES_tradnl"/>
        </w:rPr>
        <w:t xml:space="preserve">ptar la NIIF 16 </w:t>
      </w:r>
      <w:r w:rsidR="00A40045">
        <w:rPr>
          <w:rFonts w:ascii="Arial" w:eastAsia="Times New Roman" w:hAnsi="Arial" w:cs="Arial"/>
          <w:color w:val="000000"/>
          <w:sz w:val="24"/>
          <w:szCs w:val="24"/>
          <w:lang w:val="es-AR" w:eastAsia="es-ES_tradnl"/>
        </w:rPr>
        <w:t xml:space="preserve">a través de una </w:t>
      </w:r>
      <w:r w:rsidRPr="00971CEF">
        <w:rPr>
          <w:rFonts w:ascii="Arial" w:eastAsia="Times New Roman" w:hAnsi="Arial" w:cs="Arial"/>
          <w:color w:val="000000"/>
          <w:sz w:val="24"/>
          <w:szCs w:val="24"/>
          <w:lang w:val="es-AR" w:eastAsia="es-ES_tradnl"/>
        </w:rPr>
        <w:t>estrategia</w:t>
      </w:r>
      <w:r w:rsidR="00A40045">
        <w:rPr>
          <w:rFonts w:ascii="Arial" w:eastAsia="Times New Roman" w:hAnsi="Arial" w:cs="Arial"/>
          <w:color w:val="000000"/>
          <w:sz w:val="24"/>
          <w:szCs w:val="24"/>
          <w:lang w:val="es-AR" w:eastAsia="es-ES_tradnl"/>
        </w:rPr>
        <w:t xml:space="preserve"> que permita </w:t>
      </w:r>
      <w:r w:rsidRPr="00971CEF">
        <w:rPr>
          <w:rFonts w:ascii="Arial" w:eastAsia="Times New Roman" w:hAnsi="Arial" w:cs="Arial"/>
          <w:color w:val="000000"/>
          <w:sz w:val="24"/>
          <w:szCs w:val="24"/>
          <w:lang w:val="es-AR" w:eastAsia="es-ES_tradnl"/>
        </w:rPr>
        <w:t>al Banco Central de Brasil realizar ajustes prudenciales.</w:t>
      </w:r>
    </w:p>
    <w:p w14:paraId="5D81F8AE" w14:textId="77777777" w:rsidR="00971CEF" w:rsidRPr="00971CEF" w:rsidRDefault="00971CEF" w:rsidP="00971CEF">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971CEF">
        <w:rPr>
          <w:rFonts w:ascii="Arial" w:eastAsia="Times New Roman" w:hAnsi="Arial" w:cs="Arial"/>
          <w:color w:val="000000"/>
          <w:sz w:val="24"/>
          <w:szCs w:val="24"/>
          <w:lang w:val="es-AR" w:eastAsia="es-ES_tradnl"/>
        </w:rPr>
        <w:t xml:space="preserve">Otro proyecto en curso es la recepción integral de la NIIF 15 - Ingresos </w:t>
      </w:r>
      <w:r w:rsidR="00120A6F">
        <w:rPr>
          <w:rFonts w:ascii="Arial" w:eastAsia="Times New Roman" w:hAnsi="Arial" w:cs="Arial"/>
          <w:color w:val="000000"/>
          <w:sz w:val="24"/>
          <w:szCs w:val="24"/>
          <w:lang w:val="es-AR" w:eastAsia="es-ES_tradnl"/>
        </w:rPr>
        <w:t xml:space="preserve">de actividades ordinarias procedentes </w:t>
      </w:r>
      <w:r w:rsidRPr="00971CEF">
        <w:rPr>
          <w:rFonts w:ascii="Arial" w:eastAsia="Times New Roman" w:hAnsi="Arial" w:cs="Arial"/>
          <w:color w:val="000000"/>
          <w:sz w:val="24"/>
          <w:szCs w:val="24"/>
          <w:lang w:val="es-AR" w:eastAsia="es-ES_tradnl"/>
        </w:rPr>
        <w:t>de contratos con clientes. Si bien la mayoría de los ingresos de las instituciones financieras se concentran en instrumentos financieros y, por tanto, fuera del alcance de la NIIF 15, los nuevos modelos de negocio, como las transacciones de pago, han hecho de los ingresos por servicios un componente cada vez más relevante en el resultado de los bancos. En este sentido, el Banco Central de Brasil está evaluando el impacto de adoptar este pronunciamiento.</w:t>
      </w:r>
    </w:p>
    <w:p w14:paraId="5E2E1FA6" w14:textId="600F6E17" w:rsidR="00971CEF" w:rsidRPr="00120A6F" w:rsidRDefault="00971CEF" w:rsidP="00120A6F">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971CEF">
        <w:rPr>
          <w:rFonts w:ascii="Arial" w:eastAsia="Times New Roman" w:hAnsi="Arial" w:cs="Arial"/>
          <w:color w:val="000000"/>
          <w:sz w:val="24"/>
          <w:szCs w:val="24"/>
          <w:lang w:val="es-AR" w:eastAsia="es-ES_tradnl"/>
        </w:rPr>
        <w:t xml:space="preserve">Finalmente, la </w:t>
      </w:r>
      <w:r w:rsidR="002A4E4B">
        <w:rPr>
          <w:rFonts w:ascii="Arial" w:eastAsia="Times New Roman" w:hAnsi="Arial" w:cs="Arial"/>
          <w:color w:val="000000"/>
          <w:sz w:val="24"/>
          <w:szCs w:val="24"/>
          <w:lang w:val="es-AR" w:eastAsia="es-ES_tradnl"/>
        </w:rPr>
        <w:t>Delegación</w:t>
      </w:r>
      <w:r w:rsidRPr="00971CEF">
        <w:rPr>
          <w:rFonts w:ascii="Arial" w:eastAsia="Times New Roman" w:hAnsi="Arial" w:cs="Arial"/>
          <w:color w:val="000000"/>
          <w:sz w:val="24"/>
          <w:szCs w:val="24"/>
          <w:lang w:val="es-AR" w:eastAsia="es-ES_tradnl"/>
        </w:rPr>
        <w:t xml:space="preserve"> </w:t>
      </w:r>
      <w:r w:rsidR="00120A6F">
        <w:rPr>
          <w:rFonts w:ascii="Arial" w:eastAsia="Times New Roman" w:hAnsi="Arial" w:cs="Arial"/>
          <w:color w:val="000000"/>
          <w:sz w:val="24"/>
          <w:szCs w:val="24"/>
          <w:lang w:val="es-AR" w:eastAsia="es-ES_tradnl"/>
        </w:rPr>
        <w:t xml:space="preserve">de Brasil </w:t>
      </w:r>
      <w:r w:rsidRPr="00971CEF">
        <w:rPr>
          <w:rFonts w:ascii="Arial" w:eastAsia="Times New Roman" w:hAnsi="Arial" w:cs="Arial"/>
          <w:color w:val="000000"/>
          <w:sz w:val="24"/>
          <w:szCs w:val="24"/>
          <w:lang w:val="es-AR" w:eastAsia="es-ES_tradnl"/>
        </w:rPr>
        <w:t>compartió con el resto de</w:t>
      </w:r>
      <w:r w:rsidR="00120A6F">
        <w:rPr>
          <w:rFonts w:ascii="Arial" w:eastAsia="Times New Roman" w:hAnsi="Arial" w:cs="Arial"/>
          <w:color w:val="000000"/>
          <w:sz w:val="24"/>
          <w:szCs w:val="24"/>
          <w:lang w:val="es-AR" w:eastAsia="es-ES_tradnl"/>
        </w:rPr>
        <w:t xml:space="preserve"> la Subcomisión</w:t>
      </w:r>
      <w:r w:rsidRPr="00971CEF">
        <w:rPr>
          <w:rFonts w:ascii="Arial" w:eastAsia="Times New Roman" w:hAnsi="Arial" w:cs="Arial"/>
          <w:color w:val="000000"/>
          <w:sz w:val="24"/>
          <w:szCs w:val="24"/>
          <w:lang w:val="es-AR" w:eastAsia="es-ES_tradnl"/>
        </w:rPr>
        <w:t xml:space="preserve"> un ajuste normativo que se realizó a la norma que incorpor</w:t>
      </w:r>
      <w:r w:rsidR="00120A6F">
        <w:rPr>
          <w:rFonts w:ascii="Arial" w:eastAsia="Times New Roman" w:hAnsi="Arial" w:cs="Arial"/>
          <w:color w:val="000000"/>
          <w:sz w:val="24"/>
          <w:szCs w:val="24"/>
          <w:lang w:val="es-AR" w:eastAsia="es-ES_tradnl"/>
        </w:rPr>
        <w:t>ó</w:t>
      </w:r>
      <w:r w:rsidRPr="00971CEF">
        <w:rPr>
          <w:rFonts w:ascii="Arial" w:eastAsia="Times New Roman" w:hAnsi="Arial" w:cs="Arial"/>
          <w:color w:val="000000"/>
          <w:sz w:val="24"/>
          <w:szCs w:val="24"/>
          <w:lang w:val="es-AR" w:eastAsia="es-ES_tradnl"/>
        </w:rPr>
        <w:t xml:space="preserve"> </w:t>
      </w:r>
      <w:r w:rsidR="00120A6F">
        <w:rPr>
          <w:rFonts w:ascii="Arial" w:eastAsia="Times New Roman" w:hAnsi="Arial" w:cs="Arial"/>
          <w:color w:val="000000"/>
          <w:sz w:val="24"/>
          <w:szCs w:val="24"/>
          <w:lang w:val="es-AR" w:eastAsia="es-ES_tradnl"/>
        </w:rPr>
        <w:t>a</w:t>
      </w:r>
      <w:r w:rsidRPr="00971CEF">
        <w:rPr>
          <w:rFonts w:ascii="Arial" w:eastAsia="Times New Roman" w:hAnsi="Arial" w:cs="Arial"/>
          <w:color w:val="000000"/>
          <w:sz w:val="24"/>
          <w:szCs w:val="24"/>
          <w:lang w:val="es-AR" w:eastAsia="es-ES_tradnl"/>
        </w:rPr>
        <w:t xml:space="preserve"> la NIC 19 - Beneficios a </w:t>
      </w:r>
      <w:r w:rsidRPr="00971CEF">
        <w:rPr>
          <w:rFonts w:ascii="Arial" w:eastAsia="Times New Roman" w:hAnsi="Arial" w:cs="Arial"/>
          <w:color w:val="000000"/>
          <w:sz w:val="24"/>
          <w:szCs w:val="24"/>
          <w:lang w:val="es-AR" w:eastAsia="es-ES_tradnl"/>
        </w:rPr>
        <w:lastRenderedPageBreak/>
        <w:t xml:space="preserve">Empleados en </w:t>
      </w:r>
      <w:proofErr w:type="spellStart"/>
      <w:r w:rsidRPr="00971CEF">
        <w:rPr>
          <w:rFonts w:ascii="Arial" w:eastAsia="Times New Roman" w:hAnsi="Arial" w:cs="Arial"/>
          <w:color w:val="000000"/>
          <w:sz w:val="24"/>
          <w:szCs w:val="24"/>
          <w:lang w:val="es-AR" w:eastAsia="es-ES_tradnl"/>
        </w:rPr>
        <w:t>Cosif</w:t>
      </w:r>
      <w:proofErr w:type="spellEnd"/>
      <w:r w:rsidRPr="00971CEF">
        <w:rPr>
          <w:rFonts w:ascii="Arial" w:eastAsia="Times New Roman" w:hAnsi="Arial" w:cs="Arial"/>
          <w:color w:val="000000"/>
          <w:sz w:val="24"/>
          <w:szCs w:val="24"/>
          <w:lang w:val="es-AR" w:eastAsia="es-ES_tradnl"/>
        </w:rPr>
        <w:t>, con el fin de permitir que la tasa de interés promedio de los</w:t>
      </w:r>
      <w:r w:rsidR="00120A6F">
        <w:rPr>
          <w:rFonts w:ascii="Arial" w:eastAsia="Times New Roman" w:hAnsi="Arial" w:cs="Arial"/>
          <w:color w:val="000000"/>
          <w:sz w:val="24"/>
          <w:szCs w:val="24"/>
          <w:lang w:val="es-AR" w:eastAsia="es-ES_tradnl"/>
        </w:rPr>
        <w:t xml:space="preserve"> </w:t>
      </w:r>
      <w:r w:rsidRPr="00971CEF">
        <w:rPr>
          <w:rFonts w:ascii="Arial" w:eastAsia="Times New Roman" w:hAnsi="Arial" w:cs="Arial"/>
          <w:color w:val="000000"/>
          <w:sz w:val="24"/>
          <w:szCs w:val="24"/>
          <w:lang w:val="es-AR" w:eastAsia="es-ES_tradnl"/>
        </w:rPr>
        <w:t>últimos seis meses sea utilizada para descontar el pasivo actuarial de planes de beneficios definidos.</w:t>
      </w:r>
    </w:p>
    <w:p w14:paraId="2A81077C" w14:textId="30BB3984" w:rsidR="006F673E" w:rsidRDefault="00DF123B" w:rsidP="00D554A6">
      <w:pPr>
        <w:spacing w:after="0"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F123B">
        <w:rPr>
          <w:rFonts w:ascii="Arial" w:eastAsia="Times New Roman" w:hAnsi="Arial" w:cs="Arial"/>
          <w:color w:val="000000"/>
          <w:sz w:val="24"/>
          <w:szCs w:val="24"/>
          <w:lang w:val="es-AR" w:eastAsia="es-ES_tradnl"/>
        </w:rPr>
        <w:t xml:space="preserve"> de Paraguay informó no tener novedades respecto a este tema. </w:t>
      </w:r>
      <w:r w:rsidR="00120A6F">
        <w:rPr>
          <w:rFonts w:ascii="Arial" w:eastAsia="Times New Roman" w:hAnsi="Arial" w:cs="Arial"/>
          <w:color w:val="000000"/>
          <w:sz w:val="24"/>
          <w:szCs w:val="24"/>
          <w:lang w:val="es-AR" w:eastAsia="es-ES_tradnl"/>
        </w:rPr>
        <w:t xml:space="preserve">Sin </w:t>
      </w:r>
      <w:r w:rsidR="00E82241">
        <w:rPr>
          <w:rFonts w:ascii="Arial" w:eastAsia="Times New Roman" w:hAnsi="Arial" w:cs="Arial"/>
          <w:color w:val="000000"/>
          <w:sz w:val="24"/>
          <w:szCs w:val="24"/>
          <w:lang w:val="es-AR" w:eastAsia="es-ES_tradnl"/>
        </w:rPr>
        <w:t>embargo,</w:t>
      </w:r>
      <w:r w:rsidR="00120A6F">
        <w:rPr>
          <w:rFonts w:ascii="Arial" w:eastAsia="Times New Roman" w:hAnsi="Arial" w:cs="Arial"/>
          <w:color w:val="000000"/>
          <w:sz w:val="24"/>
          <w:szCs w:val="24"/>
          <w:lang w:val="es-AR" w:eastAsia="es-ES_tradnl"/>
        </w:rPr>
        <w:t xml:space="preserve"> se ha </w:t>
      </w:r>
      <w:r w:rsidRPr="00DF123B">
        <w:rPr>
          <w:rFonts w:ascii="Arial" w:eastAsia="Times New Roman" w:hAnsi="Arial" w:cs="Arial"/>
          <w:color w:val="000000"/>
          <w:sz w:val="24"/>
          <w:szCs w:val="24"/>
          <w:lang w:val="es-AR" w:eastAsia="es-ES_tradnl"/>
        </w:rPr>
        <w:t xml:space="preserve">indicado </w:t>
      </w:r>
      <w:r w:rsidR="00975E70">
        <w:rPr>
          <w:rFonts w:ascii="Arial" w:eastAsia="Times New Roman" w:hAnsi="Arial" w:cs="Arial"/>
          <w:color w:val="000000"/>
          <w:sz w:val="24"/>
          <w:szCs w:val="24"/>
          <w:lang w:val="es-AR" w:eastAsia="es-ES_tradnl"/>
        </w:rPr>
        <w:t xml:space="preserve">que </w:t>
      </w:r>
      <w:r w:rsidRPr="00DF123B">
        <w:rPr>
          <w:rFonts w:ascii="Arial" w:eastAsia="Times New Roman" w:hAnsi="Arial" w:cs="Arial"/>
          <w:color w:val="000000"/>
          <w:sz w:val="24"/>
          <w:szCs w:val="24"/>
          <w:lang w:val="es-AR" w:eastAsia="es-ES_tradnl"/>
        </w:rPr>
        <w:t>en el Plan Estratégico Institucional 2020-2024</w:t>
      </w:r>
      <w:r w:rsidR="00120A6F">
        <w:rPr>
          <w:rFonts w:ascii="Arial" w:eastAsia="Times New Roman" w:hAnsi="Arial" w:cs="Arial"/>
          <w:color w:val="000000"/>
          <w:sz w:val="24"/>
          <w:szCs w:val="24"/>
          <w:lang w:val="es-AR" w:eastAsia="es-ES_tradnl"/>
        </w:rPr>
        <w:t xml:space="preserve"> se ha incluido </w:t>
      </w:r>
      <w:r w:rsidR="00975E70">
        <w:rPr>
          <w:rFonts w:ascii="Arial" w:eastAsia="Times New Roman" w:hAnsi="Arial" w:cs="Arial"/>
          <w:color w:val="000000"/>
          <w:sz w:val="24"/>
          <w:szCs w:val="24"/>
          <w:lang w:val="es-AR" w:eastAsia="es-ES_tradnl"/>
        </w:rPr>
        <w:t xml:space="preserve">como actividad principal a desarrollar en los próximos meses, </w:t>
      </w:r>
      <w:r w:rsidR="00120A6F">
        <w:rPr>
          <w:rFonts w:ascii="Arial" w:eastAsia="Times New Roman" w:hAnsi="Arial" w:cs="Arial"/>
          <w:color w:val="000000"/>
          <w:sz w:val="24"/>
          <w:szCs w:val="24"/>
          <w:lang w:val="es-AR" w:eastAsia="es-ES_tradnl"/>
        </w:rPr>
        <w:t xml:space="preserve">el diagnóstico y evaluación para la implementación de las Normas Internacionales de Información Financiera (NIIF). </w:t>
      </w:r>
    </w:p>
    <w:p w14:paraId="3308F444" w14:textId="77777777" w:rsidR="00120A6F" w:rsidRPr="00D554A6" w:rsidRDefault="00120A6F" w:rsidP="00D554A6">
      <w:pPr>
        <w:spacing w:after="0" w:line="240" w:lineRule="auto"/>
        <w:jc w:val="both"/>
        <w:rPr>
          <w:rFonts w:ascii="Arial" w:eastAsia="Times New Roman" w:hAnsi="Arial" w:cs="Arial"/>
          <w:sz w:val="24"/>
          <w:szCs w:val="24"/>
          <w:lang w:val="es-AR" w:eastAsia="es-ES_tradnl"/>
        </w:rPr>
      </w:pPr>
    </w:p>
    <w:p w14:paraId="798FB4D5" w14:textId="226C3D8C" w:rsidR="006F673E" w:rsidRPr="005310FA" w:rsidRDefault="000219DC" w:rsidP="006F673E">
      <w:pPr>
        <w:pStyle w:val="NormalWeb"/>
        <w:shd w:val="clear" w:color="auto" w:fill="FFFFFF"/>
        <w:spacing w:before="0" w:beforeAutospacing="0" w:after="0" w:afterAutospacing="0"/>
        <w:jc w:val="both"/>
        <w:rPr>
          <w:rFonts w:ascii="Arial" w:hAnsi="Arial" w:cs="Arial"/>
          <w:color w:val="000000"/>
        </w:rPr>
      </w:pPr>
      <w:r w:rsidRPr="005310FA">
        <w:rPr>
          <w:rFonts w:ascii="Arial" w:hAnsi="Arial" w:cs="Arial"/>
          <w:color w:val="000000"/>
        </w:rPr>
        <w:t xml:space="preserve">La </w:t>
      </w:r>
      <w:r w:rsidR="002A4E4B">
        <w:rPr>
          <w:rFonts w:ascii="Arial" w:hAnsi="Arial" w:cs="Arial"/>
          <w:color w:val="000000"/>
        </w:rPr>
        <w:t>Delegación</w:t>
      </w:r>
      <w:r w:rsidRPr="005310FA">
        <w:rPr>
          <w:rFonts w:ascii="Arial" w:hAnsi="Arial" w:cs="Arial"/>
          <w:color w:val="000000"/>
        </w:rPr>
        <w:t xml:space="preserve"> de Uruguay informó que ha comenzado a funcionar un grupo de trabajo con el objetivo de elaborar una hoja de ruta hacia la adopción de la normativa en materia de deterioro de activos financieros prevista en la NIIF 9. Se está desarrollando por estas fechas la etapa de análisis de normativa comparada. </w:t>
      </w:r>
      <w:r w:rsidR="006F673E">
        <w:rPr>
          <w:rFonts w:ascii="Arial" w:hAnsi="Arial" w:cs="Arial"/>
          <w:color w:val="000000"/>
        </w:rPr>
        <w:t>El representante de Uruguay agradece especialmente los aportes que han realizado los demás participantes de la Subcomisión en los meses previos para el desarrollo de dicha etapa.</w:t>
      </w:r>
    </w:p>
    <w:p w14:paraId="1919514F" w14:textId="77777777" w:rsidR="00922279" w:rsidRPr="00975E70" w:rsidRDefault="000219DC" w:rsidP="00975E70">
      <w:pPr>
        <w:pStyle w:val="NormalWeb"/>
        <w:jc w:val="both"/>
        <w:rPr>
          <w:rFonts w:ascii="Arial" w:hAnsi="Arial" w:cs="Arial"/>
          <w:color w:val="000000"/>
        </w:rPr>
      </w:pPr>
      <w:r w:rsidRPr="005310FA">
        <w:rPr>
          <w:rFonts w:ascii="Arial" w:hAnsi="Arial" w:cs="Arial"/>
          <w:color w:val="000000"/>
        </w:rPr>
        <w:t>Dada las circunstancias de emergencia sanitaria por la que transita la región, se ha compartido el elenco de disposiciones transitorias al Marco Contable que ha adoptado la Superintendencia de Servicios Financieros del Banco Central del Uruguay para atender las especiales circunstancias por la que transita el país</w:t>
      </w:r>
      <w:r w:rsidR="00975E70">
        <w:rPr>
          <w:rFonts w:ascii="Arial" w:hAnsi="Arial" w:cs="Arial"/>
          <w:color w:val="000000"/>
        </w:rPr>
        <w:t>.</w:t>
      </w:r>
    </w:p>
    <w:p w14:paraId="7B50F5F9" w14:textId="77777777" w:rsidR="007E768F" w:rsidRPr="007E768F" w:rsidRDefault="007E768F" w:rsidP="007E768F">
      <w:pPr>
        <w:tabs>
          <w:tab w:val="num" w:pos="720"/>
        </w:tabs>
        <w:spacing w:after="0" w:line="240" w:lineRule="auto"/>
        <w:rPr>
          <w:rFonts w:ascii="Arial" w:eastAsia="Calibri" w:hAnsi="Arial" w:cs="Arial"/>
          <w:b/>
          <w:bCs/>
          <w:sz w:val="24"/>
          <w:szCs w:val="24"/>
        </w:rPr>
      </w:pPr>
    </w:p>
    <w:p w14:paraId="6BF94D16" w14:textId="6B2501B9" w:rsidR="007E768F" w:rsidRDefault="00696124" w:rsidP="007E768F">
      <w:pPr>
        <w:tabs>
          <w:tab w:val="num" w:pos="720"/>
        </w:tabs>
        <w:spacing w:after="0" w:line="240" w:lineRule="auto"/>
        <w:rPr>
          <w:rFonts w:ascii="Arial" w:eastAsia="Calibri" w:hAnsi="Arial" w:cs="Arial"/>
          <w:b/>
          <w:bCs/>
          <w:sz w:val="24"/>
          <w:szCs w:val="24"/>
        </w:rPr>
      </w:pPr>
      <w:r>
        <w:rPr>
          <w:rFonts w:ascii="Arial" w:eastAsia="Calibri" w:hAnsi="Arial" w:cs="Arial"/>
          <w:b/>
          <w:bCs/>
          <w:sz w:val="24"/>
          <w:szCs w:val="24"/>
        </w:rPr>
        <w:t>2</w:t>
      </w:r>
      <w:r w:rsidR="00890193" w:rsidRPr="006139F5">
        <w:rPr>
          <w:rFonts w:ascii="Arial" w:eastAsia="Calibri" w:hAnsi="Arial" w:cs="Arial"/>
          <w:b/>
          <w:bCs/>
          <w:sz w:val="24"/>
          <w:szCs w:val="24"/>
        </w:rPr>
        <w:t xml:space="preserve">. </w:t>
      </w:r>
      <w:r w:rsidR="000219DC">
        <w:rPr>
          <w:rFonts w:ascii="Arial" w:eastAsia="Calibri" w:hAnsi="Arial" w:cs="Arial"/>
          <w:b/>
          <w:bCs/>
          <w:sz w:val="24"/>
          <w:szCs w:val="24"/>
        </w:rPr>
        <w:t>CONSULTAS NORMATIVAS VINCULADAS A LA TEM</w:t>
      </w:r>
      <w:r w:rsidR="002A4E4B">
        <w:rPr>
          <w:rFonts w:ascii="Arial" w:eastAsia="Calibri" w:hAnsi="Arial" w:cs="Arial"/>
          <w:b/>
          <w:bCs/>
          <w:sz w:val="24"/>
          <w:szCs w:val="24"/>
        </w:rPr>
        <w:t>Á</w:t>
      </w:r>
      <w:r w:rsidR="000219DC">
        <w:rPr>
          <w:rFonts w:ascii="Arial" w:eastAsia="Calibri" w:hAnsi="Arial" w:cs="Arial"/>
          <w:b/>
          <w:bCs/>
          <w:sz w:val="24"/>
          <w:szCs w:val="24"/>
        </w:rPr>
        <w:t xml:space="preserve">TICA NIIF </w:t>
      </w:r>
    </w:p>
    <w:p w14:paraId="560F3A1B" w14:textId="77777777" w:rsidR="000219DC" w:rsidRDefault="000219DC" w:rsidP="007E768F">
      <w:pPr>
        <w:tabs>
          <w:tab w:val="num" w:pos="720"/>
        </w:tabs>
        <w:spacing w:after="0" w:line="240" w:lineRule="auto"/>
        <w:rPr>
          <w:rFonts w:ascii="Arial" w:eastAsia="Calibri" w:hAnsi="Arial" w:cs="Arial"/>
          <w:b/>
          <w:bCs/>
          <w:sz w:val="24"/>
          <w:szCs w:val="24"/>
        </w:rPr>
      </w:pPr>
    </w:p>
    <w:p w14:paraId="2134F40E" w14:textId="6C146E8C" w:rsidR="000219DC" w:rsidRPr="000219DC" w:rsidRDefault="000219DC" w:rsidP="000219DC">
      <w:pPr>
        <w:spacing w:after="0" w:line="240" w:lineRule="auto"/>
        <w:jc w:val="both"/>
        <w:rPr>
          <w:rFonts w:ascii="Arial" w:eastAsia="Times New Roman" w:hAnsi="Arial" w:cs="Arial"/>
          <w:sz w:val="24"/>
          <w:szCs w:val="24"/>
          <w:lang w:val="es-AR" w:eastAsia="es-ES_tradnl"/>
        </w:rPr>
      </w:pPr>
      <w:r w:rsidRPr="000219DC">
        <w:rPr>
          <w:rFonts w:ascii="Arial" w:eastAsia="Times New Roman" w:hAnsi="Arial" w:cs="Arial"/>
          <w:sz w:val="24"/>
          <w:szCs w:val="24"/>
          <w:bdr w:val="none" w:sz="0" w:space="0" w:color="auto" w:frame="1"/>
          <w:lang w:val="es-AR" w:eastAsia="es-ES_tradnl"/>
        </w:rPr>
        <w:t xml:space="preserve">La </w:t>
      </w:r>
      <w:r w:rsidR="002A4E4B">
        <w:rPr>
          <w:rFonts w:ascii="Arial" w:eastAsia="Times New Roman" w:hAnsi="Arial" w:cs="Arial"/>
          <w:sz w:val="24"/>
          <w:szCs w:val="24"/>
          <w:bdr w:val="none" w:sz="0" w:space="0" w:color="auto" w:frame="1"/>
          <w:lang w:val="es-AR" w:eastAsia="es-ES_tradnl"/>
        </w:rPr>
        <w:t>Delegación</w:t>
      </w:r>
      <w:r w:rsidRPr="000219DC">
        <w:rPr>
          <w:rFonts w:ascii="Arial" w:eastAsia="Times New Roman" w:hAnsi="Arial" w:cs="Arial"/>
          <w:sz w:val="24"/>
          <w:szCs w:val="24"/>
          <w:bdr w:val="none" w:sz="0" w:space="0" w:color="auto" w:frame="1"/>
          <w:lang w:val="es-AR" w:eastAsia="es-ES_tradnl"/>
        </w:rPr>
        <w:t xml:space="preserve"> </w:t>
      </w:r>
      <w:r w:rsidR="00975E70">
        <w:rPr>
          <w:rFonts w:ascii="Arial" w:eastAsia="Times New Roman" w:hAnsi="Arial" w:cs="Arial"/>
          <w:sz w:val="24"/>
          <w:szCs w:val="24"/>
          <w:bdr w:val="none" w:sz="0" w:space="0" w:color="auto" w:frame="1"/>
          <w:lang w:val="es-AR" w:eastAsia="es-ES_tradnl"/>
        </w:rPr>
        <w:t xml:space="preserve">de </w:t>
      </w:r>
      <w:r w:rsidRPr="000219DC">
        <w:rPr>
          <w:rFonts w:ascii="Arial" w:eastAsia="Times New Roman" w:hAnsi="Arial" w:cs="Arial"/>
          <w:sz w:val="24"/>
          <w:szCs w:val="24"/>
          <w:bdr w:val="none" w:sz="0" w:space="0" w:color="auto" w:frame="1"/>
          <w:lang w:val="es-AR" w:eastAsia="es-ES_tradnl"/>
        </w:rPr>
        <w:t>Argentina señal</w:t>
      </w:r>
      <w:r w:rsidR="00EF5DC1">
        <w:rPr>
          <w:rFonts w:ascii="Arial" w:eastAsia="Times New Roman" w:hAnsi="Arial" w:cs="Arial"/>
          <w:sz w:val="24"/>
          <w:szCs w:val="24"/>
          <w:bdr w:val="none" w:sz="0" w:space="0" w:color="auto" w:frame="1"/>
          <w:lang w:val="es-AR" w:eastAsia="es-ES_tradnl"/>
        </w:rPr>
        <w:t>a</w:t>
      </w:r>
      <w:r w:rsidRPr="000219DC">
        <w:rPr>
          <w:rFonts w:ascii="Arial" w:eastAsia="Times New Roman" w:hAnsi="Arial" w:cs="Arial"/>
          <w:sz w:val="24"/>
          <w:szCs w:val="24"/>
          <w:bdr w:val="none" w:sz="0" w:space="0" w:color="auto" w:frame="1"/>
          <w:lang w:val="es-AR" w:eastAsia="es-ES_tradnl"/>
        </w:rPr>
        <w:t xml:space="preserve"> que se recibieron consultas respecto de la medición de los elementos de propiedad, planta y equipo (PP&amp;E), planteando si el efecto combinado de aplicar el modelo de revaluación más el procedimiento de </w:t>
      </w:r>
      <w:proofErr w:type="spellStart"/>
      <w:r w:rsidRPr="000219DC">
        <w:rPr>
          <w:rFonts w:ascii="Arial" w:eastAsia="Times New Roman" w:hAnsi="Arial" w:cs="Arial"/>
          <w:sz w:val="24"/>
          <w:szCs w:val="24"/>
          <w:bdr w:val="none" w:sz="0" w:space="0" w:color="auto" w:frame="1"/>
          <w:lang w:val="es-AR" w:eastAsia="es-ES_tradnl"/>
        </w:rPr>
        <w:t>reexpresión</w:t>
      </w:r>
      <w:proofErr w:type="spellEnd"/>
      <w:r w:rsidRPr="000219DC">
        <w:rPr>
          <w:rFonts w:ascii="Arial" w:eastAsia="Times New Roman" w:hAnsi="Arial" w:cs="Arial"/>
          <w:sz w:val="24"/>
          <w:szCs w:val="24"/>
          <w:bdr w:val="none" w:sz="0" w:space="0" w:color="auto" w:frame="1"/>
          <w:lang w:val="es-AR" w:eastAsia="es-ES_tradnl"/>
        </w:rPr>
        <w:t xml:space="preserve"> de dichos activos por aplicación de NIC 29 podría generar en algún caso valores contables que excedan a los valores reales de mercado.</w:t>
      </w:r>
    </w:p>
    <w:p w14:paraId="07837330" w14:textId="77777777" w:rsidR="000219DC" w:rsidRPr="000219DC" w:rsidRDefault="000219DC" w:rsidP="000219DC">
      <w:pPr>
        <w:spacing w:after="0" w:line="240" w:lineRule="auto"/>
        <w:jc w:val="both"/>
        <w:textAlignment w:val="baseline"/>
        <w:rPr>
          <w:rFonts w:ascii="Arial" w:eastAsia="Times New Roman" w:hAnsi="Arial" w:cs="Arial"/>
          <w:sz w:val="24"/>
          <w:szCs w:val="24"/>
          <w:lang w:val="es-AR" w:eastAsia="es-ES_tradnl"/>
        </w:rPr>
      </w:pPr>
    </w:p>
    <w:p w14:paraId="58E6B175" w14:textId="00BC74AC" w:rsidR="000219DC" w:rsidRPr="000219DC" w:rsidRDefault="000219DC" w:rsidP="000219DC">
      <w:pPr>
        <w:spacing w:after="0" w:line="240" w:lineRule="auto"/>
        <w:jc w:val="both"/>
        <w:textAlignment w:val="baseline"/>
        <w:rPr>
          <w:rFonts w:ascii="Arial" w:eastAsia="Times New Roman" w:hAnsi="Arial" w:cs="Arial"/>
          <w:sz w:val="24"/>
          <w:szCs w:val="24"/>
          <w:lang w:val="es-AR" w:eastAsia="es-ES_tradnl"/>
        </w:rPr>
      </w:pPr>
      <w:r w:rsidRPr="000219DC">
        <w:rPr>
          <w:rFonts w:ascii="Arial" w:eastAsia="Times New Roman" w:hAnsi="Arial" w:cs="Arial"/>
          <w:sz w:val="24"/>
          <w:szCs w:val="24"/>
          <w:bdr w:val="none" w:sz="0" w:space="0" w:color="auto" w:frame="1"/>
          <w:lang w:val="es-AR" w:eastAsia="es-ES_tradnl"/>
        </w:rPr>
        <w:t xml:space="preserve">En este sentido, dicha </w:t>
      </w:r>
      <w:r w:rsidR="002A4E4B">
        <w:rPr>
          <w:rFonts w:ascii="Arial" w:eastAsia="Times New Roman" w:hAnsi="Arial" w:cs="Arial"/>
          <w:sz w:val="24"/>
          <w:szCs w:val="24"/>
          <w:bdr w:val="none" w:sz="0" w:space="0" w:color="auto" w:frame="1"/>
          <w:lang w:val="es-AR" w:eastAsia="es-ES_tradnl"/>
        </w:rPr>
        <w:t>Delegación</w:t>
      </w:r>
      <w:r w:rsidRPr="000219DC">
        <w:rPr>
          <w:rFonts w:ascii="Arial" w:eastAsia="Times New Roman" w:hAnsi="Arial" w:cs="Arial"/>
          <w:sz w:val="24"/>
          <w:szCs w:val="24"/>
          <w:bdr w:val="none" w:sz="0" w:space="0" w:color="auto" w:frame="1"/>
          <w:lang w:val="es-AR" w:eastAsia="es-ES_tradnl"/>
        </w:rPr>
        <w:t xml:space="preserve"> realizó un repaso de los principales conceptos de la NIC 36 ("Deterioro del valor de los activos") destacando que, según lo previsto en dicha </w:t>
      </w:r>
      <w:r w:rsidR="00975E70">
        <w:rPr>
          <w:rFonts w:ascii="Arial" w:eastAsia="Times New Roman" w:hAnsi="Arial" w:cs="Arial"/>
          <w:sz w:val="24"/>
          <w:szCs w:val="24"/>
          <w:bdr w:val="none" w:sz="0" w:space="0" w:color="auto" w:frame="1"/>
          <w:lang w:val="es-AR" w:eastAsia="es-ES_tradnl"/>
        </w:rPr>
        <w:t>n</w:t>
      </w:r>
      <w:r w:rsidRPr="000219DC">
        <w:rPr>
          <w:rFonts w:ascii="Arial" w:eastAsia="Times New Roman" w:hAnsi="Arial" w:cs="Arial"/>
          <w:sz w:val="24"/>
          <w:szCs w:val="24"/>
          <w:bdr w:val="none" w:sz="0" w:space="0" w:color="auto" w:frame="1"/>
          <w:lang w:val="es-AR" w:eastAsia="es-ES_tradnl"/>
        </w:rPr>
        <w:t xml:space="preserve">orma y con carácter general, un activo estará contabilizado por encima de su importe recuperable cuando su valor en libros exceda del importe que se pueda recuperar del mismo a través de su utilización o de su venta. Si este fuera el caso, debería reconocerse en consecuencia una pérdida por deterioro del valor del activo que se trate. La </w:t>
      </w:r>
      <w:r w:rsidR="00975E70">
        <w:rPr>
          <w:rFonts w:ascii="Arial" w:eastAsia="Times New Roman" w:hAnsi="Arial" w:cs="Arial"/>
          <w:sz w:val="24"/>
          <w:szCs w:val="24"/>
          <w:bdr w:val="none" w:sz="0" w:space="0" w:color="auto" w:frame="1"/>
          <w:lang w:val="es-AR" w:eastAsia="es-ES_tradnl"/>
        </w:rPr>
        <w:t>n</w:t>
      </w:r>
      <w:r w:rsidRPr="000219DC">
        <w:rPr>
          <w:rFonts w:ascii="Arial" w:eastAsia="Times New Roman" w:hAnsi="Arial" w:cs="Arial"/>
          <w:sz w:val="24"/>
          <w:szCs w:val="24"/>
          <w:bdr w:val="none" w:sz="0" w:space="0" w:color="auto" w:frame="1"/>
          <w:lang w:val="es-AR" w:eastAsia="es-ES_tradnl"/>
        </w:rPr>
        <w:t>orma establece que la comparación entre ambos importes -en principio- debe realizarse ante la presencia de indicios inte</w:t>
      </w:r>
      <w:r w:rsidR="00975E70">
        <w:rPr>
          <w:rFonts w:ascii="Arial" w:eastAsia="Times New Roman" w:hAnsi="Arial" w:cs="Arial"/>
          <w:sz w:val="24"/>
          <w:szCs w:val="24"/>
          <w:bdr w:val="none" w:sz="0" w:space="0" w:color="auto" w:frame="1"/>
          <w:lang w:val="es-AR" w:eastAsia="es-ES_tradnl"/>
        </w:rPr>
        <w:t>r</w:t>
      </w:r>
      <w:r w:rsidRPr="000219DC">
        <w:rPr>
          <w:rFonts w:ascii="Arial" w:eastAsia="Times New Roman" w:hAnsi="Arial" w:cs="Arial"/>
          <w:sz w:val="24"/>
          <w:szCs w:val="24"/>
          <w:bdr w:val="none" w:sz="0" w:space="0" w:color="auto" w:frame="1"/>
          <w:lang w:val="es-AR" w:eastAsia="es-ES_tradnl"/>
        </w:rPr>
        <w:t>nos y externos de deterioro.</w:t>
      </w:r>
    </w:p>
    <w:p w14:paraId="2532B81D" w14:textId="77777777" w:rsidR="000219DC" w:rsidRPr="000219DC" w:rsidRDefault="000219DC" w:rsidP="000219DC">
      <w:pPr>
        <w:spacing w:after="0" w:line="240" w:lineRule="auto"/>
        <w:jc w:val="both"/>
        <w:textAlignment w:val="baseline"/>
        <w:rPr>
          <w:rFonts w:ascii="Arial" w:eastAsia="Times New Roman" w:hAnsi="Arial" w:cs="Arial"/>
          <w:sz w:val="24"/>
          <w:szCs w:val="24"/>
          <w:lang w:val="es-AR" w:eastAsia="es-ES_tradnl"/>
        </w:rPr>
      </w:pPr>
    </w:p>
    <w:p w14:paraId="25CDE583" w14:textId="462F4B47" w:rsidR="000219DC" w:rsidRDefault="000219DC" w:rsidP="000219DC">
      <w:pPr>
        <w:spacing w:after="0" w:line="240" w:lineRule="auto"/>
        <w:jc w:val="both"/>
        <w:textAlignment w:val="baseline"/>
        <w:rPr>
          <w:rFonts w:ascii="Arial" w:eastAsia="Times New Roman" w:hAnsi="Arial" w:cs="Arial"/>
          <w:sz w:val="24"/>
          <w:szCs w:val="24"/>
          <w:bdr w:val="none" w:sz="0" w:space="0" w:color="auto" w:frame="1"/>
          <w:lang w:val="es-AR" w:eastAsia="es-ES_tradnl"/>
        </w:rPr>
      </w:pPr>
      <w:r w:rsidRPr="000219DC">
        <w:rPr>
          <w:rFonts w:ascii="Arial" w:eastAsia="Times New Roman" w:hAnsi="Arial" w:cs="Arial"/>
          <w:sz w:val="24"/>
          <w:szCs w:val="24"/>
          <w:bdr w:val="none" w:sz="0" w:space="0" w:color="auto" w:frame="1"/>
          <w:lang w:val="es-AR" w:eastAsia="es-ES_tradnl"/>
        </w:rPr>
        <w:t xml:space="preserve">Del análisis realizado, la mencionada </w:t>
      </w:r>
      <w:r w:rsidR="002A4E4B">
        <w:rPr>
          <w:rFonts w:ascii="Arial" w:eastAsia="Times New Roman" w:hAnsi="Arial" w:cs="Arial"/>
          <w:sz w:val="24"/>
          <w:szCs w:val="24"/>
          <w:bdr w:val="none" w:sz="0" w:space="0" w:color="auto" w:frame="1"/>
          <w:lang w:val="es-AR" w:eastAsia="es-ES_tradnl"/>
        </w:rPr>
        <w:t>Delegación</w:t>
      </w:r>
      <w:r w:rsidRPr="000219DC">
        <w:rPr>
          <w:rFonts w:ascii="Arial" w:eastAsia="Times New Roman" w:hAnsi="Arial" w:cs="Arial"/>
          <w:sz w:val="24"/>
          <w:szCs w:val="24"/>
          <w:bdr w:val="none" w:sz="0" w:space="0" w:color="auto" w:frame="1"/>
          <w:lang w:val="es-AR" w:eastAsia="es-ES_tradnl"/>
        </w:rPr>
        <w:t xml:space="preserve"> concluy</w:t>
      </w:r>
      <w:r w:rsidR="008A2C46">
        <w:rPr>
          <w:rFonts w:ascii="Arial" w:eastAsia="Times New Roman" w:hAnsi="Arial" w:cs="Arial"/>
          <w:sz w:val="24"/>
          <w:szCs w:val="24"/>
          <w:bdr w:val="none" w:sz="0" w:space="0" w:color="auto" w:frame="1"/>
          <w:lang w:val="es-AR" w:eastAsia="es-ES_tradnl"/>
        </w:rPr>
        <w:t>ó</w:t>
      </w:r>
      <w:r w:rsidRPr="000219DC">
        <w:rPr>
          <w:rFonts w:ascii="Arial" w:eastAsia="Times New Roman" w:hAnsi="Arial" w:cs="Arial"/>
          <w:sz w:val="24"/>
          <w:szCs w:val="24"/>
          <w:bdr w:val="none" w:sz="0" w:space="0" w:color="auto" w:frame="1"/>
          <w:lang w:val="es-AR" w:eastAsia="es-ES_tradnl"/>
        </w:rPr>
        <w:t xml:space="preserve"> que, ante las incertidumbres provocadas por el contexto inflacionario y los efectos persistentes de la pandemia en la </w:t>
      </w:r>
      <w:r w:rsidR="00DA47C1">
        <w:rPr>
          <w:rFonts w:ascii="Arial" w:eastAsia="Times New Roman" w:hAnsi="Arial" w:cs="Arial"/>
          <w:sz w:val="24"/>
          <w:szCs w:val="24"/>
          <w:bdr w:val="none" w:sz="0" w:space="0" w:color="auto" w:frame="1"/>
          <w:lang w:val="es-AR" w:eastAsia="es-ES_tradnl"/>
        </w:rPr>
        <w:t>actividad económica, se entendía</w:t>
      </w:r>
      <w:r w:rsidRPr="000219DC">
        <w:rPr>
          <w:rFonts w:ascii="Arial" w:eastAsia="Times New Roman" w:hAnsi="Arial" w:cs="Arial"/>
          <w:sz w:val="24"/>
          <w:szCs w:val="24"/>
          <w:bdr w:val="none" w:sz="0" w:space="0" w:color="auto" w:frame="1"/>
          <w:lang w:val="es-AR" w:eastAsia="es-ES_tradnl"/>
        </w:rPr>
        <w:t xml:space="preserve"> prudente recomendar que cualquiera sea el criterio de medición aplicado a los elementos de PP&amp;E (costo o método de revaluación), se debería evaluar y justificar en forma constante que las mediciones obtenidas no superen su valor recuperable en ningún momento, debiendo realizarse una comparación formal entre ambos valores como mínimo una vez al año y con todas las revelaciones del caso. Adicionalmente, la</w:t>
      </w:r>
      <w:r w:rsidR="00975E70">
        <w:rPr>
          <w:rFonts w:ascii="Arial" w:eastAsia="Times New Roman" w:hAnsi="Arial" w:cs="Arial"/>
          <w:sz w:val="24"/>
          <w:szCs w:val="24"/>
          <w:bdr w:val="none" w:sz="0" w:space="0" w:color="auto" w:frame="1"/>
          <w:lang w:val="es-AR" w:eastAsia="es-ES_tradnl"/>
        </w:rPr>
        <w:t xml:space="preserve"> </w:t>
      </w:r>
      <w:r w:rsidR="002A4E4B">
        <w:rPr>
          <w:rFonts w:ascii="Arial" w:eastAsia="Times New Roman" w:hAnsi="Arial" w:cs="Arial"/>
          <w:sz w:val="24"/>
          <w:szCs w:val="24"/>
          <w:bdr w:val="none" w:sz="0" w:space="0" w:color="auto" w:frame="1"/>
          <w:lang w:val="es-AR" w:eastAsia="es-ES_tradnl"/>
        </w:rPr>
        <w:t>Delegación</w:t>
      </w:r>
      <w:r w:rsidRPr="000219DC">
        <w:rPr>
          <w:rFonts w:ascii="Arial" w:eastAsia="Times New Roman" w:hAnsi="Arial" w:cs="Arial"/>
          <w:sz w:val="24"/>
          <w:szCs w:val="24"/>
          <w:bdr w:val="none" w:sz="0" w:space="0" w:color="auto" w:frame="1"/>
          <w:lang w:val="es-AR" w:eastAsia="es-ES_tradnl"/>
        </w:rPr>
        <w:t xml:space="preserve"> de </w:t>
      </w:r>
      <w:r w:rsidRPr="000219DC">
        <w:rPr>
          <w:rFonts w:ascii="Arial" w:eastAsia="Times New Roman" w:hAnsi="Arial" w:cs="Arial"/>
          <w:sz w:val="24"/>
          <w:szCs w:val="24"/>
          <w:bdr w:val="none" w:sz="0" w:space="0" w:color="auto" w:frame="1"/>
          <w:lang w:val="es-AR" w:eastAsia="es-ES_tradnl"/>
        </w:rPr>
        <w:lastRenderedPageBreak/>
        <w:t>Argentina coment</w:t>
      </w:r>
      <w:r w:rsidR="00DA47C1">
        <w:rPr>
          <w:rFonts w:ascii="Arial" w:eastAsia="Times New Roman" w:hAnsi="Arial" w:cs="Arial"/>
          <w:sz w:val="24"/>
          <w:szCs w:val="24"/>
          <w:bdr w:val="none" w:sz="0" w:space="0" w:color="auto" w:frame="1"/>
          <w:lang w:val="es-AR" w:eastAsia="es-ES_tradnl"/>
        </w:rPr>
        <w:t>a</w:t>
      </w:r>
      <w:r w:rsidRPr="000219DC">
        <w:rPr>
          <w:rFonts w:ascii="Arial" w:eastAsia="Times New Roman" w:hAnsi="Arial" w:cs="Arial"/>
          <w:sz w:val="24"/>
          <w:szCs w:val="24"/>
          <w:bdr w:val="none" w:sz="0" w:space="0" w:color="auto" w:frame="1"/>
          <w:lang w:val="es-AR" w:eastAsia="es-ES_tradnl"/>
        </w:rPr>
        <w:t xml:space="preserve"> y enumer</w:t>
      </w:r>
      <w:r w:rsidR="00DA47C1">
        <w:rPr>
          <w:rFonts w:ascii="Arial" w:eastAsia="Times New Roman" w:hAnsi="Arial" w:cs="Arial"/>
          <w:sz w:val="24"/>
          <w:szCs w:val="24"/>
          <w:bdr w:val="none" w:sz="0" w:space="0" w:color="auto" w:frame="1"/>
          <w:lang w:val="es-AR" w:eastAsia="es-ES_tradnl"/>
        </w:rPr>
        <w:t>a</w:t>
      </w:r>
      <w:r w:rsidRPr="000219DC">
        <w:rPr>
          <w:rFonts w:ascii="Arial" w:eastAsia="Times New Roman" w:hAnsi="Arial" w:cs="Arial"/>
          <w:sz w:val="24"/>
          <w:szCs w:val="24"/>
          <w:bdr w:val="none" w:sz="0" w:space="0" w:color="auto" w:frame="1"/>
          <w:lang w:val="es-AR" w:eastAsia="es-ES_tradnl"/>
        </w:rPr>
        <w:t xml:space="preserve"> algunas de las diversas dificultades que existirían en la situación actual para poder obtener en forma objetiva los parámetros que requiere la </w:t>
      </w:r>
      <w:r w:rsidR="00975E70">
        <w:rPr>
          <w:rFonts w:ascii="Arial" w:eastAsia="Times New Roman" w:hAnsi="Arial" w:cs="Arial"/>
          <w:sz w:val="24"/>
          <w:szCs w:val="24"/>
          <w:bdr w:val="none" w:sz="0" w:space="0" w:color="auto" w:frame="1"/>
          <w:lang w:val="es-AR" w:eastAsia="es-ES_tradnl"/>
        </w:rPr>
        <w:t>n</w:t>
      </w:r>
      <w:r w:rsidRPr="000219DC">
        <w:rPr>
          <w:rFonts w:ascii="Arial" w:eastAsia="Times New Roman" w:hAnsi="Arial" w:cs="Arial"/>
          <w:sz w:val="24"/>
          <w:szCs w:val="24"/>
          <w:bdr w:val="none" w:sz="0" w:space="0" w:color="auto" w:frame="1"/>
          <w:lang w:val="es-AR" w:eastAsia="es-ES_tradnl"/>
        </w:rPr>
        <w:t>orma (valor razonable menos costo de ventas y valor de uso), aunque también agrega que en ella se contempla el empleo de estimaciones, por lo que no resultaría inadecuado recurrir a metodologías disponibles que permitan aproximarse en el cálculo de los importes recuperables que operarían como "tope" a las mediciones contables.</w:t>
      </w:r>
    </w:p>
    <w:p w14:paraId="66EA962C" w14:textId="77777777" w:rsidR="00971CEF" w:rsidRDefault="00971CEF" w:rsidP="000219DC">
      <w:pPr>
        <w:spacing w:after="0" w:line="240" w:lineRule="auto"/>
        <w:jc w:val="both"/>
        <w:textAlignment w:val="baseline"/>
        <w:rPr>
          <w:rFonts w:ascii="Arial" w:eastAsia="Times New Roman" w:hAnsi="Arial" w:cs="Arial"/>
          <w:sz w:val="24"/>
          <w:szCs w:val="24"/>
          <w:bdr w:val="none" w:sz="0" w:space="0" w:color="auto" w:frame="1"/>
          <w:lang w:val="es-AR" w:eastAsia="es-ES_tradnl"/>
        </w:rPr>
      </w:pPr>
    </w:p>
    <w:p w14:paraId="5090100B" w14:textId="6B0CB564" w:rsidR="004815F1" w:rsidRPr="00975E70" w:rsidRDefault="00975E70" w:rsidP="00975E70">
      <w:pPr>
        <w:spacing w:after="0" w:line="240" w:lineRule="auto"/>
        <w:jc w:val="both"/>
        <w:rPr>
          <w:rFonts w:ascii="Arial" w:eastAsia="Times New Roman" w:hAnsi="Arial" w:cs="Arial"/>
          <w:sz w:val="24"/>
          <w:szCs w:val="24"/>
          <w:lang w:val="es-AR" w:eastAsia="es-ES_tradnl"/>
        </w:rPr>
      </w:pPr>
      <w:r>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Pr>
          <w:rFonts w:ascii="Arial" w:eastAsia="Times New Roman" w:hAnsi="Arial" w:cs="Arial"/>
          <w:color w:val="000000"/>
          <w:sz w:val="24"/>
          <w:szCs w:val="24"/>
          <w:lang w:val="es-AR" w:eastAsia="es-ES_tradnl"/>
        </w:rPr>
        <w:t xml:space="preserve"> de Brasil comparte </w:t>
      </w:r>
      <w:r w:rsidR="00971CEF" w:rsidRPr="00971CEF">
        <w:rPr>
          <w:rFonts w:ascii="Arial" w:eastAsia="Times New Roman" w:hAnsi="Arial" w:cs="Arial"/>
          <w:color w:val="000000"/>
          <w:sz w:val="24"/>
          <w:szCs w:val="24"/>
          <w:lang w:val="es-AR" w:eastAsia="es-ES_tradnl"/>
        </w:rPr>
        <w:t xml:space="preserve">las consultas realizadas por las instituciones financieras al Banco Central de Brasil con respecto a las normas internacionales, </w:t>
      </w:r>
      <w:r>
        <w:rPr>
          <w:rFonts w:ascii="Arial" w:eastAsia="Times New Roman" w:hAnsi="Arial" w:cs="Arial"/>
          <w:color w:val="000000"/>
          <w:sz w:val="24"/>
          <w:szCs w:val="24"/>
          <w:lang w:val="es-AR" w:eastAsia="es-ES_tradnl"/>
        </w:rPr>
        <w:t xml:space="preserve">respecto a </w:t>
      </w:r>
      <w:r w:rsidR="00971CEF" w:rsidRPr="00971CEF">
        <w:rPr>
          <w:rFonts w:ascii="Arial" w:eastAsia="Times New Roman" w:hAnsi="Arial" w:cs="Arial"/>
          <w:color w:val="000000"/>
          <w:sz w:val="24"/>
          <w:szCs w:val="24"/>
          <w:lang w:val="es-AR" w:eastAsia="es-ES_tradnl"/>
        </w:rPr>
        <w:t>qué tipo de cambio utilizar para convertir los activos y pasivos en moneda extranjera. De acuerdo al Plan Contable de las Instituciones del Sistema Financiero Nacional (</w:t>
      </w:r>
      <w:proofErr w:type="spellStart"/>
      <w:r w:rsidR="00971CEF" w:rsidRPr="00971CEF">
        <w:rPr>
          <w:rFonts w:ascii="Arial" w:eastAsia="Times New Roman" w:hAnsi="Arial" w:cs="Arial"/>
          <w:color w:val="000000"/>
          <w:sz w:val="24"/>
          <w:szCs w:val="24"/>
          <w:lang w:val="es-AR" w:eastAsia="es-ES_tradnl"/>
        </w:rPr>
        <w:t>Cosif</w:t>
      </w:r>
      <w:proofErr w:type="spellEnd"/>
      <w:r w:rsidR="00971CEF" w:rsidRPr="00971CEF">
        <w:rPr>
          <w:rFonts w:ascii="Arial" w:eastAsia="Times New Roman" w:hAnsi="Arial" w:cs="Arial"/>
          <w:color w:val="000000"/>
          <w:sz w:val="24"/>
          <w:szCs w:val="24"/>
          <w:lang w:val="es-AR" w:eastAsia="es-ES_tradnl"/>
        </w:rPr>
        <w:t xml:space="preserve">), esta conversión debe ser realizada por </w:t>
      </w:r>
      <w:r>
        <w:rPr>
          <w:rFonts w:ascii="Arial" w:eastAsia="Times New Roman" w:hAnsi="Arial" w:cs="Arial"/>
          <w:color w:val="000000"/>
          <w:sz w:val="24"/>
          <w:szCs w:val="24"/>
          <w:lang w:val="es-AR" w:eastAsia="es-ES_tradnl"/>
        </w:rPr>
        <w:t>el tipo de cambio “</w:t>
      </w:r>
      <w:proofErr w:type="spellStart"/>
      <w:r w:rsidR="00971CEF" w:rsidRPr="00971CEF">
        <w:rPr>
          <w:rFonts w:ascii="Arial" w:eastAsia="Times New Roman" w:hAnsi="Arial" w:cs="Arial"/>
          <w:color w:val="000000"/>
          <w:sz w:val="24"/>
          <w:szCs w:val="24"/>
          <w:lang w:val="es-AR" w:eastAsia="es-ES_tradnl"/>
        </w:rPr>
        <w:t>Ptax</w:t>
      </w:r>
      <w:proofErr w:type="spellEnd"/>
      <w:r>
        <w:rPr>
          <w:rFonts w:ascii="Arial" w:eastAsia="Times New Roman" w:hAnsi="Arial" w:cs="Arial"/>
          <w:color w:val="000000"/>
          <w:sz w:val="24"/>
          <w:szCs w:val="24"/>
          <w:lang w:val="es-AR" w:eastAsia="es-ES_tradnl"/>
        </w:rPr>
        <w:t>”</w:t>
      </w:r>
      <w:r w:rsidR="00971CEF" w:rsidRPr="00971CEF">
        <w:rPr>
          <w:rFonts w:ascii="Arial" w:eastAsia="Times New Roman" w:hAnsi="Arial" w:cs="Arial"/>
          <w:color w:val="000000"/>
          <w:sz w:val="24"/>
          <w:szCs w:val="24"/>
          <w:lang w:val="es-AR" w:eastAsia="es-ES_tradnl"/>
        </w:rPr>
        <w:t>, informado por el B</w:t>
      </w:r>
      <w:r>
        <w:rPr>
          <w:rFonts w:ascii="Arial" w:eastAsia="Times New Roman" w:hAnsi="Arial" w:cs="Arial"/>
          <w:color w:val="000000"/>
          <w:sz w:val="24"/>
          <w:szCs w:val="24"/>
          <w:lang w:val="es-AR" w:eastAsia="es-ES_tradnl"/>
        </w:rPr>
        <w:t>anco Central de Brasil. S</w:t>
      </w:r>
      <w:r w:rsidR="00971CEF" w:rsidRPr="00971CEF">
        <w:rPr>
          <w:rFonts w:ascii="Arial" w:eastAsia="Times New Roman" w:hAnsi="Arial" w:cs="Arial"/>
          <w:color w:val="000000"/>
          <w:sz w:val="24"/>
          <w:szCs w:val="24"/>
          <w:lang w:val="es-AR" w:eastAsia="es-ES_tradnl"/>
        </w:rPr>
        <w:t xml:space="preserve">in embargo, en operaciones de cobertura, económicas o contables, los instrumentos derivados de cobertura se convierten con otro cambio, que conduce a un desajuste entre el objeto y el instrumento de </w:t>
      </w:r>
      <w:r w:rsidR="00610B06">
        <w:rPr>
          <w:rFonts w:ascii="Arial" w:eastAsia="Times New Roman" w:hAnsi="Arial" w:cs="Arial"/>
          <w:color w:val="000000"/>
          <w:sz w:val="24"/>
          <w:szCs w:val="24"/>
          <w:lang w:val="es-AR" w:eastAsia="es-ES_tradnl"/>
        </w:rPr>
        <w:t xml:space="preserve">la </w:t>
      </w:r>
      <w:r w:rsidR="00971CEF" w:rsidRPr="00971CEF">
        <w:rPr>
          <w:rFonts w:ascii="Arial" w:eastAsia="Times New Roman" w:hAnsi="Arial" w:cs="Arial"/>
          <w:color w:val="000000"/>
          <w:sz w:val="24"/>
          <w:szCs w:val="24"/>
          <w:lang w:val="es-AR" w:eastAsia="es-ES_tradnl"/>
        </w:rPr>
        <w:t>cobertura.</w:t>
      </w:r>
      <w:r>
        <w:rPr>
          <w:rFonts w:ascii="Arial" w:eastAsia="Times New Roman" w:hAnsi="Arial" w:cs="Arial"/>
          <w:color w:val="000000"/>
          <w:sz w:val="24"/>
          <w:szCs w:val="24"/>
          <w:lang w:val="es-AR" w:eastAsia="es-ES_tradnl"/>
        </w:rPr>
        <w:t xml:space="preserve"> La consulta no fue respondida aún, ya que depende de una adecuación normativa. </w:t>
      </w:r>
    </w:p>
    <w:p w14:paraId="41C44BB7" w14:textId="77777777" w:rsidR="00F93C27" w:rsidRDefault="00F93C27" w:rsidP="000219DC">
      <w:pPr>
        <w:spacing w:after="0" w:line="240" w:lineRule="auto"/>
        <w:jc w:val="both"/>
        <w:textAlignment w:val="baseline"/>
        <w:rPr>
          <w:rFonts w:ascii="Arial" w:eastAsia="Times New Roman" w:hAnsi="Arial" w:cs="Arial"/>
          <w:sz w:val="24"/>
          <w:szCs w:val="24"/>
          <w:bdr w:val="none" w:sz="0" w:space="0" w:color="auto" w:frame="1"/>
          <w:lang w:val="es-AR" w:eastAsia="es-ES_tradnl"/>
        </w:rPr>
      </w:pPr>
    </w:p>
    <w:p w14:paraId="22997D87" w14:textId="11F922A4" w:rsidR="00DF123B" w:rsidRDefault="00DF123B" w:rsidP="004815F1">
      <w:pPr>
        <w:spacing w:after="0"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F123B">
        <w:rPr>
          <w:rFonts w:ascii="Arial" w:eastAsia="Times New Roman" w:hAnsi="Arial" w:cs="Arial"/>
          <w:color w:val="000000"/>
          <w:sz w:val="24"/>
          <w:szCs w:val="24"/>
          <w:lang w:val="es-AR" w:eastAsia="es-ES_tradnl"/>
        </w:rPr>
        <w:t xml:space="preserve"> de Paraguay no present</w:t>
      </w:r>
      <w:r w:rsidR="008A2C46">
        <w:rPr>
          <w:rFonts w:ascii="Arial" w:eastAsia="Times New Roman" w:hAnsi="Arial" w:cs="Arial"/>
          <w:color w:val="000000"/>
          <w:sz w:val="24"/>
          <w:szCs w:val="24"/>
          <w:lang w:val="es-AR" w:eastAsia="es-ES_tradnl"/>
        </w:rPr>
        <w:t>ó</w:t>
      </w:r>
      <w:r w:rsidRPr="00DF123B">
        <w:rPr>
          <w:rFonts w:ascii="Arial" w:eastAsia="Times New Roman" w:hAnsi="Arial" w:cs="Arial"/>
          <w:color w:val="000000"/>
          <w:sz w:val="24"/>
          <w:szCs w:val="24"/>
          <w:lang w:val="es-AR" w:eastAsia="es-ES_tradnl"/>
        </w:rPr>
        <w:t xml:space="preserve"> consultas vinculadas a las NIIF.</w:t>
      </w:r>
    </w:p>
    <w:p w14:paraId="757179E8" w14:textId="77777777" w:rsidR="006F673E" w:rsidRDefault="006F673E" w:rsidP="004815F1">
      <w:pPr>
        <w:spacing w:after="0" w:line="240" w:lineRule="auto"/>
        <w:jc w:val="both"/>
        <w:rPr>
          <w:rFonts w:ascii="Arial" w:eastAsia="Times New Roman" w:hAnsi="Arial" w:cs="Arial"/>
          <w:color w:val="000000"/>
          <w:sz w:val="24"/>
          <w:szCs w:val="24"/>
          <w:lang w:val="es-AR" w:eastAsia="es-ES_tradnl"/>
        </w:rPr>
      </w:pPr>
    </w:p>
    <w:p w14:paraId="1D5EBFA1" w14:textId="2994A92E" w:rsidR="006F673E" w:rsidRPr="000219DC" w:rsidRDefault="006F673E" w:rsidP="004815F1">
      <w:pPr>
        <w:spacing w:after="0" w:line="240" w:lineRule="auto"/>
        <w:jc w:val="both"/>
        <w:rPr>
          <w:rFonts w:ascii="Arial" w:eastAsia="Times New Roman" w:hAnsi="Arial" w:cs="Arial"/>
          <w:sz w:val="24"/>
          <w:szCs w:val="24"/>
          <w:lang w:val="es-AR" w:eastAsia="es-ES_tradnl"/>
        </w:rPr>
      </w:pPr>
      <w:r>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Pr>
          <w:rFonts w:ascii="Arial" w:eastAsia="Times New Roman" w:hAnsi="Arial" w:cs="Arial"/>
          <w:color w:val="000000"/>
          <w:sz w:val="24"/>
          <w:szCs w:val="24"/>
          <w:lang w:val="es-AR" w:eastAsia="es-ES_tradnl"/>
        </w:rPr>
        <w:t xml:space="preserve"> de Uruguay ha seleccionado como tema para la discusión</w:t>
      </w:r>
      <w:r w:rsidR="00375838">
        <w:rPr>
          <w:rFonts w:ascii="Arial" w:eastAsia="Times New Roman" w:hAnsi="Arial" w:cs="Arial"/>
          <w:color w:val="000000"/>
          <w:sz w:val="24"/>
          <w:szCs w:val="24"/>
          <w:lang w:val="es-AR" w:eastAsia="es-ES_tradnl"/>
        </w:rPr>
        <w:t>,</w:t>
      </w:r>
      <w:r>
        <w:rPr>
          <w:rFonts w:ascii="Arial" w:eastAsia="Times New Roman" w:hAnsi="Arial" w:cs="Arial"/>
          <w:color w:val="000000"/>
          <w:sz w:val="24"/>
          <w:szCs w:val="24"/>
          <w:lang w:val="es-AR" w:eastAsia="es-ES_tradnl"/>
        </w:rPr>
        <w:t xml:space="preserve"> uno referido a la </w:t>
      </w:r>
      <w:r w:rsidR="00E82241">
        <w:rPr>
          <w:rFonts w:ascii="Arial" w:eastAsia="Times New Roman" w:hAnsi="Arial" w:cs="Arial"/>
          <w:color w:val="000000"/>
          <w:sz w:val="24"/>
          <w:szCs w:val="24"/>
          <w:lang w:val="es-AR" w:eastAsia="es-ES_tradnl"/>
        </w:rPr>
        <w:t>compraventa</w:t>
      </w:r>
      <w:r>
        <w:rPr>
          <w:rFonts w:ascii="Arial" w:eastAsia="Times New Roman" w:hAnsi="Arial" w:cs="Arial"/>
          <w:color w:val="000000"/>
          <w:sz w:val="24"/>
          <w:szCs w:val="24"/>
          <w:lang w:val="es-AR" w:eastAsia="es-ES_tradnl"/>
        </w:rPr>
        <w:t xml:space="preserve"> convencional de moneda extranjera. La discusión </w:t>
      </w:r>
      <w:r w:rsidR="00375838">
        <w:rPr>
          <w:rFonts w:ascii="Arial" w:eastAsia="Times New Roman" w:hAnsi="Arial" w:cs="Arial"/>
          <w:color w:val="000000"/>
          <w:sz w:val="24"/>
          <w:szCs w:val="24"/>
          <w:lang w:val="es-AR" w:eastAsia="es-ES_tradnl"/>
        </w:rPr>
        <w:t>se ha centrado</w:t>
      </w:r>
      <w:r>
        <w:rPr>
          <w:rFonts w:ascii="Arial" w:eastAsia="Times New Roman" w:hAnsi="Arial" w:cs="Arial"/>
          <w:color w:val="000000"/>
          <w:sz w:val="24"/>
          <w:szCs w:val="24"/>
          <w:lang w:val="es-AR" w:eastAsia="es-ES_tradnl"/>
        </w:rPr>
        <w:t xml:space="preserve"> respecto de las dos alternativas de contabilización previstas en la NIIF 9 para </w:t>
      </w:r>
      <w:r w:rsidR="00E82241">
        <w:rPr>
          <w:rFonts w:ascii="Arial" w:eastAsia="Times New Roman" w:hAnsi="Arial" w:cs="Arial"/>
          <w:color w:val="000000"/>
          <w:sz w:val="24"/>
          <w:szCs w:val="24"/>
          <w:lang w:val="es-AR" w:eastAsia="es-ES_tradnl"/>
        </w:rPr>
        <w:t>compraventas</w:t>
      </w:r>
      <w:r>
        <w:rPr>
          <w:rFonts w:ascii="Arial" w:eastAsia="Times New Roman" w:hAnsi="Arial" w:cs="Arial"/>
          <w:color w:val="000000"/>
          <w:sz w:val="24"/>
          <w:szCs w:val="24"/>
          <w:lang w:val="es-AR" w:eastAsia="es-ES_tradnl"/>
        </w:rPr>
        <w:t xml:space="preserve"> convencionales (</w:t>
      </w:r>
      <w:r w:rsidR="00975E70">
        <w:rPr>
          <w:rFonts w:ascii="Arial" w:eastAsia="Times New Roman" w:hAnsi="Arial" w:cs="Arial"/>
          <w:color w:val="000000"/>
          <w:sz w:val="24"/>
          <w:szCs w:val="24"/>
          <w:lang w:val="es-AR" w:eastAsia="es-ES_tradnl"/>
        </w:rPr>
        <w:t>f</w:t>
      </w:r>
      <w:r>
        <w:rPr>
          <w:rFonts w:ascii="Arial" w:eastAsia="Times New Roman" w:hAnsi="Arial" w:cs="Arial"/>
          <w:color w:val="000000"/>
          <w:sz w:val="24"/>
          <w:szCs w:val="24"/>
          <w:lang w:val="es-AR" w:eastAsia="es-ES_tradnl"/>
        </w:rPr>
        <w:t xml:space="preserve">echa de liquidación / </w:t>
      </w:r>
      <w:r w:rsidR="00975E70">
        <w:rPr>
          <w:rFonts w:ascii="Arial" w:eastAsia="Times New Roman" w:hAnsi="Arial" w:cs="Arial"/>
          <w:color w:val="000000"/>
          <w:sz w:val="24"/>
          <w:szCs w:val="24"/>
          <w:lang w:val="es-AR" w:eastAsia="es-ES_tradnl"/>
        </w:rPr>
        <w:t>f</w:t>
      </w:r>
      <w:r>
        <w:rPr>
          <w:rFonts w:ascii="Arial" w:eastAsia="Times New Roman" w:hAnsi="Arial" w:cs="Arial"/>
          <w:color w:val="000000"/>
          <w:sz w:val="24"/>
          <w:szCs w:val="24"/>
          <w:lang w:val="es-AR" w:eastAsia="es-ES_tradnl"/>
        </w:rPr>
        <w:t>echa de negociación)</w:t>
      </w:r>
      <w:r w:rsidR="00975E70">
        <w:rPr>
          <w:rFonts w:ascii="Arial" w:eastAsia="Times New Roman" w:hAnsi="Arial" w:cs="Arial"/>
          <w:color w:val="000000"/>
          <w:sz w:val="24"/>
          <w:szCs w:val="24"/>
          <w:lang w:val="es-AR" w:eastAsia="es-ES_tradnl"/>
        </w:rPr>
        <w:t>,</w:t>
      </w:r>
      <w:r>
        <w:rPr>
          <w:rFonts w:ascii="Arial" w:eastAsia="Times New Roman" w:hAnsi="Arial" w:cs="Arial"/>
          <w:color w:val="000000"/>
          <w:sz w:val="24"/>
          <w:szCs w:val="24"/>
          <w:lang w:val="es-AR" w:eastAsia="es-ES_tradnl"/>
        </w:rPr>
        <w:t xml:space="preserve"> </w:t>
      </w:r>
      <w:r w:rsidR="00975E70">
        <w:rPr>
          <w:rFonts w:ascii="Arial" w:eastAsia="Times New Roman" w:hAnsi="Arial" w:cs="Arial"/>
          <w:color w:val="000000"/>
          <w:sz w:val="24"/>
          <w:szCs w:val="24"/>
          <w:lang w:val="es-AR" w:eastAsia="es-ES_tradnl"/>
        </w:rPr>
        <w:t xml:space="preserve">y </w:t>
      </w:r>
      <w:r>
        <w:rPr>
          <w:rFonts w:ascii="Arial" w:eastAsia="Times New Roman" w:hAnsi="Arial" w:cs="Arial"/>
          <w:color w:val="000000"/>
          <w:sz w:val="24"/>
          <w:szCs w:val="24"/>
          <w:lang w:val="es-AR" w:eastAsia="es-ES_tradnl"/>
        </w:rPr>
        <w:t>se planteó el tratamiento a dar frente a compra con liquidación en 48 horas de moneda extranjera contra otra divisa. En especial</w:t>
      </w:r>
      <w:r w:rsidR="00375838">
        <w:rPr>
          <w:rFonts w:ascii="Arial" w:eastAsia="Times New Roman" w:hAnsi="Arial" w:cs="Arial"/>
          <w:color w:val="000000"/>
          <w:sz w:val="24"/>
          <w:szCs w:val="24"/>
          <w:lang w:val="es-AR" w:eastAsia="es-ES_tradnl"/>
        </w:rPr>
        <w:t>,</w:t>
      </w:r>
      <w:r>
        <w:rPr>
          <w:rFonts w:ascii="Arial" w:eastAsia="Times New Roman" w:hAnsi="Arial" w:cs="Arial"/>
          <w:color w:val="000000"/>
          <w:sz w:val="24"/>
          <w:szCs w:val="24"/>
          <w:lang w:val="es-AR" w:eastAsia="es-ES_tradnl"/>
        </w:rPr>
        <w:t xml:space="preserve"> las diferencia</w:t>
      </w:r>
      <w:r w:rsidR="00975E70">
        <w:rPr>
          <w:rFonts w:ascii="Arial" w:eastAsia="Times New Roman" w:hAnsi="Arial" w:cs="Arial"/>
          <w:color w:val="000000"/>
          <w:sz w:val="24"/>
          <w:szCs w:val="24"/>
          <w:lang w:val="es-AR" w:eastAsia="es-ES_tradnl"/>
        </w:rPr>
        <w:t>s</w:t>
      </w:r>
      <w:r>
        <w:rPr>
          <w:rFonts w:ascii="Arial" w:eastAsia="Times New Roman" w:hAnsi="Arial" w:cs="Arial"/>
          <w:color w:val="000000"/>
          <w:sz w:val="24"/>
          <w:szCs w:val="24"/>
          <w:lang w:val="es-AR" w:eastAsia="es-ES_tradnl"/>
        </w:rPr>
        <w:t xml:space="preserve"> que surgirían en el estado de resultados dependiendo </w:t>
      </w:r>
      <w:r w:rsidR="00FA5183">
        <w:rPr>
          <w:rFonts w:ascii="Arial" w:eastAsia="Times New Roman" w:hAnsi="Arial" w:cs="Arial"/>
          <w:color w:val="000000"/>
          <w:sz w:val="24"/>
          <w:szCs w:val="24"/>
          <w:lang w:val="es-AR" w:eastAsia="es-ES_tradnl"/>
        </w:rPr>
        <w:t xml:space="preserve">de </w:t>
      </w:r>
      <w:r>
        <w:rPr>
          <w:rFonts w:ascii="Arial" w:eastAsia="Times New Roman" w:hAnsi="Arial" w:cs="Arial"/>
          <w:color w:val="000000"/>
          <w:sz w:val="24"/>
          <w:szCs w:val="24"/>
          <w:lang w:val="es-AR" w:eastAsia="es-ES_tradnl"/>
        </w:rPr>
        <w:t xml:space="preserve">qué tipo de contabilidad se adopte, analizando qué alternativas brindaría una información financiera más útil. </w:t>
      </w:r>
    </w:p>
    <w:p w14:paraId="56EA5130" w14:textId="77777777" w:rsidR="006F673E" w:rsidRDefault="006F673E" w:rsidP="007E768F">
      <w:pPr>
        <w:tabs>
          <w:tab w:val="num" w:pos="720"/>
        </w:tabs>
        <w:spacing w:after="0" w:line="240" w:lineRule="auto"/>
        <w:rPr>
          <w:rFonts w:ascii="Arial" w:eastAsia="Times New Roman" w:hAnsi="Arial" w:cs="Arial"/>
          <w:color w:val="201F1E"/>
          <w:sz w:val="24"/>
          <w:szCs w:val="24"/>
          <w:shd w:val="clear" w:color="auto" w:fill="FFFF00"/>
          <w:lang w:val="es-AR" w:eastAsia="es-ES_tradnl"/>
        </w:rPr>
      </w:pPr>
    </w:p>
    <w:p w14:paraId="76398623" w14:textId="77777777" w:rsidR="008A2C46" w:rsidRDefault="008A2C46" w:rsidP="007E768F">
      <w:pPr>
        <w:tabs>
          <w:tab w:val="num" w:pos="720"/>
        </w:tabs>
        <w:spacing w:after="0" w:line="240" w:lineRule="auto"/>
        <w:rPr>
          <w:rFonts w:ascii="Arial" w:eastAsia="Times New Roman" w:hAnsi="Arial" w:cs="Arial"/>
          <w:color w:val="201F1E"/>
          <w:sz w:val="24"/>
          <w:szCs w:val="24"/>
          <w:shd w:val="clear" w:color="auto" w:fill="FFFF00"/>
          <w:lang w:val="es-AR" w:eastAsia="es-ES_tradnl"/>
        </w:rPr>
      </w:pPr>
    </w:p>
    <w:p w14:paraId="17DBD58B" w14:textId="77777777" w:rsidR="007E768F" w:rsidRDefault="00696124" w:rsidP="007E768F">
      <w:pPr>
        <w:tabs>
          <w:tab w:val="num" w:pos="720"/>
        </w:tabs>
        <w:spacing w:after="0" w:line="240" w:lineRule="auto"/>
        <w:rPr>
          <w:rFonts w:ascii="Arial" w:eastAsia="Calibri" w:hAnsi="Arial" w:cs="Arial"/>
          <w:b/>
          <w:bCs/>
          <w:sz w:val="24"/>
          <w:szCs w:val="24"/>
        </w:rPr>
      </w:pPr>
      <w:r>
        <w:rPr>
          <w:rFonts w:ascii="Arial" w:eastAsia="Calibri" w:hAnsi="Arial" w:cs="Arial"/>
          <w:b/>
          <w:bCs/>
          <w:sz w:val="24"/>
          <w:szCs w:val="24"/>
        </w:rPr>
        <w:t>3</w:t>
      </w:r>
      <w:r w:rsidR="00890193" w:rsidRPr="006139F5">
        <w:rPr>
          <w:rFonts w:ascii="Arial" w:eastAsia="Calibri" w:hAnsi="Arial" w:cs="Arial"/>
          <w:b/>
          <w:bCs/>
          <w:sz w:val="24"/>
          <w:szCs w:val="24"/>
        </w:rPr>
        <w:t xml:space="preserve">. </w:t>
      </w:r>
      <w:r w:rsidR="00951231">
        <w:rPr>
          <w:rFonts w:ascii="Arial" w:eastAsia="Calibri" w:hAnsi="Arial" w:cs="Arial"/>
          <w:b/>
          <w:bCs/>
          <w:sz w:val="24"/>
          <w:szCs w:val="24"/>
        </w:rPr>
        <w:t xml:space="preserve">MODELOS DE ESTADOS FINANCIEROS BASADOS EN LAS NIIF </w:t>
      </w:r>
    </w:p>
    <w:p w14:paraId="679BED77" w14:textId="77777777" w:rsidR="00774662" w:rsidRDefault="00774662" w:rsidP="007E768F">
      <w:pPr>
        <w:tabs>
          <w:tab w:val="num" w:pos="720"/>
        </w:tabs>
        <w:spacing w:after="0" w:line="240" w:lineRule="auto"/>
        <w:rPr>
          <w:rFonts w:ascii="Arial" w:eastAsia="Calibri" w:hAnsi="Arial" w:cs="Arial"/>
          <w:b/>
          <w:bCs/>
          <w:sz w:val="24"/>
          <w:szCs w:val="24"/>
        </w:rPr>
      </w:pPr>
    </w:p>
    <w:p w14:paraId="63F1E25E" w14:textId="0F145B70" w:rsidR="00FA5183" w:rsidRDefault="00774662" w:rsidP="007E768F">
      <w:pPr>
        <w:tabs>
          <w:tab w:val="num" w:pos="720"/>
        </w:tabs>
        <w:spacing w:after="0" w:line="240" w:lineRule="auto"/>
        <w:rPr>
          <w:rFonts w:ascii="Arial" w:eastAsia="Calibri" w:hAnsi="Arial" w:cs="Arial"/>
          <w:sz w:val="24"/>
          <w:szCs w:val="24"/>
        </w:rPr>
      </w:pPr>
      <w:r>
        <w:rPr>
          <w:rFonts w:ascii="Arial" w:eastAsia="Calibri" w:hAnsi="Arial" w:cs="Arial"/>
          <w:sz w:val="24"/>
          <w:szCs w:val="24"/>
        </w:rPr>
        <w:t xml:space="preserve">La </w:t>
      </w:r>
      <w:r w:rsidR="002A4E4B">
        <w:rPr>
          <w:rFonts w:ascii="Arial" w:eastAsia="Calibri" w:hAnsi="Arial" w:cs="Arial"/>
          <w:sz w:val="24"/>
          <w:szCs w:val="24"/>
        </w:rPr>
        <w:t>Delegación</w:t>
      </w:r>
      <w:r>
        <w:rPr>
          <w:rFonts w:ascii="Arial" w:eastAsia="Calibri" w:hAnsi="Arial" w:cs="Arial"/>
          <w:sz w:val="24"/>
          <w:szCs w:val="24"/>
        </w:rPr>
        <w:t xml:space="preserve"> </w:t>
      </w:r>
      <w:r w:rsidR="00FA5183">
        <w:rPr>
          <w:rFonts w:ascii="Arial" w:eastAsia="Calibri" w:hAnsi="Arial" w:cs="Arial"/>
          <w:sz w:val="24"/>
          <w:szCs w:val="24"/>
        </w:rPr>
        <w:t xml:space="preserve">de </w:t>
      </w:r>
      <w:r>
        <w:rPr>
          <w:rFonts w:ascii="Arial" w:eastAsia="Calibri" w:hAnsi="Arial" w:cs="Arial"/>
          <w:sz w:val="24"/>
          <w:szCs w:val="24"/>
        </w:rPr>
        <w:t xml:space="preserve">Argentina </w:t>
      </w:r>
      <w:r w:rsidR="006E023D">
        <w:rPr>
          <w:rFonts w:ascii="Arial" w:eastAsia="Calibri" w:hAnsi="Arial" w:cs="Arial"/>
          <w:sz w:val="24"/>
          <w:szCs w:val="24"/>
        </w:rPr>
        <w:t>inform</w:t>
      </w:r>
      <w:r w:rsidR="008A2C46">
        <w:rPr>
          <w:rFonts w:ascii="Arial" w:eastAsia="Calibri" w:hAnsi="Arial" w:cs="Arial"/>
          <w:sz w:val="24"/>
          <w:szCs w:val="24"/>
        </w:rPr>
        <w:t>ó</w:t>
      </w:r>
      <w:r>
        <w:rPr>
          <w:rFonts w:ascii="Arial" w:eastAsia="Calibri" w:hAnsi="Arial" w:cs="Arial"/>
          <w:sz w:val="24"/>
          <w:szCs w:val="24"/>
        </w:rPr>
        <w:t xml:space="preserve"> no t</w:t>
      </w:r>
      <w:r w:rsidR="006E023D">
        <w:rPr>
          <w:rFonts w:ascii="Arial" w:eastAsia="Calibri" w:hAnsi="Arial" w:cs="Arial"/>
          <w:sz w:val="24"/>
          <w:szCs w:val="24"/>
        </w:rPr>
        <w:t>ener</w:t>
      </w:r>
      <w:r>
        <w:rPr>
          <w:rFonts w:ascii="Arial" w:eastAsia="Calibri" w:hAnsi="Arial" w:cs="Arial"/>
          <w:sz w:val="24"/>
          <w:szCs w:val="24"/>
        </w:rPr>
        <w:t xml:space="preserve"> novedades respecto de este punto</w:t>
      </w:r>
      <w:r w:rsidR="006E023D">
        <w:rPr>
          <w:rFonts w:ascii="Arial" w:eastAsia="Calibri" w:hAnsi="Arial" w:cs="Arial"/>
          <w:sz w:val="24"/>
          <w:szCs w:val="24"/>
        </w:rPr>
        <w:t xml:space="preserve"> de la agenda</w:t>
      </w:r>
      <w:r>
        <w:rPr>
          <w:rFonts w:ascii="Arial" w:eastAsia="Calibri" w:hAnsi="Arial" w:cs="Arial"/>
          <w:sz w:val="24"/>
          <w:szCs w:val="24"/>
        </w:rPr>
        <w:t xml:space="preserve">. </w:t>
      </w:r>
    </w:p>
    <w:p w14:paraId="51861ED1" w14:textId="3492BC37" w:rsidR="00FA5183" w:rsidRPr="00FA5183" w:rsidRDefault="00FA5183" w:rsidP="00FA5183">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FA5183">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FA5183">
        <w:rPr>
          <w:rFonts w:ascii="Arial" w:eastAsia="Times New Roman" w:hAnsi="Arial" w:cs="Arial"/>
          <w:color w:val="000000"/>
          <w:sz w:val="24"/>
          <w:szCs w:val="24"/>
          <w:lang w:val="es-AR" w:eastAsia="es-ES_tradnl"/>
        </w:rPr>
        <w:t xml:space="preserve"> </w:t>
      </w:r>
      <w:r>
        <w:rPr>
          <w:rFonts w:ascii="Arial" w:eastAsia="Times New Roman" w:hAnsi="Arial" w:cs="Arial"/>
          <w:color w:val="000000"/>
          <w:sz w:val="24"/>
          <w:szCs w:val="24"/>
          <w:lang w:val="es-AR" w:eastAsia="es-ES_tradnl"/>
        </w:rPr>
        <w:t>de Brasil</w:t>
      </w:r>
      <w:r w:rsidRPr="00FA5183">
        <w:rPr>
          <w:rFonts w:ascii="Arial" w:eastAsia="Times New Roman" w:hAnsi="Arial" w:cs="Arial"/>
          <w:color w:val="000000"/>
          <w:sz w:val="24"/>
          <w:szCs w:val="24"/>
          <w:lang w:val="es-AR" w:eastAsia="es-ES_tradnl"/>
        </w:rPr>
        <w:t xml:space="preserve"> </w:t>
      </w:r>
      <w:r>
        <w:rPr>
          <w:rFonts w:ascii="Arial" w:eastAsia="Times New Roman" w:hAnsi="Arial" w:cs="Arial"/>
          <w:color w:val="000000"/>
          <w:sz w:val="24"/>
          <w:szCs w:val="24"/>
          <w:lang w:val="es-AR" w:eastAsia="es-ES_tradnl"/>
        </w:rPr>
        <w:t>reiter</w:t>
      </w:r>
      <w:r w:rsidR="008A2C46">
        <w:rPr>
          <w:rFonts w:ascii="Arial" w:eastAsia="Times New Roman" w:hAnsi="Arial" w:cs="Arial"/>
          <w:color w:val="000000"/>
          <w:sz w:val="24"/>
          <w:szCs w:val="24"/>
          <w:lang w:val="es-AR" w:eastAsia="es-ES_tradnl"/>
        </w:rPr>
        <w:t>ó</w:t>
      </w:r>
      <w:r w:rsidRPr="00FA5183">
        <w:rPr>
          <w:rFonts w:ascii="Arial" w:eastAsia="Times New Roman" w:hAnsi="Arial" w:cs="Arial"/>
          <w:color w:val="000000"/>
          <w:sz w:val="24"/>
          <w:szCs w:val="24"/>
          <w:lang w:val="es-AR" w:eastAsia="es-ES_tradnl"/>
        </w:rPr>
        <w:t xml:space="preserve"> que, a partir de 2022, todos los estados financieros consolidados </w:t>
      </w:r>
      <w:r>
        <w:rPr>
          <w:rFonts w:ascii="Arial" w:eastAsia="Times New Roman" w:hAnsi="Arial" w:cs="Arial"/>
          <w:color w:val="000000"/>
          <w:sz w:val="24"/>
          <w:szCs w:val="24"/>
          <w:lang w:val="es-AR" w:eastAsia="es-ES_tradnl"/>
        </w:rPr>
        <w:t>publicados</w:t>
      </w:r>
      <w:r w:rsidRPr="00FA5183">
        <w:rPr>
          <w:rFonts w:ascii="Arial" w:eastAsia="Times New Roman" w:hAnsi="Arial" w:cs="Arial"/>
          <w:color w:val="000000"/>
          <w:sz w:val="24"/>
          <w:szCs w:val="24"/>
          <w:lang w:val="es-AR" w:eastAsia="es-ES_tradnl"/>
        </w:rPr>
        <w:t xml:space="preserve"> serán preparados co</w:t>
      </w:r>
      <w:r>
        <w:rPr>
          <w:rFonts w:ascii="Arial" w:eastAsia="Times New Roman" w:hAnsi="Arial" w:cs="Arial"/>
          <w:color w:val="000000"/>
          <w:sz w:val="24"/>
          <w:szCs w:val="24"/>
          <w:lang w:val="es-AR" w:eastAsia="es-ES_tradnl"/>
        </w:rPr>
        <w:t>n</w:t>
      </w:r>
      <w:r w:rsidRPr="00FA5183">
        <w:rPr>
          <w:rFonts w:ascii="Arial" w:eastAsia="Times New Roman" w:hAnsi="Arial" w:cs="Arial"/>
          <w:color w:val="000000"/>
          <w:sz w:val="24"/>
          <w:szCs w:val="24"/>
          <w:lang w:val="es-AR" w:eastAsia="es-ES_tradnl"/>
        </w:rPr>
        <w:t xml:space="preserve"> base en las NIIF. Esta medida está en línea con el proyecto de racionalización de estados financieros cuyo objetivo es permitir al usuario externo conocer mejor la situación patrimonial y financiera de la institución, lo que se vio obstaculizad</w:t>
      </w:r>
      <w:r>
        <w:rPr>
          <w:rFonts w:ascii="Arial" w:eastAsia="Times New Roman" w:hAnsi="Arial" w:cs="Arial"/>
          <w:color w:val="000000"/>
          <w:sz w:val="24"/>
          <w:szCs w:val="24"/>
          <w:lang w:val="es-AR" w:eastAsia="es-ES_tradnl"/>
        </w:rPr>
        <w:t>o</w:t>
      </w:r>
      <w:r w:rsidRPr="00FA5183">
        <w:rPr>
          <w:rFonts w:ascii="Arial" w:eastAsia="Times New Roman" w:hAnsi="Arial" w:cs="Arial"/>
          <w:color w:val="000000"/>
          <w:sz w:val="24"/>
          <w:szCs w:val="24"/>
          <w:lang w:val="es-AR" w:eastAsia="es-ES_tradnl"/>
        </w:rPr>
        <w:t xml:space="preserve"> por la existencia de otros conjuntos de estados financieros consolidados de la misma institución.</w:t>
      </w:r>
    </w:p>
    <w:p w14:paraId="21591CA2" w14:textId="77777777" w:rsidR="007E768F" w:rsidRPr="00602DBD" w:rsidRDefault="00FA5183"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val="es-AR" w:eastAsia="es-ES_tradnl"/>
        </w:rPr>
        <w:t>Asimismo, inform</w:t>
      </w:r>
      <w:r w:rsidR="008A2C46">
        <w:rPr>
          <w:rFonts w:ascii="Arial" w:eastAsia="Times New Roman" w:hAnsi="Arial" w:cs="Arial"/>
          <w:color w:val="000000"/>
          <w:sz w:val="24"/>
          <w:szCs w:val="24"/>
          <w:lang w:val="es-AR" w:eastAsia="es-ES_tradnl"/>
        </w:rPr>
        <w:t>ó</w:t>
      </w:r>
      <w:r>
        <w:rPr>
          <w:rFonts w:ascii="Arial" w:eastAsia="Times New Roman" w:hAnsi="Arial" w:cs="Arial"/>
          <w:color w:val="000000"/>
          <w:sz w:val="24"/>
          <w:szCs w:val="24"/>
          <w:lang w:val="es-AR" w:eastAsia="es-ES_tradnl"/>
        </w:rPr>
        <w:t xml:space="preserve"> </w:t>
      </w:r>
      <w:r w:rsidRPr="00FA5183">
        <w:rPr>
          <w:rFonts w:ascii="Arial" w:eastAsia="Times New Roman" w:hAnsi="Arial" w:cs="Arial"/>
          <w:color w:val="000000"/>
          <w:sz w:val="24"/>
          <w:szCs w:val="24"/>
          <w:lang w:val="es-AR" w:eastAsia="es-ES_tradnl"/>
        </w:rPr>
        <w:t>que, u</w:t>
      </w:r>
      <w:r>
        <w:rPr>
          <w:rFonts w:ascii="Arial" w:eastAsia="Times New Roman" w:hAnsi="Arial" w:cs="Arial"/>
          <w:color w:val="000000"/>
          <w:sz w:val="24"/>
          <w:szCs w:val="24"/>
          <w:lang w:val="es-AR" w:eastAsia="es-ES_tradnl"/>
        </w:rPr>
        <w:t>n</w:t>
      </w:r>
      <w:r w:rsidRPr="00FA5183">
        <w:rPr>
          <w:rFonts w:ascii="Arial" w:eastAsia="Times New Roman" w:hAnsi="Arial" w:cs="Arial"/>
          <w:color w:val="000000"/>
          <w:sz w:val="24"/>
          <w:szCs w:val="24"/>
          <w:lang w:val="es-AR" w:eastAsia="es-ES_tradnl"/>
        </w:rPr>
        <w:t xml:space="preserve">a vez que los </w:t>
      </w:r>
      <w:r>
        <w:rPr>
          <w:rFonts w:ascii="Arial" w:eastAsia="Times New Roman" w:hAnsi="Arial" w:cs="Arial"/>
          <w:color w:val="000000"/>
          <w:sz w:val="24"/>
          <w:szCs w:val="24"/>
          <w:lang w:val="es-AR" w:eastAsia="es-ES_tradnl"/>
        </w:rPr>
        <w:t>e</w:t>
      </w:r>
      <w:r w:rsidRPr="00FA5183">
        <w:rPr>
          <w:rFonts w:ascii="Arial" w:eastAsia="Times New Roman" w:hAnsi="Arial" w:cs="Arial"/>
          <w:color w:val="000000"/>
          <w:sz w:val="24"/>
          <w:szCs w:val="24"/>
          <w:lang w:val="es-AR" w:eastAsia="es-ES_tradnl"/>
        </w:rPr>
        <w:t xml:space="preserve">stados </w:t>
      </w:r>
      <w:r>
        <w:rPr>
          <w:rFonts w:ascii="Arial" w:eastAsia="Times New Roman" w:hAnsi="Arial" w:cs="Arial"/>
          <w:color w:val="000000"/>
          <w:sz w:val="24"/>
          <w:szCs w:val="24"/>
          <w:lang w:val="es-AR" w:eastAsia="es-ES_tradnl"/>
        </w:rPr>
        <w:t>f</w:t>
      </w:r>
      <w:r w:rsidRPr="00FA5183">
        <w:rPr>
          <w:rFonts w:ascii="Arial" w:eastAsia="Times New Roman" w:hAnsi="Arial" w:cs="Arial"/>
          <w:color w:val="000000"/>
          <w:sz w:val="24"/>
          <w:szCs w:val="24"/>
          <w:lang w:val="es-AR" w:eastAsia="es-ES_tradnl"/>
        </w:rPr>
        <w:t>inancieros individuales y consolidados se</w:t>
      </w:r>
      <w:r>
        <w:rPr>
          <w:rFonts w:ascii="Arial" w:eastAsia="Times New Roman" w:hAnsi="Arial" w:cs="Arial"/>
          <w:color w:val="000000"/>
          <w:sz w:val="24"/>
          <w:szCs w:val="24"/>
          <w:lang w:val="es-AR" w:eastAsia="es-ES_tradnl"/>
        </w:rPr>
        <w:t>an</w:t>
      </w:r>
      <w:r w:rsidRPr="00FA5183">
        <w:rPr>
          <w:rFonts w:ascii="Arial" w:eastAsia="Times New Roman" w:hAnsi="Arial" w:cs="Arial"/>
          <w:color w:val="000000"/>
          <w:sz w:val="24"/>
          <w:szCs w:val="24"/>
          <w:lang w:val="es-AR" w:eastAsia="es-ES_tradnl"/>
        </w:rPr>
        <w:t xml:space="preserve"> elaborados </w:t>
      </w:r>
      <w:r>
        <w:rPr>
          <w:rFonts w:ascii="Arial" w:eastAsia="Times New Roman" w:hAnsi="Arial" w:cs="Arial"/>
          <w:color w:val="000000"/>
          <w:sz w:val="24"/>
          <w:szCs w:val="24"/>
          <w:lang w:val="es-AR" w:eastAsia="es-ES_tradnl"/>
        </w:rPr>
        <w:t>en base a principios</w:t>
      </w:r>
      <w:r w:rsidRPr="00FA5183">
        <w:rPr>
          <w:rFonts w:ascii="Arial" w:eastAsia="Times New Roman" w:hAnsi="Arial" w:cs="Arial"/>
          <w:color w:val="000000"/>
          <w:sz w:val="24"/>
          <w:szCs w:val="24"/>
          <w:lang w:val="es-AR" w:eastAsia="es-ES_tradnl"/>
        </w:rPr>
        <w:t xml:space="preserve"> contables distintos, ellos debe</w:t>
      </w:r>
      <w:r>
        <w:rPr>
          <w:rFonts w:ascii="Arial" w:eastAsia="Times New Roman" w:hAnsi="Arial" w:cs="Arial"/>
          <w:color w:val="000000"/>
          <w:sz w:val="24"/>
          <w:szCs w:val="24"/>
          <w:lang w:val="es-AR" w:eastAsia="es-ES_tradnl"/>
        </w:rPr>
        <w:t>rían</w:t>
      </w:r>
      <w:r w:rsidRPr="00FA5183">
        <w:rPr>
          <w:rFonts w:ascii="Arial" w:eastAsia="Times New Roman" w:hAnsi="Arial" w:cs="Arial"/>
          <w:color w:val="000000"/>
          <w:sz w:val="24"/>
          <w:szCs w:val="24"/>
          <w:lang w:val="es-AR" w:eastAsia="es-ES_tradnl"/>
        </w:rPr>
        <w:t xml:space="preserve"> ir acompañados de una nota explicativa específica en la que se </w:t>
      </w:r>
      <w:r>
        <w:rPr>
          <w:rFonts w:ascii="Arial" w:eastAsia="Times New Roman" w:hAnsi="Arial" w:cs="Arial"/>
          <w:color w:val="000000"/>
          <w:sz w:val="24"/>
          <w:szCs w:val="24"/>
          <w:lang w:val="es-AR" w:eastAsia="es-ES_tradnl"/>
        </w:rPr>
        <w:t>revelen</w:t>
      </w:r>
      <w:r w:rsidRPr="00FA5183">
        <w:rPr>
          <w:rFonts w:ascii="Arial" w:eastAsia="Times New Roman" w:hAnsi="Arial" w:cs="Arial"/>
          <w:color w:val="000000"/>
          <w:sz w:val="24"/>
          <w:szCs w:val="24"/>
          <w:lang w:val="es-AR" w:eastAsia="es-ES_tradnl"/>
        </w:rPr>
        <w:t xml:space="preserve"> las diferencias entre los criterios, procedimientos y reglas de clasificación, reconocimiento y valoración aplicados en esos </w:t>
      </w:r>
      <w:r>
        <w:rPr>
          <w:rFonts w:ascii="Arial" w:eastAsia="Times New Roman" w:hAnsi="Arial" w:cs="Arial"/>
          <w:color w:val="000000"/>
          <w:sz w:val="24"/>
          <w:szCs w:val="24"/>
          <w:lang w:val="es-AR" w:eastAsia="es-ES_tradnl"/>
        </w:rPr>
        <w:t>e</w:t>
      </w:r>
      <w:r w:rsidRPr="00FA5183">
        <w:rPr>
          <w:rFonts w:ascii="Arial" w:eastAsia="Times New Roman" w:hAnsi="Arial" w:cs="Arial"/>
          <w:color w:val="000000"/>
          <w:sz w:val="24"/>
          <w:szCs w:val="24"/>
          <w:lang w:val="es-AR" w:eastAsia="es-ES_tradnl"/>
        </w:rPr>
        <w:t>stados.</w:t>
      </w:r>
    </w:p>
    <w:p w14:paraId="72AC2B1F" w14:textId="70EE3BBB" w:rsidR="00DF123B" w:rsidRPr="00DF123B" w:rsidRDefault="00DF123B" w:rsidP="00DF123B">
      <w:pPr>
        <w:spacing w:after="0" w:line="240" w:lineRule="auto"/>
        <w:jc w:val="both"/>
        <w:rPr>
          <w:rFonts w:ascii="Arial" w:eastAsia="Times New Roman" w:hAnsi="Arial" w:cs="Arial"/>
          <w:sz w:val="24"/>
          <w:szCs w:val="24"/>
          <w:lang w:val="es-AR" w:eastAsia="es-ES_tradnl"/>
        </w:rPr>
      </w:pPr>
      <w:r w:rsidRPr="00DF123B">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F123B">
        <w:rPr>
          <w:rFonts w:ascii="Arial" w:eastAsia="Times New Roman" w:hAnsi="Arial" w:cs="Arial"/>
          <w:color w:val="000000"/>
          <w:sz w:val="24"/>
          <w:szCs w:val="24"/>
          <w:lang w:val="es-AR" w:eastAsia="es-ES_tradnl"/>
        </w:rPr>
        <w:t xml:space="preserve"> de Paraguay no present</w:t>
      </w:r>
      <w:r w:rsidR="008A2C46">
        <w:rPr>
          <w:rFonts w:ascii="Arial" w:eastAsia="Times New Roman" w:hAnsi="Arial" w:cs="Arial"/>
          <w:color w:val="000000"/>
          <w:sz w:val="24"/>
          <w:szCs w:val="24"/>
          <w:lang w:val="es-AR" w:eastAsia="es-ES_tradnl"/>
        </w:rPr>
        <w:t>ó</w:t>
      </w:r>
      <w:r w:rsidRPr="00DF123B">
        <w:rPr>
          <w:rFonts w:ascii="Arial" w:eastAsia="Times New Roman" w:hAnsi="Arial" w:cs="Arial"/>
          <w:color w:val="000000"/>
          <w:sz w:val="24"/>
          <w:szCs w:val="24"/>
          <w:lang w:val="es-AR" w:eastAsia="es-ES_tradnl"/>
        </w:rPr>
        <w:t xml:space="preserve"> comentarios respecto a este punto.</w:t>
      </w:r>
    </w:p>
    <w:p w14:paraId="51FF2DE9" w14:textId="77777777" w:rsidR="00DF123B" w:rsidRDefault="00DF123B" w:rsidP="007E768F">
      <w:pPr>
        <w:tabs>
          <w:tab w:val="num" w:pos="720"/>
        </w:tabs>
        <w:spacing w:after="0" w:line="240" w:lineRule="auto"/>
        <w:rPr>
          <w:rFonts w:ascii="Arial" w:eastAsia="Calibri" w:hAnsi="Arial" w:cs="Arial"/>
          <w:b/>
          <w:bCs/>
          <w:sz w:val="24"/>
          <w:szCs w:val="24"/>
        </w:rPr>
      </w:pPr>
    </w:p>
    <w:p w14:paraId="459121FB" w14:textId="1D0644AD" w:rsidR="00D86CD1" w:rsidRPr="00D86CD1" w:rsidRDefault="00D86CD1" w:rsidP="00D86CD1">
      <w:pPr>
        <w:spacing w:after="0" w:line="240" w:lineRule="auto"/>
        <w:jc w:val="both"/>
        <w:rPr>
          <w:rFonts w:ascii="Arial" w:eastAsia="Times New Roman" w:hAnsi="Arial" w:cs="Arial"/>
          <w:sz w:val="24"/>
          <w:szCs w:val="24"/>
          <w:lang w:val="es-AR" w:eastAsia="es-ES_tradnl"/>
        </w:rPr>
      </w:pPr>
      <w:r w:rsidRPr="00D86CD1">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86CD1">
        <w:rPr>
          <w:rFonts w:ascii="Arial" w:eastAsia="Times New Roman" w:hAnsi="Arial" w:cs="Arial"/>
          <w:color w:val="000000"/>
          <w:sz w:val="24"/>
          <w:szCs w:val="24"/>
          <w:lang w:val="es-AR" w:eastAsia="es-ES_tradnl"/>
        </w:rPr>
        <w:t xml:space="preserve"> de Uruguay coment</w:t>
      </w:r>
      <w:r w:rsidR="008A2C46">
        <w:rPr>
          <w:rFonts w:ascii="Arial" w:eastAsia="Times New Roman" w:hAnsi="Arial" w:cs="Arial"/>
          <w:color w:val="000000"/>
          <w:sz w:val="24"/>
          <w:szCs w:val="24"/>
          <w:lang w:val="es-AR" w:eastAsia="es-ES_tradnl"/>
        </w:rPr>
        <w:t>ó</w:t>
      </w:r>
      <w:r w:rsidRPr="00D86CD1">
        <w:rPr>
          <w:rFonts w:ascii="Arial" w:eastAsia="Times New Roman" w:hAnsi="Arial" w:cs="Arial"/>
          <w:color w:val="000000"/>
          <w:sz w:val="24"/>
          <w:szCs w:val="24"/>
          <w:lang w:val="es-AR" w:eastAsia="es-ES_tradnl"/>
        </w:rPr>
        <w:t xml:space="preserve"> que la Superintendencia de Servicios Financieros del Banco Central del Uruguay maneja distintos formatos de estados financieros dependiendo el tipo de entidad financiera, Bancos, Casas de cambio, etc. informando que esta estrategia a veces genera dificultades de mantenimiento y de eficacia respecto a la captación de información contable. Es por eso que consultó a los demás países participantes sobre las estrategias que ellos llevan adelante sobre este punto</w:t>
      </w:r>
      <w:r w:rsidR="00FA5183">
        <w:rPr>
          <w:rFonts w:ascii="Arial" w:eastAsia="Times New Roman" w:hAnsi="Arial" w:cs="Arial"/>
          <w:color w:val="000000"/>
          <w:sz w:val="24"/>
          <w:szCs w:val="24"/>
          <w:lang w:val="es-AR" w:eastAsia="es-ES_tradnl"/>
        </w:rPr>
        <w:t>.</w:t>
      </w:r>
    </w:p>
    <w:p w14:paraId="6BD167F5" w14:textId="77777777" w:rsidR="00D86CD1" w:rsidRDefault="00D86CD1" w:rsidP="007E768F">
      <w:pPr>
        <w:tabs>
          <w:tab w:val="num" w:pos="720"/>
        </w:tabs>
        <w:spacing w:after="0" w:line="240" w:lineRule="auto"/>
        <w:rPr>
          <w:rFonts w:ascii="Arial" w:eastAsia="Calibri" w:hAnsi="Arial" w:cs="Arial"/>
          <w:b/>
          <w:bCs/>
          <w:sz w:val="24"/>
          <w:szCs w:val="24"/>
        </w:rPr>
      </w:pPr>
    </w:p>
    <w:p w14:paraId="5B8E10AC" w14:textId="77777777" w:rsidR="00DF123B" w:rsidRPr="007E768F" w:rsidRDefault="00DF123B" w:rsidP="007E768F">
      <w:pPr>
        <w:tabs>
          <w:tab w:val="num" w:pos="720"/>
        </w:tabs>
        <w:spacing w:after="0" w:line="240" w:lineRule="auto"/>
        <w:rPr>
          <w:rFonts w:ascii="Arial" w:eastAsia="Calibri" w:hAnsi="Arial" w:cs="Arial"/>
          <w:b/>
          <w:bCs/>
          <w:sz w:val="24"/>
          <w:szCs w:val="24"/>
        </w:rPr>
      </w:pPr>
    </w:p>
    <w:p w14:paraId="74227B43" w14:textId="77777777" w:rsidR="007E768F" w:rsidRDefault="00696124" w:rsidP="008A2C46">
      <w:pPr>
        <w:tabs>
          <w:tab w:val="num" w:pos="720"/>
        </w:tabs>
        <w:spacing w:after="0" w:line="240" w:lineRule="auto"/>
        <w:ind w:left="284" w:hanging="284"/>
        <w:jc w:val="both"/>
        <w:rPr>
          <w:rFonts w:ascii="Arial" w:eastAsia="Calibri" w:hAnsi="Arial" w:cs="Arial"/>
          <w:b/>
          <w:bCs/>
          <w:sz w:val="24"/>
          <w:szCs w:val="24"/>
        </w:rPr>
      </w:pPr>
      <w:r>
        <w:rPr>
          <w:rFonts w:ascii="Arial" w:eastAsia="Calibri" w:hAnsi="Arial" w:cs="Arial"/>
          <w:b/>
          <w:bCs/>
          <w:sz w:val="24"/>
          <w:szCs w:val="24"/>
        </w:rPr>
        <w:t>4</w:t>
      </w:r>
      <w:r w:rsidR="00890193" w:rsidRPr="006139F5">
        <w:rPr>
          <w:rFonts w:ascii="Arial" w:eastAsia="Calibri" w:hAnsi="Arial" w:cs="Arial"/>
          <w:b/>
          <w:bCs/>
          <w:sz w:val="24"/>
          <w:szCs w:val="24"/>
        </w:rPr>
        <w:t xml:space="preserve">. </w:t>
      </w:r>
      <w:r w:rsidR="00951231">
        <w:rPr>
          <w:rFonts w:ascii="Arial" w:eastAsia="Calibri" w:hAnsi="Arial" w:cs="Arial"/>
          <w:b/>
          <w:bCs/>
          <w:sz w:val="24"/>
          <w:szCs w:val="24"/>
        </w:rPr>
        <w:t xml:space="preserve">TRANSPARENCIA, INCLUSION E INNOVACION FINANCIERA Y CONSUMIDOR BANCARIO </w:t>
      </w:r>
    </w:p>
    <w:p w14:paraId="69DF9EF1" w14:textId="77777777" w:rsidR="00774662" w:rsidRDefault="00774662" w:rsidP="007E768F">
      <w:pPr>
        <w:tabs>
          <w:tab w:val="num" w:pos="720"/>
        </w:tabs>
        <w:spacing w:after="0" w:line="240" w:lineRule="auto"/>
        <w:rPr>
          <w:rFonts w:ascii="Arial" w:eastAsia="Calibri" w:hAnsi="Arial" w:cs="Arial"/>
          <w:b/>
          <w:bCs/>
          <w:sz w:val="24"/>
          <w:szCs w:val="24"/>
        </w:rPr>
      </w:pPr>
    </w:p>
    <w:p w14:paraId="42E16914" w14:textId="5E1716C0" w:rsidR="00774662" w:rsidRDefault="00774662" w:rsidP="00774662">
      <w:pPr>
        <w:pStyle w:val="xxxmsonormal"/>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s-ES"/>
        </w:rPr>
        <w:t xml:space="preserve">La </w:t>
      </w:r>
      <w:r w:rsidR="002A4E4B">
        <w:rPr>
          <w:rFonts w:ascii="Arial" w:hAnsi="Arial" w:cs="Arial"/>
          <w:color w:val="000000"/>
          <w:bdr w:val="none" w:sz="0" w:space="0" w:color="auto" w:frame="1"/>
          <w:lang w:val="es-ES"/>
        </w:rPr>
        <w:t>Delegación</w:t>
      </w:r>
      <w:r w:rsidR="00FA5183">
        <w:rPr>
          <w:rFonts w:ascii="Arial" w:hAnsi="Arial" w:cs="Arial"/>
          <w:color w:val="000000"/>
          <w:bdr w:val="none" w:sz="0" w:space="0" w:color="auto" w:frame="1"/>
          <w:lang w:val="es-ES"/>
        </w:rPr>
        <w:t xml:space="preserve"> de</w:t>
      </w:r>
      <w:r>
        <w:rPr>
          <w:rFonts w:ascii="Arial" w:hAnsi="Arial" w:cs="Arial"/>
          <w:color w:val="000000"/>
          <w:bdr w:val="none" w:sz="0" w:space="0" w:color="auto" w:frame="1"/>
          <w:lang w:val="es-ES"/>
        </w:rPr>
        <w:t xml:space="preserve"> Argentina expone que a partir del creciente volumen de actividad e incidencia de los proveedores no financieros de crédito (incluido el segmento “</w:t>
      </w:r>
      <w:proofErr w:type="spellStart"/>
      <w:r>
        <w:rPr>
          <w:rFonts w:ascii="Arial" w:hAnsi="Arial" w:cs="Arial"/>
          <w:color w:val="000000"/>
          <w:bdr w:val="none" w:sz="0" w:space="0" w:color="auto" w:frame="1"/>
          <w:lang w:val="es-ES"/>
        </w:rPr>
        <w:t>fintech</w:t>
      </w:r>
      <w:proofErr w:type="spellEnd"/>
      <w:r>
        <w:rPr>
          <w:rFonts w:ascii="Arial" w:hAnsi="Arial" w:cs="Arial"/>
          <w:color w:val="000000"/>
          <w:bdr w:val="none" w:sz="0" w:space="0" w:color="auto" w:frame="1"/>
          <w:lang w:val="es-ES"/>
        </w:rPr>
        <w:t xml:space="preserve">”) y la necesidad de proteger a los usuarios de crédito de estos proveedores, el Banco Central emitió la Comunicación “A” 7146, la cual extiende el universo de </w:t>
      </w:r>
      <w:r w:rsidR="00FA5183">
        <w:rPr>
          <w:rFonts w:ascii="Arial" w:hAnsi="Arial" w:cs="Arial"/>
          <w:color w:val="000000"/>
          <w:bdr w:val="none" w:sz="0" w:space="0" w:color="auto" w:frame="1"/>
          <w:lang w:val="es-ES"/>
        </w:rPr>
        <w:t>p</w:t>
      </w:r>
      <w:r>
        <w:rPr>
          <w:rFonts w:ascii="Arial" w:hAnsi="Arial" w:cs="Arial"/>
          <w:color w:val="000000"/>
          <w:bdr w:val="none" w:sz="0" w:space="0" w:color="auto" w:frame="1"/>
          <w:lang w:val="es-ES"/>
        </w:rPr>
        <w:t>roveedores no financieros de crédito que deberán cumplir con las regulaciones que les competen.</w:t>
      </w:r>
      <w:r w:rsidR="006C50E5">
        <w:rPr>
          <w:rFonts w:ascii="Arial" w:hAnsi="Arial" w:cs="Arial"/>
          <w:color w:val="000000"/>
          <w:bdr w:val="none" w:sz="0" w:space="0" w:color="auto" w:frame="1"/>
          <w:lang w:val="es-ES"/>
        </w:rPr>
        <w:t xml:space="preserve"> </w:t>
      </w:r>
      <w:r>
        <w:rPr>
          <w:rFonts w:ascii="Arial" w:hAnsi="Arial" w:cs="Arial"/>
          <w:color w:val="000000"/>
          <w:bdr w:val="none" w:sz="0" w:space="0" w:color="auto" w:frame="1"/>
          <w:shd w:val="clear" w:color="auto" w:fill="FFFFFF"/>
        </w:rPr>
        <w:t>En términos generales, se extendió la aplicación de la Ley de Entidades Financieras a los otros proveedores no financieros de crédito con alcance circunscripto a las financiaciones que otorguen, se amplió también la obligación de inscribirse en el Registro respectivo habilitado en el B</w:t>
      </w:r>
      <w:r w:rsidR="00FA5183">
        <w:rPr>
          <w:rFonts w:ascii="Arial" w:hAnsi="Arial" w:cs="Arial"/>
          <w:color w:val="000000"/>
          <w:bdr w:val="none" w:sz="0" w:space="0" w:color="auto" w:frame="1"/>
          <w:shd w:val="clear" w:color="auto" w:fill="FFFFFF"/>
        </w:rPr>
        <w:t xml:space="preserve">anco </w:t>
      </w:r>
      <w:r>
        <w:rPr>
          <w:rFonts w:ascii="Arial" w:hAnsi="Arial" w:cs="Arial"/>
          <w:color w:val="000000"/>
          <w:bdr w:val="none" w:sz="0" w:space="0" w:color="auto" w:frame="1"/>
          <w:shd w:val="clear" w:color="auto" w:fill="FFFFFF"/>
        </w:rPr>
        <w:t>C</w:t>
      </w:r>
      <w:r w:rsidR="00FA5183">
        <w:rPr>
          <w:rFonts w:ascii="Arial" w:hAnsi="Arial" w:cs="Arial"/>
          <w:color w:val="000000"/>
          <w:bdr w:val="none" w:sz="0" w:space="0" w:color="auto" w:frame="1"/>
          <w:shd w:val="clear" w:color="auto" w:fill="FFFFFF"/>
        </w:rPr>
        <w:t xml:space="preserve">entral de la </w:t>
      </w:r>
      <w:r>
        <w:rPr>
          <w:rFonts w:ascii="Arial" w:hAnsi="Arial" w:cs="Arial"/>
          <w:color w:val="000000"/>
          <w:bdr w:val="none" w:sz="0" w:space="0" w:color="auto" w:frame="1"/>
          <w:shd w:val="clear" w:color="auto" w:fill="FFFFFF"/>
        </w:rPr>
        <w:t>R</w:t>
      </w:r>
      <w:r w:rsidR="00FA5183">
        <w:rPr>
          <w:rFonts w:ascii="Arial" w:hAnsi="Arial" w:cs="Arial"/>
          <w:color w:val="000000"/>
          <w:bdr w:val="none" w:sz="0" w:space="0" w:color="auto" w:frame="1"/>
          <w:shd w:val="clear" w:color="auto" w:fill="FFFFFF"/>
        </w:rPr>
        <w:t>epública Argentina (BCRA)</w:t>
      </w:r>
      <w:r>
        <w:rPr>
          <w:rFonts w:ascii="Arial" w:hAnsi="Arial" w:cs="Arial"/>
          <w:color w:val="000000"/>
          <w:bdr w:val="none" w:sz="0" w:space="0" w:color="auto" w:frame="1"/>
          <w:shd w:val="clear" w:color="auto" w:fill="FFFFFF"/>
        </w:rPr>
        <w:t xml:space="preserve"> al bajar el umbral de financiaciones otorgadas (10 millones de pesos, antes 20 millones), y se resolvió incorporarlos como sujetos obligados de las disposiciones establecidas en las normas sobre “Protección de los usuarios de servicios financieros”, entre otras medidas.</w:t>
      </w:r>
      <w:r>
        <w:rPr>
          <w:rFonts w:ascii="Arial" w:hAnsi="Arial" w:cs="Arial"/>
          <w:color w:val="000000"/>
          <w:bdr w:val="none" w:sz="0" w:space="0" w:color="auto" w:frame="1"/>
        </w:rPr>
        <w:t> </w:t>
      </w:r>
    </w:p>
    <w:p w14:paraId="5C8902D3" w14:textId="77777777" w:rsidR="00774662" w:rsidRDefault="00774662" w:rsidP="00774662">
      <w:pPr>
        <w:pStyle w:val="xxxmsonormal"/>
        <w:shd w:val="clear" w:color="auto" w:fill="FFFFFF"/>
        <w:spacing w:before="0" w:beforeAutospacing="0" w:after="0" w:afterAutospacing="0"/>
        <w:jc w:val="both"/>
        <w:rPr>
          <w:rFonts w:ascii="Calibri" w:hAnsi="Calibri" w:cs="Calibri"/>
          <w:color w:val="000000"/>
          <w:sz w:val="22"/>
          <w:szCs w:val="22"/>
        </w:rPr>
      </w:pPr>
    </w:p>
    <w:p w14:paraId="0F3E3B56" w14:textId="77777777" w:rsidR="00774662" w:rsidRDefault="00774662" w:rsidP="00774662">
      <w:pPr>
        <w:pStyle w:val="xxxmsonormal"/>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s-ES"/>
        </w:rPr>
        <w:t>En este sentido, a partir de esta adecuación al marco normativo</w:t>
      </w:r>
      <w:r w:rsidR="00614D23">
        <w:rPr>
          <w:rFonts w:ascii="Arial" w:hAnsi="Arial" w:cs="Arial"/>
          <w:color w:val="000000"/>
          <w:bdr w:val="none" w:sz="0" w:space="0" w:color="auto" w:frame="1"/>
          <w:lang w:val="es-ES"/>
        </w:rPr>
        <w:t>,</w:t>
      </w:r>
      <w:r>
        <w:rPr>
          <w:rFonts w:ascii="Arial" w:hAnsi="Arial" w:cs="Arial"/>
          <w:color w:val="000000"/>
          <w:bdr w:val="none" w:sz="0" w:space="0" w:color="auto" w:frame="1"/>
          <w:lang w:val="es-ES"/>
        </w:rPr>
        <w:t xml:space="preserve"> </w:t>
      </w:r>
      <w:r w:rsidR="00614D23">
        <w:rPr>
          <w:rFonts w:ascii="Arial" w:hAnsi="Arial" w:cs="Arial"/>
          <w:color w:val="000000"/>
          <w:bdr w:val="none" w:sz="0" w:space="0" w:color="auto" w:frame="1"/>
          <w:lang w:val="es-ES"/>
        </w:rPr>
        <w:t xml:space="preserve">los </w:t>
      </w:r>
      <w:r>
        <w:rPr>
          <w:rFonts w:ascii="Arial" w:hAnsi="Arial" w:cs="Arial"/>
          <w:color w:val="000000"/>
          <w:bdr w:val="none" w:sz="0" w:space="0" w:color="auto" w:frame="1"/>
          <w:lang w:val="es-ES"/>
        </w:rPr>
        <w:t>proveedores n</w:t>
      </w:r>
      <w:r w:rsidR="009717D5">
        <w:rPr>
          <w:rFonts w:ascii="Arial" w:hAnsi="Arial" w:cs="Arial"/>
          <w:color w:val="000000"/>
          <w:bdr w:val="none" w:sz="0" w:space="0" w:color="auto" w:frame="1"/>
          <w:lang w:val="es-ES"/>
        </w:rPr>
        <w:t>o financieros de crédito deben</w:t>
      </w:r>
      <w:r>
        <w:rPr>
          <w:rFonts w:ascii="Arial" w:hAnsi="Arial" w:cs="Arial"/>
          <w:color w:val="000000"/>
          <w:bdr w:val="none" w:sz="0" w:space="0" w:color="auto" w:frame="1"/>
          <w:lang w:val="es-ES"/>
        </w:rPr>
        <w:t xml:space="preserve"> presentar y/o revelar los siguientes regímenes informativos: </w:t>
      </w:r>
    </w:p>
    <w:p w14:paraId="61770E2F" w14:textId="77777777" w:rsidR="00774662" w:rsidRDefault="00774662" w:rsidP="00774662">
      <w:pPr>
        <w:pStyle w:val="xxxmsonormal"/>
        <w:shd w:val="clear" w:color="auto" w:fill="FFFFFF"/>
        <w:spacing w:before="0" w:beforeAutospacing="0" w:after="0" w:afterAutospacing="0"/>
        <w:jc w:val="both"/>
        <w:rPr>
          <w:rFonts w:ascii="Calibri" w:hAnsi="Calibri" w:cs="Calibri"/>
          <w:color w:val="000000"/>
          <w:sz w:val="22"/>
          <w:szCs w:val="22"/>
        </w:rPr>
      </w:pPr>
    </w:p>
    <w:p w14:paraId="2F6806E7" w14:textId="77777777" w:rsidR="00774662" w:rsidRDefault="00774662" w:rsidP="00774662">
      <w:pPr>
        <w:pStyle w:val="xxxmsonormal"/>
        <w:numPr>
          <w:ilvl w:val="0"/>
          <w:numId w:val="3"/>
        </w:numPr>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s-ES"/>
        </w:rPr>
        <w:t>Régimen Informativo sobre Reclamos: Este requerimiento solicita información sobre el detalle de los reclamos de los usuarios de los distintos productos ofrecidos.</w:t>
      </w:r>
    </w:p>
    <w:p w14:paraId="44DD9FFD" w14:textId="77777777" w:rsidR="00774662" w:rsidRDefault="00774662" w:rsidP="00774662">
      <w:pPr>
        <w:pStyle w:val="xxxmsonormal"/>
        <w:numPr>
          <w:ilvl w:val="0"/>
          <w:numId w:val="3"/>
        </w:numPr>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s-ES"/>
        </w:rPr>
        <w:t>Régimen Informativo “Transparencia” Capítulos I y Capítulo II: Capítulo I es un módulo general que divulga información sobre l</w:t>
      </w:r>
      <w:r w:rsidR="009717D5">
        <w:rPr>
          <w:rFonts w:ascii="Arial" w:hAnsi="Arial" w:cs="Arial"/>
          <w:color w:val="000000"/>
          <w:bdr w:val="none" w:sz="0" w:space="0" w:color="auto" w:frame="1"/>
          <w:lang w:val="es-ES"/>
        </w:rPr>
        <w:t>os productos ofrecidos por las E</w:t>
      </w:r>
      <w:r>
        <w:rPr>
          <w:rFonts w:ascii="Arial" w:hAnsi="Arial" w:cs="Arial"/>
          <w:color w:val="000000"/>
          <w:bdr w:val="none" w:sz="0" w:space="0" w:color="auto" w:frame="1"/>
          <w:lang w:val="es-ES"/>
        </w:rPr>
        <w:t>ntidades. Capítulo II es un módulo donde se informan y se divulgan las comisiones, cargos y tasas para usuarios de servicios financieros.</w:t>
      </w:r>
    </w:p>
    <w:p w14:paraId="054F7F1C" w14:textId="77777777" w:rsidR="00774662" w:rsidRDefault="00774662" w:rsidP="00774662">
      <w:pPr>
        <w:pStyle w:val="xxxmsonormal"/>
        <w:numPr>
          <w:ilvl w:val="0"/>
          <w:numId w:val="3"/>
        </w:numPr>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s-ES"/>
        </w:rPr>
        <w:t>Régimen Informativo Deudores del Sistema Financiero: Información sobre el deudor y la financiación otorgada</w:t>
      </w:r>
      <w:r w:rsidR="00614D23">
        <w:rPr>
          <w:rFonts w:ascii="Arial" w:hAnsi="Arial" w:cs="Arial"/>
          <w:color w:val="000000"/>
          <w:bdr w:val="none" w:sz="0" w:space="0" w:color="auto" w:frame="1"/>
          <w:lang w:val="es-ES"/>
        </w:rPr>
        <w:t>.</w:t>
      </w:r>
      <w:r>
        <w:rPr>
          <w:rFonts w:ascii="Arial" w:hAnsi="Arial" w:cs="Arial"/>
          <w:color w:val="000000"/>
          <w:bdr w:val="none" w:sz="0" w:space="0" w:color="auto" w:frame="1"/>
        </w:rPr>
        <w:t> </w:t>
      </w:r>
    </w:p>
    <w:p w14:paraId="55CC129D" w14:textId="77777777" w:rsidR="00774662" w:rsidRPr="00774662" w:rsidRDefault="00774662" w:rsidP="00774662">
      <w:pPr>
        <w:pStyle w:val="xxxmsonormal"/>
        <w:numPr>
          <w:ilvl w:val="0"/>
          <w:numId w:val="3"/>
        </w:numPr>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s-ES"/>
        </w:rPr>
        <w:t xml:space="preserve">Régimen Informativo Financiamiento de Tarjetas de Crédito (solo para las emisoras de tarjeta de crédito y/o compra): Información sobre las tasas utilizadas por </w:t>
      </w:r>
      <w:r w:rsidR="00614D23">
        <w:rPr>
          <w:rFonts w:ascii="Arial" w:hAnsi="Arial" w:cs="Arial"/>
          <w:color w:val="000000"/>
          <w:bdr w:val="none" w:sz="0" w:space="0" w:color="auto" w:frame="1"/>
          <w:lang w:val="es-ES"/>
        </w:rPr>
        <w:t>dichas emisoras</w:t>
      </w:r>
      <w:r>
        <w:rPr>
          <w:rFonts w:ascii="Arial" w:hAnsi="Arial" w:cs="Arial"/>
          <w:color w:val="000000"/>
          <w:bdr w:val="none" w:sz="0" w:space="0" w:color="auto" w:frame="1"/>
          <w:lang w:val="es-ES"/>
        </w:rPr>
        <w:t>.</w:t>
      </w:r>
    </w:p>
    <w:p w14:paraId="10F2E8C8" w14:textId="77777777" w:rsidR="00774662" w:rsidRDefault="00774662" w:rsidP="00440743">
      <w:pPr>
        <w:pStyle w:val="xxxmsonormal"/>
        <w:shd w:val="clear" w:color="auto" w:fill="FFFFFF"/>
        <w:spacing w:before="0" w:beforeAutospacing="0" w:after="0" w:afterAutospacing="0"/>
        <w:ind w:left="720"/>
        <w:jc w:val="both"/>
        <w:rPr>
          <w:rFonts w:ascii="Calibri" w:hAnsi="Calibri" w:cs="Calibri"/>
          <w:color w:val="000000"/>
          <w:sz w:val="22"/>
          <w:szCs w:val="22"/>
        </w:rPr>
      </w:pPr>
    </w:p>
    <w:p w14:paraId="51D8E8AB" w14:textId="7B93C306" w:rsidR="00774662" w:rsidRDefault="00440743" w:rsidP="00774662">
      <w:pPr>
        <w:pStyle w:val="xxxmsonormal"/>
        <w:shd w:val="clear" w:color="auto" w:fill="FFFFFF"/>
        <w:spacing w:before="0" w:beforeAutospacing="0" w:after="0" w:afterAutospacing="0" w:line="235" w:lineRule="atLeast"/>
        <w:jc w:val="both"/>
        <w:rPr>
          <w:rFonts w:ascii="Calibri" w:hAnsi="Calibri" w:cs="Calibri"/>
          <w:color w:val="000000"/>
          <w:sz w:val="22"/>
          <w:szCs w:val="22"/>
        </w:rPr>
      </w:pPr>
      <w:r>
        <w:rPr>
          <w:rFonts w:ascii="Arial" w:hAnsi="Arial" w:cs="Arial"/>
          <w:color w:val="000000"/>
          <w:bdr w:val="none" w:sz="0" w:space="0" w:color="auto" w:frame="1"/>
          <w:lang w:val="es-ES"/>
        </w:rPr>
        <w:t>L</w:t>
      </w:r>
      <w:r w:rsidR="00774662">
        <w:rPr>
          <w:rFonts w:ascii="Arial" w:hAnsi="Arial" w:cs="Arial"/>
          <w:color w:val="000000"/>
          <w:bdr w:val="none" w:sz="0" w:space="0" w:color="auto" w:frame="1"/>
          <w:lang w:val="es-ES"/>
        </w:rPr>
        <w:t xml:space="preserve">a </w:t>
      </w:r>
      <w:r w:rsidR="002A4E4B">
        <w:rPr>
          <w:rFonts w:ascii="Arial" w:hAnsi="Arial" w:cs="Arial"/>
          <w:color w:val="000000"/>
          <w:bdr w:val="none" w:sz="0" w:space="0" w:color="auto" w:frame="1"/>
          <w:lang w:val="es-ES"/>
        </w:rPr>
        <w:t>Delegación</w:t>
      </w:r>
      <w:r w:rsidR="00774662">
        <w:rPr>
          <w:rFonts w:ascii="Arial" w:hAnsi="Arial" w:cs="Arial"/>
          <w:color w:val="000000"/>
          <w:bdr w:val="none" w:sz="0" w:space="0" w:color="auto" w:frame="1"/>
          <w:lang w:val="es-ES"/>
        </w:rPr>
        <w:t xml:space="preserve"> </w:t>
      </w:r>
      <w:r w:rsidR="00614D23">
        <w:rPr>
          <w:rFonts w:ascii="Arial" w:hAnsi="Arial" w:cs="Arial"/>
          <w:color w:val="000000"/>
          <w:bdr w:val="none" w:sz="0" w:space="0" w:color="auto" w:frame="1"/>
          <w:lang w:val="es-ES"/>
        </w:rPr>
        <w:t>de A</w:t>
      </w:r>
      <w:r w:rsidR="00774662">
        <w:rPr>
          <w:rFonts w:ascii="Arial" w:hAnsi="Arial" w:cs="Arial"/>
          <w:color w:val="000000"/>
          <w:bdr w:val="none" w:sz="0" w:space="0" w:color="auto" w:frame="1"/>
          <w:lang w:val="es-ES"/>
        </w:rPr>
        <w:t>rgentina manifest</w:t>
      </w:r>
      <w:r w:rsidR="008A2C46">
        <w:rPr>
          <w:rFonts w:ascii="Arial" w:hAnsi="Arial" w:cs="Arial"/>
          <w:color w:val="000000"/>
          <w:bdr w:val="none" w:sz="0" w:space="0" w:color="auto" w:frame="1"/>
          <w:lang w:val="es-ES"/>
        </w:rPr>
        <w:t>ó</w:t>
      </w:r>
      <w:r w:rsidR="00774662">
        <w:rPr>
          <w:rFonts w:ascii="Arial" w:hAnsi="Arial" w:cs="Arial"/>
          <w:color w:val="000000"/>
          <w:bdr w:val="none" w:sz="0" w:space="0" w:color="auto" w:frame="1"/>
          <w:lang w:val="es-ES"/>
        </w:rPr>
        <w:t xml:space="preserve"> que estas medidas tienden a propiciar una mayor transparencia, facilitar la comparación entre ofertas crediticias, promover la competencia en el mercado de crédito, reducir las tasas del segmento y cubrir a una mayor cantidad de usuarios de servicios financieros.</w:t>
      </w:r>
    </w:p>
    <w:p w14:paraId="0962C1D0" w14:textId="77777777" w:rsidR="007E768F" w:rsidRDefault="007E768F" w:rsidP="007E768F">
      <w:pPr>
        <w:tabs>
          <w:tab w:val="num" w:pos="720"/>
        </w:tabs>
        <w:spacing w:after="0" w:line="240" w:lineRule="auto"/>
        <w:rPr>
          <w:rFonts w:ascii="Arial" w:eastAsia="Calibri" w:hAnsi="Arial" w:cs="Arial"/>
          <w:b/>
          <w:bCs/>
          <w:sz w:val="24"/>
          <w:szCs w:val="24"/>
        </w:rPr>
      </w:pPr>
    </w:p>
    <w:p w14:paraId="2CB20C4D" w14:textId="1B891BDE" w:rsidR="00951231" w:rsidRDefault="00774662" w:rsidP="00951231">
      <w:pPr>
        <w:spacing w:after="0"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val="es-AR" w:eastAsia="es-ES_tradnl"/>
        </w:rPr>
        <w:lastRenderedPageBreak/>
        <w:t>Por otra parte, l</w:t>
      </w:r>
      <w:r w:rsidR="00951231" w:rsidRPr="00951231">
        <w:rPr>
          <w:rFonts w:ascii="Arial" w:eastAsia="Times New Roman" w:hAnsi="Arial" w:cs="Arial"/>
          <w:color w:val="000000"/>
          <w:sz w:val="24"/>
          <w:szCs w:val="24"/>
          <w:lang w:val="es-AR" w:eastAsia="es-ES_tradnl"/>
        </w:rPr>
        <w:t xml:space="preserve">a </w:t>
      </w:r>
      <w:r w:rsidR="002A4E4B">
        <w:rPr>
          <w:rFonts w:ascii="Arial" w:eastAsia="Times New Roman" w:hAnsi="Arial" w:cs="Arial"/>
          <w:color w:val="000000"/>
          <w:sz w:val="24"/>
          <w:szCs w:val="24"/>
          <w:lang w:val="es-AR" w:eastAsia="es-ES_tradnl"/>
        </w:rPr>
        <w:t>Delegación</w:t>
      </w:r>
      <w:r w:rsidR="00951231" w:rsidRPr="00951231">
        <w:rPr>
          <w:rFonts w:ascii="Arial" w:eastAsia="Times New Roman" w:hAnsi="Arial" w:cs="Arial"/>
          <w:color w:val="000000"/>
          <w:sz w:val="24"/>
          <w:szCs w:val="24"/>
          <w:lang w:val="es-AR" w:eastAsia="es-ES_tradnl"/>
        </w:rPr>
        <w:t xml:space="preserve"> de Argentina </w:t>
      </w:r>
      <w:r w:rsidR="005553C4" w:rsidRPr="00951231">
        <w:rPr>
          <w:rFonts w:ascii="Arial" w:eastAsia="Times New Roman" w:hAnsi="Arial" w:cs="Arial"/>
          <w:color w:val="000000"/>
          <w:sz w:val="24"/>
          <w:szCs w:val="24"/>
          <w:lang w:val="es-AR" w:eastAsia="es-ES_tradnl"/>
        </w:rPr>
        <w:t>señal</w:t>
      </w:r>
      <w:r w:rsidR="00C45F1F">
        <w:rPr>
          <w:rFonts w:ascii="Arial" w:eastAsia="Times New Roman" w:hAnsi="Arial" w:cs="Arial"/>
          <w:color w:val="000000"/>
          <w:sz w:val="24"/>
          <w:szCs w:val="24"/>
          <w:lang w:val="es-AR" w:eastAsia="es-ES_tradnl"/>
        </w:rPr>
        <w:t>a</w:t>
      </w:r>
      <w:r w:rsidR="00951231" w:rsidRPr="00951231">
        <w:rPr>
          <w:rFonts w:ascii="Arial" w:eastAsia="Times New Roman" w:hAnsi="Arial" w:cs="Arial"/>
          <w:color w:val="000000"/>
          <w:sz w:val="24"/>
          <w:szCs w:val="24"/>
          <w:lang w:val="es-AR" w:eastAsia="es-ES_tradnl"/>
        </w:rPr>
        <w:t xml:space="preserve"> que, en </w:t>
      </w:r>
      <w:proofErr w:type="spellStart"/>
      <w:r w:rsidR="00B23E02">
        <w:rPr>
          <w:rFonts w:ascii="Arial" w:eastAsia="Times New Roman" w:hAnsi="Arial" w:cs="Arial"/>
          <w:color w:val="000000"/>
          <w:sz w:val="24"/>
          <w:szCs w:val="24"/>
          <w:lang w:val="es-AR" w:eastAsia="es-ES_tradnl"/>
        </w:rPr>
        <w:t>pos</w:t>
      </w:r>
      <w:proofErr w:type="spellEnd"/>
      <w:r w:rsidR="00951231" w:rsidRPr="00951231">
        <w:rPr>
          <w:rFonts w:ascii="Arial" w:eastAsia="Times New Roman" w:hAnsi="Arial" w:cs="Arial"/>
          <w:color w:val="000000"/>
          <w:sz w:val="24"/>
          <w:szCs w:val="24"/>
          <w:lang w:val="es-AR" w:eastAsia="es-ES_tradnl"/>
        </w:rPr>
        <w:t xml:space="preserve"> de una mayor inclusión financiera y con el objetivo de aumentar las operaciones de clientes en forma virtual, mediante la Comunicación “A” 7254 se dispuso con vigencia a partir del 01.04.21 una disminución de la exigencia de efectivo mínimo en promedio en pesos, para las entidades financieras que tengan implementadas la apertura remota y presencial de la “Cuenta gratuita universal (CGU)” en función de</w:t>
      </w:r>
      <w:r w:rsidR="00B23E02">
        <w:rPr>
          <w:rFonts w:ascii="Arial" w:eastAsia="Times New Roman" w:hAnsi="Arial" w:cs="Arial"/>
          <w:color w:val="000000"/>
          <w:sz w:val="24"/>
          <w:szCs w:val="24"/>
          <w:lang w:val="es-AR" w:eastAsia="es-ES_tradnl"/>
        </w:rPr>
        <w:t>:</w:t>
      </w:r>
      <w:r w:rsidR="00951231" w:rsidRPr="00951231">
        <w:rPr>
          <w:rFonts w:ascii="Arial" w:eastAsia="Times New Roman" w:hAnsi="Arial" w:cs="Arial"/>
          <w:color w:val="000000"/>
          <w:sz w:val="24"/>
          <w:szCs w:val="24"/>
          <w:lang w:val="es-AR" w:eastAsia="es-ES_tradnl"/>
        </w:rPr>
        <w:t xml:space="preserve"> a) las financiaciones otorgadas a partir del 1.4.21 a personas humanas y MiPyME no informadas por entidades financieras en la “Central de deudores del sistema f</w:t>
      </w:r>
      <w:r w:rsidR="00C45F1F">
        <w:rPr>
          <w:rFonts w:ascii="Arial" w:eastAsia="Times New Roman" w:hAnsi="Arial" w:cs="Arial"/>
          <w:color w:val="000000"/>
          <w:sz w:val="24"/>
          <w:szCs w:val="24"/>
          <w:lang w:val="es-AR" w:eastAsia="es-ES_tradnl"/>
        </w:rPr>
        <w:t>inanciero” en diciembre de 2020;</w:t>
      </w:r>
      <w:r w:rsidR="00951231" w:rsidRPr="00951231">
        <w:rPr>
          <w:rFonts w:ascii="Arial" w:eastAsia="Times New Roman" w:hAnsi="Arial" w:cs="Arial"/>
          <w:color w:val="000000"/>
          <w:sz w:val="24"/>
          <w:szCs w:val="24"/>
          <w:lang w:val="es-AR" w:eastAsia="es-ES_tradnl"/>
        </w:rPr>
        <w:t xml:space="preserve"> b) de la tasa de crecimiento en el uso de medios electrónicos a través de cuentas a la vista cuyos </w:t>
      </w:r>
      <w:r w:rsidR="00C45F1F">
        <w:rPr>
          <w:rFonts w:ascii="Arial" w:eastAsia="Times New Roman" w:hAnsi="Arial" w:cs="Arial"/>
          <w:color w:val="000000"/>
          <w:sz w:val="24"/>
          <w:szCs w:val="24"/>
          <w:lang w:val="es-AR" w:eastAsia="es-ES_tradnl"/>
        </w:rPr>
        <w:t>titulares sean personas humanas;</w:t>
      </w:r>
      <w:r w:rsidR="00951231" w:rsidRPr="00951231">
        <w:rPr>
          <w:rFonts w:ascii="Arial" w:eastAsia="Times New Roman" w:hAnsi="Arial" w:cs="Arial"/>
          <w:color w:val="000000"/>
          <w:sz w:val="24"/>
          <w:szCs w:val="24"/>
          <w:lang w:val="es-AR" w:eastAsia="es-ES_tradnl"/>
        </w:rPr>
        <w:t xml:space="preserve"> c) de la evolución de los cheques librados por medios electrónicos (ECHEQ) y facturas de crédito electrónicas (FCE) MiPyME y</w:t>
      </w:r>
      <w:r w:rsidR="00C45F1F">
        <w:rPr>
          <w:rFonts w:ascii="Arial" w:eastAsia="Times New Roman" w:hAnsi="Arial" w:cs="Arial"/>
          <w:color w:val="000000"/>
          <w:sz w:val="24"/>
          <w:szCs w:val="24"/>
          <w:lang w:val="es-AR" w:eastAsia="es-ES_tradnl"/>
        </w:rPr>
        <w:t>;</w:t>
      </w:r>
      <w:r w:rsidR="00951231" w:rsidRPr="00951231">
        <w:rPr>
          <w:rFonts w:ascii="Arial" w:eastAsia="Times New Roman" w:hAnsi="Arial" w:cs="Arial"/>
          <w:color w:val="000000"/>
          <w:sz w:val="24"/>
          <w:szCs w:val="24"/>
          <w:lang w:val="es-AR" w:eastAsia="es-ES_tradnl"/>
        </w:rPr>
        <w:t xml:space="preserve"> d) de la operatividad de sus cajeros automáticos. Dichas medidas implicarán la modificación del Régimen Informativo sobre “Efectivo Mínimo y Aplicación de Recursos”.</w:t>
      </w:r>
    </w:p>
    <w:p w14:paraId="458EA13E" w14:textId="77777777" w:rsidR="00440743" w:rsidRDefault="00440743" w:rsidP="00951231">
      <w:pPr>
        <w:spacing w:after="0" w:line="240" w:lineRule="auto"/>
        <w:jc w:val="both"/>
        <w:rPr>
          <w:rFonts w:ascii="Arial" w:eastAsia="Times New Roman" w:hAnsi="Arial" w:cs="Arial"/>
          <w:color w:val="000000"/>
          <w:sz w:val="24"/>
          <w:szCs w:val="24"/>
          <w:lang w:val="es-AR" w:eastAsia="es-ES_tradnl"/>
        </w:rPr>
      </w:pPr>
    </w:p>
    <w:p w14:paraId="0BCC9501" w14:textId="4AF8DEFC" w:rsidR="00440743" w:rsidRDefault="00440743" w:rsidP="00440743">
      <w:pPr>
        <w:jc w:val="both"/>
        <w:rPr>
          <w:rFonts w:ascii="Arial" w:eastAsia="Times New Roman" w:hAnsi="Arial" w:cs="Arial"/>
          <w:color w:val="000000"/>
          <w:sz w:val="24"/>
          <w:szCs w:val="24"/>
          <w:bdr w:val="none" w:sz="0" w:space="0" w:color="auto" w:frame="1"/>
          <w:shd w:val="clear" w:color="auto" w:fill="FFFFFF"/>
          <w:lang w:val="es-AR" w:eastAsia="es-ES_tradnl"/>
        </w:rPr>
      </w:pPr>
      <w:r>
        <w:rPr>
          <w:rFonts w:ascii="Arial" w:eastAsia="Times New Roman" w:hAnsi="Arial" w:cs="Arial"/>
          <w:color w:val="000000"/>
          <w:sz w:val="24"/>
          <w:szCs w:val="24"/>
          <w:lang w:val="es-AR" w:eastAsia="es-ES_tradnl"/>
        </w:rPr>
        <w:t xml:space="preserve">Por último, </w:t>
      </w:r>
      <w:r>
        <w:rPr>
          <w:rFonts w:ascii="Arial" w:eastAsia="Times New Roman" w:hAnsi="Arial" w:cs="Arial"/>
          <w:color w:val="000000"/>
          <w:sz w:val="24"/>
          <w:szCs w:val="24"/>
          <w:bdr w:val="none" w:sz="0" w:space="0" w:color="auto" w:frame="1"/>
          <w:shd w:val="clear" w:color="auto" w:fill="FFFFFF"/>
          <w:lang w:val="es-AR" w:eastAsia="es-ES_tradnl"/>
        </w:rPr>
        <w:t>l</w:t>
      </w:r>
      <w:r w:rsidRPr="00440743">
        <w:rPr>
          <w:rFonts w:ascii="Arial" w:eastAsia="Times New Roman" w:hAnsi="Arial" w:cs="Arial"/>
          <w:color w:val="000000"/>
          <w:sz w:val="24"/>
          <w:szCs w:val="24"/>
          <w:bdr w:val="none" w:sz="0" w:space="0" w:color="auto" w:frame="1"/>
          <w:shd w:val="clear" w:color="auto" w:fill="FFFFFF"/>
          <w:lang w:val="es-AR" w:eastAsia="es-ES_tradnl"/>
        </w:rPr>
        <w:t xml:space="preserve">a </w:t>
      </w:r>
      <w:r w:rsidR="002A4E4B">
        <w:rPr>
          <w:rFonts w:ascii="Arial" w:eastAsia="Times New Roman" w:hAnsi="Arial" w:cs="Arial"/>
          <w:color w:val="000000"/>
          <w:sz w:val="24"/>
          <w:szCs w:val="24"/>
          <w:bdr w:val="none" w:sz="0" w:space="0" w:color="auto" w:frame="1"/>
          <w:shd w:val="clear" w:color="auto" w:fill="FFFFFF"/>
          <w:lang w:val="es-AR" w:eastAsia="es-ES_tradnl"/>
        </w:rPr>
        <w:t>Delegación</w:t>
      </w:r>
      <w:r w:rsidRPr="00440743">
        <w:rPr>
          <w:rFonts w:ascii="Arial" w:eastAsia="Times New Roman" w:hAnsi="Arial" w:cs="Arial"/>
          <w:color w:val="000000"/>
          <w:sz w:val="24"/>
          <w:szCs w:val="24"/>
          <w:bdr w:val="none" w:sz="0" w:space="0" w:color="auto" w:frame="1"/>
          <w:shd w:val="clear" w:color="auto" w:fill="FFFFFF"/>
          <w:lang w:val="es-AR" w:eastAsia="es-ES_tradnl"/>
        </w:rPr>
        <w:t xml:space="preserve"> de Argentina coment</w:t>
      </w:r>
      <w:r w:rsidR="00C45F1F">
        <w:rPr>
          <w:rFonts w:ascii="Arial" w:eastAsia="Times New Roman" w:hAnsi="Arial" w:cs="Arial"/>
          <w:color w:val="000000"/>
          <w:sz w:val="24"/>
          <w:szCs w:val="24"/>
          <w:bdr w:val="none" w:sz="0" w:space="0" w:color="auto" w:frame="1"/>
          <w:shd w:val="clear" w:color="auto" w:fill="FFFFFF"/>
          <w:lang w:val="es-AR" w:eastAsia="es-ES_tradnl"/>
        </w:rPr>
        <w:t>a</w:t>
      </w:r>
      <w:r w:rsidRPr="00440743">
        <w:rPr>
          <w:rFonts w:ascii="Arial" w:eastAsia="Times New Roman" w:hAnsi="Arial" w:cs="Arial"/>
          <w:color w:val="000000"/>
          <w:sz w:val="24"/>
          <w:szCs w:val="24"/>
          <w:bdr w:val="none" w:sz="0" w:space="0" w:color="auto" w:frame="1"/>
          <w:shd w:val="clear" w:color="auto" w:fill="FFFFFF"/>
          <w:lang w:val="es-AR" w:eastAsia="es-ES_tradnl"/>
        </w:rPr>
        <w:t xml:space="preserve"> que mediante la Comunicación “A” 7182 se dispuso que las entidades financieras deben contar a partir del 17.12.2020 con la previa autorización del Banco Central para poder delegar la atención de sus clientes y público en general en las agencias complementarias de servicios financieros</w:t>
      </w:r>
      <w:r w:rsidR="00203ED3">
        <w:rPr>
          <w:rFonts w:ascii="Arial" w:eastAsia="Times New Roman" w:hAnsi="Arial" w:cs="Arial"/>
          <w:color w:val="000000"/>
          <w:sz w:val="24"/>
          <w:szCs w:val="24"/>
          <w:bdr w:val="none" w:sz="0" w:space="0" w:color="auto" w:frame="1"/>
          <w:shd w:val="clear" w:color="auto" w:fill="FFFFFF"/>
          <w:lang w:val="es-AR" w:eastAsia="es-ES_tradnl"/>
        </w:rPr>
        <w:t>,</w:t>
      </w:r>
      <w:r w:rsidRPr="00440743">
        <w:rPr>
          <w:rFonts w:ascii="Arial" w:eastAsia="Times New Roman" w:hAnsi="Arial" w:cs="Arial"/>
          <w:color w:val="000000"/>
          <w:sz w:val="24"/>
          <w:szCs w:val="24"/>
          <w:bdr w:val="none" w:sz="0" w:space="0" w:color="auto" w:frame="1"/>
          <w:shd w:val="clear" w:color="auto" w:fill="FFFFFF"/>
          <w:lang w:val="es-AR" w:eastAsia="es-ES_tradnl"/>
        </w:rPr>
        <w:t xml:space="preserve"> previstas en las normas sobre “Expansión </w:t>
      </w:r>
      <w:r w:rsidR="004800D3">
        <w:rPr>
          <w:rFonts w:ascii="Arial" w:eastAsia="Times New Roman" w:hAnsi="Arial" w:cs="Arial"/>
          <w:color w:val="000000"/>
          <w:sz w:val="24"/>
          <w:szCs w:val="24"/>
          <w:bdr w:val="none" w:sz="0" w:space="0" w:color="auto" w:frame="1"/>
          <w:shd w:val="clear" w:color="auto" w:fill="FFFFFF"/>
          <w:lang w:val="es-AR" w:eastAsia="es-ES_tradnl"/>
        </w:rPr>
        <w:t>de entidades financieras”. Ello</w:t>
      </w:r>
      <w:r w:rsidRPr="00440743">
        <w:rPr>
          <w:rFonts w:ascii="Arial" w:eastAsia="Times New Roman" w:hAnsi="Arial" w:cs="Arial"/>
          <w:color w:val="000000"/>
          <w:sz w:val="24"/>
          <w:szCs w:val="24"/>
          <w:bdr w:val="none" w:sz="0" w:space="0" w:color="auto" w:frame="1"/>
          <w:shd w:val="clear" w:color="auto" w:fill="FFFFFF"/>
          <w:lang w:val="es-AR" w:eastAsia="es-ES_tradnl"/>
        </w:rPr>
        <w:t xml:space="preserve"> con vistas a desincentivar la concentración, fortaleciendo la capacidad de alcanzar eficazmente la expansión regional de la prestación de servicios financieros mediante este tipo de agencias y a evaluar la procedencia de las operaciones que se realizan en ellas.</w:t>
      </w:r>
      <w:r w:rsidRPr="00440743">
        <w:rPr>
          <w:rFonts w:ascii="Calibri" w:eastAsia="Times New Roman" w:hAnsi="Calibri" w:cs="Calibri"/>
          <w:color w:val="000000"/>
          <w:sz w:val="24"/>
          <w:szCs w:val="24"/>
          <w:shd w:val="clear" w:color="auto" w:fill="FFFFFF"/>
          <w:lang w:val="es-AR" w:eastAsia="es-ES_tradnl"/>
        </w:rPr>
        <w:t> </w:t>
      </w:r>
      <w:r w:rsidRPr="00440743">
        <w:rPr>
          <w:rFonts w:ascii="Arial" w:eastAsia="Times New Roman" w:hAnsi="Arial" w:cs="Arial"/>
          <w:color w:val="000000"/>
          <w:sz w:val="24"/>
          <w:szCs w:val="24"/>
          <w:bdr w:val="none" w:sz="0" w:space="0" w:color="auto" w:frame="1"/>
          <w:shd w:val="clear" w:color="auto" w:fill="FFFFFF"/>
          <w:lang w:val="es-AR" w:eastAsia="es-ES_tradnl"/>
        </w:rPr>
        <w:t> </w:t>
      </w:r>
    </w:p>
    <w:p w14:paraId="427CF3CC" w14:textId="3C946D91" w:rsidR="00CA0DFB" w:rsidRDefault="00203ED3" w:rsidP="00CA0DFB">
      <w:pPr>
        <w:spacing w:after="0" w:line="240" w:lineRule="auto"/>
        <w:rPr>
          <w:rFonts w:ascii="Arial" w:eastAsia="Times New Roman" w:hAnsi="Arial" w:cs="Arial"/>
          <w:sz w:val="24"/>
          <w:szCs w:val="24"/>
          <w:lang w:val="es-AR" w:eastAsia="es-ES_tradnl"/>
        </w:rPr>
      </w:pPr>
      <w:r w:rsidRPr="00203ED3">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203ED3">
        <w:rPr>
          <w:rFonts w:ascii="Arial" w:eastAsia="Times New Roman" w:hAnsi="Arial" w:cs="Arial"/>
          <w:color w:val="000000"/>
          <w:sz w:val="24"/>
          <w:szCs w:val="24"/>
          <w:lang w:val="es-AR" w:eastAsia="es-ES_tradnl"/>
        </w:rPr>
        <w:t xml:space="preserve"> de Brasil no present</w:t>
      </w:r>
      <w:r w:rsidR="008A2C46">
        <w:rPr>
          <w:rFonts w:ascii="Arial" w:eastAsia="Times New Roman" w:hAnsi="Arial" w:cs="Arial"/>
          <w:color w:val="000000"/>
          <w:sz w:val="24"/>
          <w:szCs w:val="24"/>
          <w:lang w:val="es-AR" w:eastAsia="es-ES_tradnl"/>
        </w:rPr>
        <w:t>ó</w:t>
      </w:r>
      <w:r w:rsidRPr="00203ED3">
        <w:rPr>
          <w:rFonts w:ascii="Arial" w:eastAsia="Times New Roman" w:hAnsi="Arial" w:cs="Arial"/>
          <w:color w:val="000000"/>
          <w:sz w:val="24"/>
          <w:szCs w:val="24"/>
          <w:lang w:val="es-AR" w:eastAsia="es-ES_tradnl"/>
        </w:rPr>
        <w:t xml:space="preserve"> comentarios respecto a este punto.</w:t>
      </w:r>
    </w:p>
    <w:p w14:paraId="4EA1A7EF" w14:textId="77777777" w:rsidR="00CA0DFB" w:rsidRDefault="00CA0DFB" w:rsidP="00CA0DFB">
      <w:pPr>
        <w:spacing w:after="0" w:line="240" w:lineRule="auto"/>
        <w:rPr>
          <w:rFonts w:ascii="Arial" w:eastAsia="Times New Roman" w:hAnsi="Arial" w:cs="Arial"/>
          <w:sz w:val="24"/>
          <w:szCs w:val="24"/>
          <w:lang w:val="es-AR" w:eastAsia="es-ES_tradnl"/>
        </w:rPr>
      </w:pPr>
    </w:p>
    <w:p w14:paraId="2AB458F6" w14:textId="0F913F4D" w:rsidR="00DF123B" w:rsidRPr="00CA0DFB" w:rsidRDefault="00DF123B" w:rsidP="00602DBD">
      <w:pPr>
        <w:spacing w:after="0" w:line="240" w:lineRule="auto"/>
        <w:jc w:val="both"/>
        <w:rPr>
          <w:rFonts w:ascii="Arial" w:eastAsia="Times New Roman" w:hAnsi="Arial" w:cs="Arial"/>
          <w:sz w:val="24"/>
          <w:szCs w:val="24"/>
          <w:lang w:val="es-AR" w:eastAsia="es-ES_tradnl"/>
        </w:rPr>
      </w:pPr>
      <w:r w:rsidRPr="00DF123B">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F123B">
        <w:rPr>
          <w:rFonts w:ascii="Arial" w:eastAsia="Times New Roman" w:hAnsi="Arial" w:cs="Arial"/>
          <w:color w:val="000000"/>
          <w:sz w:val="24"/>
          <w:szCs w:val="24"/>
          <w:lang w:val="es-AR" w:eastAsia="es-ES_tradnl"/>
        </w:rPr>
        <w:t xml:space="preserve"> de Paraguay inform</w:t>
      </w:r>
      <w:r w:rsidR="008A2C46">
        <w:rPr>
          <w:rFonts w:ascii="Arial" w:eastAsia="Times New Roman" w:hAnsi="Arial" w:cs="Arial"/>
          <w:color w:val="000000"/>
          <w:sz w:val="24"/>
          <w:szCs w:val="24"/>
          <w:lang w:val="es-AR" w:eastAsia="es-ES_tradnl"/>
        </w:rPr>
        <w:t>ó</w:t>
      </w:r>
      <w:r w:rsidRPr="00DF123B">
        <w:rPr>
          <w:rFonts w:ascii="Arial" w:eastAsia="Times New Roman" w:hAnsi="Arial" w:cs="Arial"/>
          <w:color w:val="000000"/>
          <w:sz w:val="24"/>
          <w:szCs w:val="24"/>
          <w:lang w:val="es-AR" w:eastAsia="es-ES_tradnl"/>
        </w:rPr>
        <w:t xml:space="preserve"> que el Banco Central del Paraguay (BCP) ha aprobado un P</w:t>
      </w:r>
      <w:r w:rsidR="00203ED3">
        <w:rPr>
          <w:rFonts w:ascii="Arial" w:eastAsia="Times New Roman" w:hAnsi="Arial" w:cs="Arial"/>
          <w:color w:val="000000"/>
          <w:sz w:val="24"/>
          <w:szCs w:val="24"/>
          <w:lang w:val="es-AR" w:eastAsia="es-ES_tradnl"/>
        </w:rPr>
        <w:t>royecto de Ley que promueve la transparencia e inclusión financiera</w:t>
      </w:r>
      <w:r w:rsidRPr="00DF123B">
        <w:rPr>
          <w:rFonts w:ascii="Arial" w:eastAsia="Times New Roman" w:hAnsi="Arial" w:cs="Arial"/>
          <w:color w:val="000000"/>
          <w:sz w:val="24"/>
          <w:szCs w:val="24"/>
          <w:lang w:val="es-AR" w:eastAsia="es-ES_tradnl"/>
        </w:rPr>
        <w:t>, para su remisión al Congreso Nacional, con el objeto de brindar condiciones para mejorar la transparencia y acelerar la formalización financiera del país. Se espera alcanzar este objetivo mediante la utilización masiva de medios de pago que identifiquen a las partes, fundamentalmente electrónicos, que permitan la trazabilidad de las transacciones.</w:t>
      </w:r>
    </w:p>
    <w:p w14:paraId="63C5A6BD" w14:textId="77777777" w:rsidR="00DF123B" w:rsidRPr="00DF123B" w:rsidRDefault="00DF123B"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En este proyecto:</w:t>
      </w:r>
    </w:p>
    <w:p w14:paraId="309A848A" w14:textId="77777777" w:rsidR="00DF123B" w:rsidRPr="00DF123B" w:rsidRDefault="00DF123B"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 Se determina el efecto cancelatorio ilimitado en todo el territorio de la República, en moneda nacional, de los medios de pago electrónicos.</w:t>
      </w:r>
    </w:p>
    <w:p w14:paraId="32DB80D8" w14:textId="77777777" w:rsidR="00DF123B" w:rsidRPr="00DF123B" w:rsidRDefault="00DF123B"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 Se establece un umbral a partir del cual los actos jurídicos denominados en moneda extranjera, deben ser realizados a través de medios de pago.</w:t>
      </w:r>
    </w:p>
    <w:p w14:paraId="29EAA8B9" w14:textId="77777777" w:rsidR="00DF123B" w:rsidRPr="00DF123B" w:rsidRDefault="00DF123B"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 Se estipula que el pago de remuneraciones a trabajadores en relación de dependencia de empresas de cierto porte, así́ como la percepción y pago de obligaciones del Estado deberán realizarse, exclusivamente, a través de medios de pago.</w:t>
      </w:r>
    </w:p>
    <w:p w14:paraId="2A579B46" w14:textId="77777777" w:rsidR="00DF123B" w:rsidRPr="00DF123B" w:rsidRDefault="00DF123B"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lastRenderedPageBreak/>
        <w:t>· Se prevé́ la apertura de cuentas especiales en instituciones financieras, cooperativas y de medios de pago electrónicos para las remuneraciones al trabajador en relación de dependencia.</w:t>
      </w:r>
    </w:p>
    <w:p w14:paraId="7DEC8CA4" w14:textId="047E8B50" w:rsidR="00DF123B" w:rsidRPr="00DF123B" w:rsidRDefault="005553C4" w:rsidP="00602DBD">
      <w:pPr>
        <w:spacing w:before="100" w:beforeAutospacing="1" w:after="100" w:afterAutospacing="1" w:line="240" w:lineRule="auto"/>
        <w:jc w:val="both"/>
        <w:rPr>
          <w:rFonts w:ascii="Arial" w:eastAsia="Times New Roman" w:hAnsi="Arial" w:cs="Arial"/>
          <w:color w:val="000000"/>
          <w:sz w:val="24"/>
          <w:szCs w:val="24"/>
          <w:lang w:val="es-AR" w:eastAsia="es-ES_tradnl"/>
        </w:rPr>
      </w:pPr>
      <w:r>
        <w:rPr>
          <w:rFonts w:ascii="Arial" w:eastAsia="Times New Roman" w:hAnsi="Arial" w:cs="Arial"/>
          <w:color w:val="000000"/>
          <w:sz w:val="24"/>
          <w:szCs w:val="24"/>
          <w:lang w:val="es-AR" w:eastAsia="es-ES_tradnl"/>
        </w:rPr>
        <w:t>Asimismo,</w:t>
      </w:r>
      <w:r w:rsidR="000C7A08">
        <w:rPr>
          <w:rFonts w:ascii="Arial" w:eastAsia="Times New Roman" w:hAnsi="Arial" w:cs="Arial"/>
          <w:color w:val="000000"/>
          <w:sz w:val="24"/>
          <w:szCs w:val="24"/>
          <w:lang w:val="es-AR" w:eastAsia="es-ES_tradnl"/>
        </w:rPr>
        <w:t xml:space="preserve"> la </w:t>
      </w:r>
      <w:r w:rsidR="002A4E4B">
        <w:rPr>
          <w:rFonts w:ascii="Arial" w:eastAsia="Times New Roman" w:hAnsi="Arial" w:cs="Arial"/>
          <w:color w:val="000000"/>
          <w:sz w:val="24"/>
          <w:szCs w:val="24"/>
          <w:lang w:val="es-AR" w:eastAsia="es-ES_tradnl"/>
        </w:rPr>
        <w:t>Delegación</w:t>
      </w:r>
      <w:r w:rsidR="000C7A08">
        <w:rPr>
          <w:rFonts w:ascii="Arial" w:eastAsia="Times New Roman" w:hAnsi="Arial" w:cs="Arial"/>
          <w:color w:val="000000"/>
          <w:sz w:val="24"/>
          <w:szCs w:val="24"/>
          <w:lang w:val="es-AR" w:eastAsia="es-ES_tradnl"/>
        </w:rPr>
        <w:t xml:space="preserve"> de Paraguay i</w:t>
      </w:r>
      <w:r w:rsidR="00DF123B" w:rsidRPr="00DF123B">
        <w:rPr>
          <w:rFonts w:ascii="Arial" w:eastAsia="Times New Roman" w:hAnsi="Arial" w:cs="Arial"/>
          <w:color w:val="000000"/>
          <w:sz w:val="24"/>
          <w:szCs w:val="24"/>
          <w:lang w:val="es-AR" w:eastAsia="es-ES_tradnl"/>
        </w:rPr>
        <w:t>nform</w:t>
      </w:r>
      <w:r w:rsidR="008A2C46">
        <w:rPr>
          <w:rFonts w:ascii="Arial" w:eastAsia="Times New Roman" w:hAnsi="Arial" w:cs="Arial"/>
          <w:color w:val="000000"/>
          <w:sz w:val="24"/>
          <w:szCs w:val="24"/>
          <w:lang w:val="es-AR" w:eastAsia="es-ES_tradnl"/>
        </w:rPr>
        <w:t>ó</w:t>
      </w:r>
      <w:r w:rsidR="00DF123B" w:rsidRPr="00DF123B">
        <w:rPr>
          <w:rFonts w:ascii="Arial" w:eastAsia="Times New Roman" w:hAnsi="Arial" w:cs="Arial"/>
          <w:color w:val="000000"/>
          <w:sz w:val="24"/>
          <w:szCs w:val="24"/>
          <w:lang w:val="es-AR" w:eastAsia="es-ES_tradnl"/>
        </w:rPr>
        <w:t xml:space="preserve"> también, que el Directorio del</w:t>
      </w:r>
      <w:r w:rsidR="000C7A08">
        <w:rPr>
          <w:rFonts w:ascii="Arial" w:eastAsia="Times New Roman" w:hAnsi="Arial" w:cs="Arial"/>
          <w:color w:val="000000"/>
          <w:sz w:val="24"/>
          <w:szCs w:val="24"/>
          <w:lang w:val="es-AR" w:eastAsia="es-ES_tradnl"/>
        </w:rPr>
        <w:t xml:space="preserve"> </w:t>
      </w:r>
      <w:r w:rsidR="00DF123B" w:rsidRPr="00DF123B">
        <w:rPr>
          <w:rFonts w:ascii="Arial" w:eastAsia="Times New Roman" w:hAnsi="Arial" w:cs="Arial"/>
          <w:color w:val="000000"/>
          <w:sz w:val="24"/>
          <w:szCs w:val="24"/>
          <w:lang w:val="es-AR" w:eastAsia="es-ES_tradnl"/>
        </w:rPr>
        <w:t xml:space="preserve">BCP dispuso que, a partir del 1 de abril de 2021, podrán ejercer en territorio paraguayo las actividades mencionadas en el artículo 1°) de la Resolución </w:t>
      </w:r>
      <w:proofErr w:type="spellStart"/>
      <w:r w:rsidR="00DF123B" w:rsidRPr="00DF123B">
        <w:rPr>
          <w:rFonts w:ascii="Arial" w:eastAsia="Times New Roman" w:hAnsi="Arial" w:cs="Arial"/>
          <w:color w:val="000000"/>
          <w:sz w:val="24"/>
          <w:szCs w:val="24"/>
          <w:lang w:val="es-AR" w:eastAsia="es-ES_tradnl"/>
        </w:rPr>
        <w:t>N°</w:t>
      </w:r>
      <w:proofErr w:type="spellEnd"/>
      <w:r w:rsidR="00DF123B" w:rsidRPr="00DF123B">
        <w:rPr>
          <w:rFonts w:ascii="Arial" w:eastAsia="Times New Roman" w:hAnsi="Arial" w:cs="Arial"/>
          <w:color w:val="000000"/>
          <w:sz w:val="24"/>
          <w:szCs w:val="24"/>
          <w:lang w:val="es-AR" w:eastAsia="es-ES_tradnl"/>
        </w:rPr>
        <w:t xml:space="preserve"> 7, Acta </w:t>
      </w:r>
      <w:proofErr w:type="spellStart"/>
      <w:r w:rsidR="00DF123B" w:rsidRPr="00DF123B">
        <w:rPr>
          <w:rFonts w:ascii="Arial" w:eastAsia="Times New Roman" w:hAnsi="Arial" w:cs="Arial"/>
          <w:color w:val="000000"/>
          <w:sz w:val="24"/>
          <w:szCs w:val="24"/>
          <w:lang w:val="es-AR" w:eastAsia="es-ES_tradnl"/>
        </w:rPr>
        <w:t>N°</w:t>
      </w:r>
      <w:proofErr w:type="spellEnd"/>
      <w:r w:rsidR="00DF123B" w:rsidRPr="00DF123B">
        <w:rPr>
          <w:rFonts w:ascii="Arial" w:eastAsia="Times New Roman" w:hAnsi="Arial" w:cs="Arial"/>
          <w:color w:val="000000"/>
          <w:sz w:val="24"/>
          <w:szCs w:val="24"/>
          <w:lang w:val="es-AR" w:eastAsia="es-ES_tradnl"/>
        </w:rPr>
        <w:t xml:space="preserve"> 78 del 13.11.2019, únicamente las personas físicas y/o jurídicas inscriptas en el “Registro de Otorgantes de Crédito Dinerario / Casas de Crédito</w:t>
      </w:r>
      <w:r w:rsidR="000C7A08">
        <w:rPr>
          <w:rFonts w:ascii="Arial" w:eastAsia="Times New Roman" w:hAnsi="Arial" w:cs="Arial"/>
          <w:color w:val="000000"/>
          <w:sz w:val="24"/>
          <w:szCs w:val="24"/>
          <w:lang w:val="es-AR" w:eastAsia="es-ES_tradnl"/>
        </w:rPr>
        <w:t>”</w:t>
      </w:r>
      <w:r w:rsidR="00DF123B" w:rsidRPr="00DF123B">
        <w:rPr>
          <w:rFonts w:ascii="Arial" w:eastAsia="Times New Roman" w:hAnsi="Arial" w:cs="Arial"/>
          <w:color w:val="000000"/>
          <w:sz w:val="24"/>
          <w:szCs w:val="24"/>
          <w:lang w:val="es-AR" w:eastAsia="es-ES_tradnl"/>
        </w:rPr>
        <w:t>.</w:t>
      </w:r>
    </w:p>
    <w:p w14:paraId="76DC62F7" w14:textId="77777777" w:rsidR="00DF123B" w:rsidRPr="00DF123B" w:rsidRDefault="00DF123B" w:rsidP="00DF123B">
      <w:pPr>
        <w:spacing w:before="100" w:beforeAutospacing="1" w:after="100" w:afterAutospacing="1" w:line="240" w:lineRule="auto"/>
        <w:jc w:val="both"/>
        <w:rPr>
          <w:rFonts w:ascii="Arial" w:eastAsia="Times New Roman" w:hAnsi="Arial" w:cs="Arial"/>
          <w:color w:val="000000"/>
          <w:sz w:val="24"/>
          <w:szCs w:val="24"/>
          <w:lang w:val="es-AR" w:eastAsia="es-ES_tradnl"/>
        </w:rPr>
      </w:pPr>
      <w:r w:rsidRPr="00DF123B">
        <w:rPr>
          <w:rFonts w:ascii="Arial" w:eastAsia="Times New Roman" w:hAnsi="Arial" w:cs="Arial"/>
          <w:color w:val="000000"/>
          <w:sz w:val="24"/>
          <w:szCs w:val="24"/>
          <w:lang w:val="es-AR" w:eastAsia="es-ES_tradnl"/>
        </w:rPr>
        <w:t>Por medio de lo establecido en el artículo 1°) de la Resolución mencionada, se incluye como sujetos regulados a las personas físicas y/o jurídicas que en forma habitual concedan préstamos dinerarios, otorguen financiación a través del descuento de cheques y/o de órdenes de compra u otras modalidades similares o que actúen en la administración de cartera de créditos, con recursos financieros propios o con financiamiento que no representen captación de depósitos de terceros.</w:t>
      </w:r>
    </w:p>
    <w:p w14:paraId="7FCD9370" w14:textId="44116B60" w:rsidR="00D86CD1" w:rsidRPr="00D86CD1" w:rsidRDefault="00D86CD1" w:rsidP="00D86CD1">
      <w:pPr>
        <w:spacing w:after="0" w:line="240" w:lineRule="auto"/>
        <w:jc w:val="both"/>
        <w:rPr>
          <w:rFonts w:ascii="Arial" w:eastAsia="Times New Roman" w:hAnsi="Arial" w:cs="Arial"/>
          <w:sz w:val="24"/>
          <w:szCs w:val="24"/>
          <w:lang w:val="es-AR" w:eastAsia="es-ES_tradnl"/>
        </w:rPr>
      </w:pPr>
      <w:r w:rsidRPr="00D86CD1">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86CD1">
        <w:rPr>
          <w:rFonts w:ascii="Arial" w:eastAsia="Times New Roman" w:hAnsi="Arial" w:cs="Arial"/>
          <w:color w:val="000000"/>
          <w:sz w:val="24"/>
          <w:szCs w:val="24"/>
          <w:lang w:val="es-AR" w:eastAsia="es-ES_tradnl"/>
        </w:rPr>
        <w:t xml:space="preserve"> de Uruguay informó no tener novedades respecto a este tema.</w:t>
      </w:r>
    </w:p>
    <w:p w14:paraId="0C9E3DAE" w14:textId="77777777" w:rsidR="007E768F" w:rsidRDefault="007E768F" w:rsidP="007E768F">
      <w:pPr>
        <w:tabs>
          <w:tab w:val="num" w:pos="720"/>
        </w:tabs>
        <w:spacing w:after="0" w:line="240" w:lineRule="auto"/>
        <w:rPr>
          <w:rFonts w:ascii="Arial" w:eastAsia="Calibri" w:hAnsi="Arial" w:cs="Arial"/>
          <w:b/>
          <w:bCs/>
          <w:sz w:val="24"/>
          <w:szCs w:val="24"/>
        </w:rPr>
      </w:pPr>
    </w:p>
    <w:p w14:paraId="2DB0F7C8" w14:textId="77777777" w:rsidR="008A2C46" w:rsidRPr="007E768F" w:rsidRDefault="008A2C46" w:rsidP="007E768F">
      <w:pPr>
        <w:tabs>
          <w:tab w:val="num" w:pos="720"/>
        </w:tabs>
        <w:spacing w:after="0" w:line="240" w:lineRule="auto"/>
        <w:rPr>
          <w:rFonts w:ascii="Arial" w:eastAsia="Calibri" w:hAnsi="Arial" w:cs="Arial"/>
          <w:b/>
          <w:bCs/>
          <w:sz w:val="24"/>
          <w:szCs w:val="24"/>
        </w:rPr>
      </w:pPr>
    </w:p>
    <w:p w14:paraId="791E76A4" w14:textId="1BD993B6" w:rsidR="00951231" w:rsidRDefault="00696124" w:rsidP="008A2C46">
      <w:pPr>
        <w:tabs>
          <w:tab w:val="num" w:pos="720"/>
        </w:tabs>
        <w:spacing w:after="0" w:line="240" w:lineRule="auto"/>
        <w:ind w:left="284" w:hanging="284"/>
        <w:jc w:val="both"/>
        <w:rPr>
          <w:rFonts w:ascii="Arial" w:hAnsi="Arial" w:cs="Arial"/>
          <w:b/>
          <w:bCs/>
          <w:sz w:val="24"/>
          <w:szCs w:val="24"/>
        </w:rPr>
      </w:pPr>
      <w:r>
        <w:rPr>
          <w:rFonts w:ascii="Arial" w:eastAsia="Calibri" w:hAnsi="Arial" w:cs="Arial"/>
          <w:b/>
          <w:bCs/>
          <w:sz w:val="24"/>
          <w:szCs w:val="24"/>
        </w:rPr>
        <w:t>5</w:t>
      </w:r>
      <w:r w:rsidR="00890193" w:rsidRPr="006139F5">
        <w:rPr>
          <w:rFonts w:ascii="Arial" w:eastAsia="Calibri" w:hAnsi="Arial" w:cs="Arial"/>
          <w:b/>
          <w:bCs/>
          <w:sz w:val="24"/>
          <w:szCs w:val="24"/>
        </w:rPr>
        <w:t>.</w:t>
      </w:r>
      <w:r w:rsidR="00951231" w:rsidRPr="00951231">
        <w:rPr>
          <w:rFonts w:ascii="Times New Roman" w:hAnsi="Times New Roman" w:cs="Times New Roman"/>
          <w:b/>
          <w:bCs/>
        </w:rPr>
        <w:t xml:space="preserve"> </w:t>
      </w:r>
      <w:r w:rsidR="00951231">
        <w:rPr>
          <w:rFonts w:ascii="Arial" w:hAnsi="Arial" w:cs="Arial"/>
          <w:b/>
          <w:bCs/>
          <w:sz w:val="24"/>
          <w:szCs w:val="24"/>
        </w:rPr>
        <w:t>ADECUACIONES CONTABLES PRODUCTO DE REGULACI</w:t>
      </w:r>
      <w:r w:rsidR="002A4E4B">
        <w:rPr>
          <w:rFonts w:ascii="Arial" w:hAnsi="Arial" w:cs="Arial"/>
          <w:b/>
          <w:bCs/>
          <w:sz w:val="24"/>
          <w:szCs w:val="24"/>
        </w:rPr>
        <w:t>Ó</w:t>
      </w:r>
      <w:r w:rsidR="00951231">
        <w:rPr>
          <w:rFonts w:ascii="Arial" w:hAnsi="Arial" w:cs="Arial"/>
          <w:b/>
          <w:bCs/>
          <w:sz w:val="24"/>
          <w:szCs w:val="24"/>
        </w:rPr>
        <w:t>N DEL COMITÉ DE BASILEA.</w:t>
      </w:r>
    </w:p>
    <w:p w14:paraId="20BA5A41" w14:textId="77777777" w:rsidR="00951231" w:rsidRDefault="00951231" w:rsidP="007E768F">
      <w:pPr>
        <w:tabs>
          <w:tab w:val="num" w:pos="720"/>
        </w:tabs>
        <w:spacing w:after="0" w:line="240" w:lineRule="auto"/>
        <w:rPr>
          <w:rFonts w:ascii="Arial" w:hAnsi="Arial" w:cs="Arial"/>
          <w:b/>
          <w:bCs/>
          <w:sz w:val="24"/>
          <w:szCs w:val="24"/>
        </w:rPr>
      </w:pPr>
    </w:p>
    <w:p w14:paraId="28254003" w14:textId="23EB72C6" w:rsidR="00951231" w:rsidRDefault="00951231" w:rsidP="00951231">
      <w:pPr>
        <w:pStyle w:val="Default"/>
        <w:jc w:val="both"/>
        <w:rPr>
          <w:color w:val="auto"/>
        </w:rPr>
      </w:pPr>
      <w:r>
        <w:rPr>
          <w:color w:val="auto"/>
        </w:rPr>
        <w:t xml:space="preserve">La </w:t>
      </w:r>
      <w:r w:rsidR="002A4E4B">
        <w:rPr>
          <w:color w:val="auto"/>
        </w:rPr>
        <w:t>Delegación</w:t>
      </w:r>
      <w:r>
        <w:rPr>
          <w:color w:val="auto"/>
        </w:rPr>
        <w:t xml:space="preserve"> </w:t>
      </w:r>
      <w:r w:rsidR="000C7A08">
        <w:rPr>
          <w:color w:val="auto"/>
        </w:rPr>
        <w:t xml:space="preserve">de </w:t>
      </w:r>
      <w:r>
        <w:rPr>
          <w:color w:val="auto"/>
        </w:rPr>
        <w:t xml:space="preserve">Argentina comparte que </w:t>
      </w:r>
      <w:r w:rsidRPr="00951231">
        <w:rPr>
          <w:color w:val="auto"/>
        </w:rPr>
        <w:t xml:space="preserve">a partir de las consecuencias que atraviesa el sistema bancario mundial derivadas del impacto del COVID- 19, el Comité de Basilea ha respaldado </w:t>
      </w:r>
      <w:r>
        <w:rPr>
          <w:color w:val="auto"/>
        </w:rPr>
        <w:t xml:space="preserve">y acompañado </w:t>
      </w:r>
      <w:r w:rsidRPr="00951231">
        <w:rPr>
          <w:color w:val="auto"/>
        </w:rPr>
        <w:t xml:space="preserve">con un conjunto de medidas que proporcionan capacidad operativa adicional a las entidades y supervisores, de manera de poder responder a las prioridades inmediatas en </w:t>
      </w:r>
      <w:proofErr w:type="spellStart"/>
      <w:r w:rsidRPr="00951231">
        <w:rPr>
          <w:color w:val="auto"/>
        </w:rPr>
        <w:t>pos</w:t>
      </w:r>
      <w:proofErr w:type="spellEnd"/>
      <w:r w:rsidRPr="00951231">
        <w:rPr>
          <w:color w:val="auto"/>
        </w:rPr>
        <w:t xml:space="preserve"> de su estabilidad financiera. Por dicha causa, emitió una serie de publicaciones que posponen los plazos de presentación de las divulgaciones, tanto de la revisión completa de la información existente que correspondía a la Fase III de revisión, como la vinculada con cuadros y formularios nuevos. En tal sentido, la fecha para la presentación de estas revelaciones quedarí</w:t>
      </w:r>
      <w:r w:rsidR="00E165C4">
        <w:rPr>
          <w:color w:val="auto"/>
        </w:rPr>
        <w:t>a pospuesta hasta el 01.01.2023, n</w:t>
      </w:r>
      <w:r w:rsidRPr="00951231">
        <w:rPr>
          <w:color w:val="auto"/>
        </w:rPr>
        <w:t xml:space="preserve">o teniendo </w:t>
      </w:r>
      <w:r w:rsidR="00E86DD9">
        <w:rPr>
          <w:color w:val="auto"/>
        </w:rPr>
        <w:t xml:space="preserve">las entidades financieras </w:t>
      </w:r>
      <w:r w:rsidRPr="00951231">
        <w:rPr>
          <w:color w:val="auto"/>
        </w:rPr>
        <w:t xml:space="preserve">que realizar modificaciones ni incorporaciones al Texto Ordenado Disciplina de Mercado – Requisitos Mínimos de Divulgación. </w:t>
      </w:r>
    </w:p>
    <w:p w14:paraId="3815891C" w14:textId="77777777" w:rsidR="000C7A08" w:rsidRDefault="000C7A08" w:rsidP="00DF123B">
      <w:pPr>
        <w:spacing w:after="0" w:line="240" w:lineRule="auto"/>
        <w:jc w:val="both"/>
        <w:rPr>
          <w:rFonts w:ascii="Arial" w:eastAsia="Times New Roman" w:hAnsi="Arial" w:cs="Arial"/>
          <w:color w:val="000000"/>
          <w:sz w:val="24"/>
          <w:szCs w:val="24"/>
          <w:lang w:val="es-AR" w:eastAsia="es-ES_tradnl"/>
        </w:rPr>
      </w:pPr>
    </w:p>
    <w:p w14:paraId="2D39BEBB" w14:textId="59146747" w:rsidR="000C7A08" w:rsidRPr="00C205B6" w:rsidRDefault="000C7A08" w:rsidP="00DF123B">
      <w:pPr>
        <w:spacing w:after="0" w:line="240" w:lineRule="auto"/>
        <w:jc w:val="both"/>
        <w:rPr>
          <w:rFonts w:ascii="Arial" w:eastAsia="Times New Roman" w:hAnsi="Arial" w:cs="Arial"/>
          <w:sz w:val="24"/>
          <w:szCs w:val="24"/>
          <w:lang w:val="es-AR" w:eastAsia="es-ES_tradnl"/>
        </w:rPr>
      </w:pPr>
      <w:r w:rsidRPr="000C7A08">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0C7A08">
        <w:rPr>
          <w:rFonts w:ascii="Arial" w:eastAsia="Times New Roman" w:hAnsi="Arial" w:cs="Arial"/>
          <w:color w:val="000000"/>
          <w:sz w:val="24"/>
          <w:szCs w:val="24"/>
          <w:lang w:val="es-AR" w:eastAsia="es-ES_tradnl"/>
        </w:rPr>
        <w:t xml:space="preserve"> </w:t>
      </w:r>
      <w:r w:rsidR="00C205B6">
        <w:rPr>
          <w:rFonts w:ascii="Arial" w:eastAsia="Times New Roman" w:hAnsi="Arial" w:cs="Arial"/>
          <w:color w:val="000000"/>
          <w:sz w:val="24"/>
          <w:szCs w:val="24"/>
          <w:lang w:val="es-AR" w:eastAsia="es-ES_tradnl"/>
        </w:rPr>
        <w:t>de Brasil</w:t>
      </w:r>
      <w:r w:rsidRPr="000C7A08">
        <w:rPr>
          <w:rFonts w:ascii="Arial" w:eastAsia="Times New Roman" w:hAnsi="Arial" w:cs="Arial"/>
          <w:color w:val="000000"/>
          <w:sz w:val="24"/>
          <w:szCs w:val="24"/>
          <w:lang w:val="es-AR" w:eastAsia="es-ES_tradnl"/>
        </w:rPr>
        <w:t xml:space="preserve"> </w:t>
      </w:r>
      <w:r w:rsidR="00C205B6">
        <w:rPr>
          <w:rFonts w:ascii="Arial" w:eastAsia="Times New Roman" w:hAnsi="Arial" w:cs="Arial"/>
          <w:color w:val="000000"/>
          <w:sz w:val="24"/>
          <w:szCs w:val="24"/>
          <w:lang w:val="es-AR" w:eastAsia="es-ES_tradnl"/>
        </w:rPr>
        <w:t>coment</w:t>
      </w:r>
      <w:r w:rsidR="008A2C46">
        <w:rPr>
          <w:rFonts w:ascii="Arial" w:eastAsia="Times New Roman" w:hAnsi="Arial" w:cs="Arial"/>
          <w:color w:val="000000"/>
          <w:sz w:val="24"/>
          <w:szCs w:val="24"/>
          <w:lang w:val="es-AR" w:eastAsia="es-ES_tradnl"/>
        </w:rPr>
        <w:t xml:space="preserve">ó </w:t>
      </w:r>
      <w:r w:rsidR="00C205B6">
        <w:rPr>
          <w:rFonts w:ascii="Arial" w:eastAsia="Times New Roman" w:hAnsi="Arial" w:cs="Arial"/>
          <w:color w:val="000000"/>
          <w:sz w:val="24"/>
          <w:szCs w:val="24"/>
          <w:lang w:val="es-AR" w:eastAsia="es-ES_tradnl"/>
        </w:rPr>
        <w:t>que</w:t>
      </w:r>
      <w:r w:rsidRPr="000C7A08">
        <w:rPr>
          <w:rFonts w:ascii="Arial" w:eastAsia="Times New Roman" w:hAnsi="Arial" w:cs="Arial"/>
          <w:color w:val="000000"/>
          <w:sz w:val="24"/>
          <w:szCs w:val="24"/>
          <w:lang w:val="es-AR" w:eastAsia="es-ES_tradnl"/>
        </w:rPr>
        <w:t xml:space="preserve"> la Ley </w:t>
      </w:r>
      <w:proofErr w:type="spellStart"/>
      <w:r w:rsidRPr="000C7A08">
        <w:rPr>
          <w:rFonts w:ascii="Arial" w:eastAsia="Times New Roman" w:hAnsi="Arial" w:cs="Arial"/>
          <w:color w:val="000000"/>
          <w:sz w:val="24"/>
          <w:szCs w:val="24"/>
          <w:lang w:val="es-AR" w:eastAsia="es-ES_tradnl"/>
        </w:rPr>
        <w:t>N°</w:t>
      </w:r>
      <w:proofErr w:type="spellEnd"/>
      <w:r w:rsidRPr="000C7A08">
        <w:rPr>
          <w:rFonts w:ascii="Arial" w:eastAsia="Times New Roman" w:hAnsi="Arial" w:cs="Arial"/>
          <w:color w:val="000000"/>
          <w:sz w:val="24"/>
          <w:szCs w:val="24"/>
          <w:lang w:val="es-AR" w:eastAsia="es-ES_tradnl"/>
        </w:rPr>
        <w:t xml:space="preserve"> 12.838, de 2013, dio mayor liquidez a los créditos fiscales </w:t>
      </w:r>
      <w:r w:rsidR="00C205B6">
        <w:rPr>
          <w:rFonts w:ascii="Arial" w:eastAsia="Times New Roman" w:hAnsi="Arial" w:cs="Arial"/>
          <w:color w:val="000000"/>
          <w:sz w:val="24"/>
          <w:szCs w:val="24"/>
          <w:lang w:val="es-AR" w:eastAsia="es-ES_tradnl"/>
        </w:rPr>
        <w:t>originados en</w:t>
      </w:r>
      <w:r w:rsidRPr="000C7A08">
        <w:rPr>
          <w:rFonts w:ascii="Arial" w:eastAsia="Times New Roman" w:hAnsi="Arial" w:cs="Arial"/>
          <w:color w:val="000000"/>
          <w:sz w:val="24"/>
          <w:szCs w:val="24"/>
          <w:lang w:val="es-AR" w:eastAsia="es-ES_tradnl"/>
        </w:rPr>
        <w:t xml:space="preserve"> diferencias temporarias derivadas de la provisión para cuentas de cobro dudoso. La medida es parte de la adopción por parte de Brasil de las recomendaciones para la regulación de capital y liquidez, conocidas como "Basilea III". </w:t>
      </w:r>
      <w:r w:rsidR="00C205B6">
        <w:rPr>
          <w:rFonts w:ascii="Arial" w:eastAsia="Times New Roman" w:hAnsi="Arial" w:cs="Arial"/>
          <w:color w:val="000000"/>
          <w:sz w:val="24"/>
          <w:szCs w:val="24"/>
          <w:lang w:val="es-AR" w:eastAsia="es-ES_tradnl"/>
        </w:rPr>
        <w:t>Esto le permite a las entidades no deducir dicho activo de</w:t>
      </w:r>
      <w:r w:rsidR="00782432">
        <w:rPr>
          <w:rFonts w:ascii="Arial" w:eastAsia="Times New Roman" w:hAnsi="Arial" w:cs="Arial"/>
          <w:color w:val="000000"/>
          <w:sz w:val="24"/>
          <w:szCs w:val="24"/>
          <w:lang w:val="es-AR" w:eastAsia="es-ES_tradnl"/>
        </w:rPr>
        <w:t>l</w:t>
      </w:r>
      <w:r w:rsidR="00C205B6">
        <w:rPr>
          <w:rFonts w:ascii="Arial" w:eastAsia="Times New Roman" w:hAnsi="Arial" w:cs="Arial"/>
          <w:color w:val="000000"/>
          <w:sz w:val="24"/>
          <w:szCs w:val="24"/>
          <w:lang w:val="es-AR" w:eastAsia="es-ES_tradnl"/>
        </w:rPr>
        <w:t xml:space="preserve"> </w:t>
      </w:r>
      <w:r w:rsidR="00782432">
        <w:rPr>
          <w:rFonts w:ascii="Arial" w:eastAsia="Times New Roman" w:hAnsi="Arial" w:cs="Arial"/>
          <w:color w:val="000000"/>
          <w:sz w:val="24"/>
          <w:szCs w:val="24"/>
          <w:lang w:val="es-AR" w:eastAsia="es-ES_tradnl"/>
        </w:rPr>
        <w:t>capital regulatorio, ya que en</w:t>
      </w:r>
      <w:r w:rsidR="00C205B6">
        <w:rPr>
          <w:rFonts w:ascii="Arial" w:eastAsia="Times New Roman" w:hAnsi="Arial" w:cs="Arial"/>
          <w:color w:val="000000"/>
          <w:sz w:val="24"/>
          <w:szCs w:val="24"/>
          <w:lang w:val="es-AR" w:eastAsia="es-ES_tradnl"/>
        </w:rPr>
        <w:t xml:space="preserve"> base a</w:t>
      </w:r>
      <w:r w:rsidRPr="000C7A08">
        <w:rPr>
          <w:rFonts w:ascii="Arial" w:eastAsia="Times New Roman" w:hAnsi="Arial" w:cs="Arial"/>
          <w:color w:val="000000"/>
          <w:sz w:val="24"/>
          <w:szCs w:val="24"/>
          <w:lang w:val="es-AR" w:eastAsia="es-ES_tradnl"/>
        </w:rPr>
        <w:t xml:space="preserve"> las reglas del Acuerdo de Basilea III, la característica de baja liquidez de estos créditos fiscales </w:t>
      </w:r>
      <w:r w:rsidR="00782432">
        <w:rPr>
          <w:rFonts w:ascii="Arial" w:eastAsia="Times New Roman" w:hAnsi="Arial" w:cs="Arial"/>
          <w:color w:val="000000"/>
          <w:sz w:val="24"/>
          <w:szCs w:val="24"/>
          <w:lang w:val="es-AR" w:eastAsia="es-ES_tradnl"/>
        </w:rPr>
        <w:t xml:space="preserve">hubiera dado lugar </w:t>
      </w:r>
      <w:r w:rsidRPr="000C7A08">
        <w:rPr>
          <w:rFonts w:ascii="Arial" w:eastAsia="Times New Roman" w:hAnsi="Arial" w:cs="Arial"/>
          <w:color w:val="000000"/>
          <w:sz w:val="24"/>
          <w:szCs w:val="24"/>
          <w:lang w:val="es-AR" w:eastAsia="es-ES_tradnl"/>
        </w:rPr>
        <w:t>a la necesidad de elevar el nivel de patrimonio para cumplir con los requisitos de riesgo y liquidez de los activos.</w:t>
      </w:r>
    </w:p>
    <w:p w14:paraId="1B56D152" w14:textId="77777777" w:rsidR="000C7A08" w:rsidRDefault="000C7A08" w:rsidP="00DF123B">
      <w:pPr>
        <w:spacing w:after="0" w:line="240" w:lineRule="auto"/>
        <w:jc w:val="both"/>
        <w:rPr>
          <w:rFonts w:ascii="Arial" w:eastAsia="Times New Roman" w:hAnsi="Arial" w:cs="Arial"/>
          <w:color w:val="000000"/>
          <w:sz w:val="24"/>
          <w:szCs w:val="24"/>
          <w:lang w:val="es-AR" w:eastAsia="es-ES_tradnl"/>
        </w:rPr>
      </w:pPr>
    </w:p>
    <w:p w14:paraId="6CA8F1E8" w14:textId="4D44F2BE" w:rsidR="00DF123B" w:rsidRPr="00DF123B" w:rsidRDefault="00DF123B" w:rsidP="00DF123B">
      <w:pPr>
        <w:spacing w:after="0" w:line="240" w:lineRule="auto"/>
        <w:jc w:val="both"/>
        <w:rPr>
          <w:rFonts w:ascii="Arial" w:eastAsia="Times New Roman" w:hAnsi="Arial" w:cs="Arial"/>
          <w:sz w:val="24"/>
          <w:szCs w:val="24"/>
          <w:lang w:val="es-AR" w:eastAsia="es-ES_tradnl"/>
        </w:rPr>
      </w:pPr>
      <w:r w:rsidRPr="00DF123B">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F123B">
        <w:rPr>
          <w:rFonts w:ascii="Arial" w:eastAsia="Times New Roman" w:hAnsi="Arial" w:cs="Arial"/>
          <w:color w:val="000000"/>
          <w:sz w:val="24"/>
          <w:szCs w:val="24"/>
          <w:lang w:val="es-AR" w:eastAsia="es-ES_tradnl"/>
        </w:rPr>
        <w:t xml:space="preserve"> de Paraguay no present</w:t>
      </w:r>
      <w:r w:rsidR="008A2C46">
        <w:rPr>
          <w:rFonts w:ascii="Arial" w:eastAsia="Times New Roman" w:hAnsi="Arial" w:cs="Arial"/>
          <w:color w:val="000000"/>
          <w:sz w:val="24"/>
          <w:szCs w:val="24"/>
          <w:lang w:val="es-AR" w:eastAsia="es-ES_tradnl"/>
        </w:rPr>
        <w:t>ó</w:t>
      </w:r>
      <w:r w:rsidRPr="00DF123B">
        <w:rPr>
          <w:rFonts w:ascii="Arial" w:eastAsia="Times New Roman" w:hAnsi="Arial" w:cs="Arial"/>
          <w:color w:val="000000"/>
          <w:sz w:val="24"/>
          <w:szCs w:val="24"/>
          <w:lang w:val="es-AR" w:eastAsia="es-ES_tradnl"/>
        </w:rPr>
        <w:t xml:space="preserve"> comentarios respecto a este punto.</w:t>
      </w:r>
    </w:p>
    <w:p w14:paraId="2855372F" w14:textId="77777777" w:rsidR="00951231" w:rsidRDefault="00951231" w:rsidP="007E768F">
      <w:pPr>
        <w:tabs>
          <w:tab w:val="num" w:pos="720"/>
        </w:tabs>
        <w:spacing w:after="0" w:line="240" w:lineRule="auto"/>
        <w:rPr>
          <w:rFonts w:ascii="Arial" w:eastAsia="Calibri" w:hAnsi="Arial" w:cs="Arial"/>
          <w:b/>
          <w:bCs/>
          <w:sz w:val="24"/>
          <w:szCs w:val="24"/>
        </w:rPr>
      </w:pPr>
    </w:p>
    <w:p w14:paraId="6832E11C" w14:textId="3AEF3E8B" w:rsidR="00D86CD1" w:rsidRPr="00D86CD1" w:rsidRDefault="00D86CD1" w:rsidP="00D86CD1">
      <w:pPr>
        <w:spacing w:after="0" w:line="240" w:lineRule="auto"/>
        <w:jc w:val="both"/>
        <w:rPr>
          <w:rFonts w:ascii="Arial" w:eastAsia="Times New Roman" w:hAnsi="Arial" w:cs="Arial"/>
          <w:sz w:val="24"/>
          <w:szCs w:val="24"/>
          <w:lang w:val="es-AR" w:eastAsia="es-ES_tradnl"/>
        </w:rPr>
      </w:pPr>
      <w:r w:rsidRPr="00D86CD1">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D86CD1">
        <w:rPr>
          <w:rFonts w:ascii="Arial" w:eastAsia="Times New Roman" w:hAnsi="Arial" w:cs="Arial"/>
          <w:color w:val="000000"/>
          <w:sz w:val="24"/>
          <w:szCs w:val="24"/>
          <w:lang w:val="es-AR" w:eastAsia="es-ES_tradnl"/>
        </w:rPr>
        <w:t xml:space="preserve"> de Uruguay inform</w:t>
      </w:r>
      <w:r w:rsidR="008A2C46">
        <w:rPr>
          <w:rFonts w:ascii="Arial" w:eastAsia="Times New Roman" w:hAnsi="Arial" w:cs="Arial"/>
          <w:color w:val="000000"/>
          <w:sz w:val="24"/>
          <w:szCs w:val="24"/>
          <w:lang w:val="es-AR" w:eastAsia="es-ES_tradnl"/>
        </w:rPr>
        <w:t>ó</w:t>
      </w:r>
      <w:r w:rsidRPr="00D86CD1">
        <w:rPr>
          <w:rFonts w:ascii="Arial" w:eastAsia="Times New Roman" w:hAnsi="Arial" w:cs="Arial"/>
          <w:color w:val="000000"/>
          <w:sz w:val="24"/>
          <w:szCs w:val="24"/>
          <w:lang w:val="es-AR" w:eastAsia="es-ES_tradnl"/>
        </w:rPr>
        <w:t xml:space="preserve"> no tener novedades respecto a este tema.</w:t>
      </w:r>
    </w:p>
    <w:p w14:paraId="02F2E39D" w14:textId="77777777" w:rsidR="00DF123B" w:rsidRPr="00D86CD1" w:rsidRDefault="00DF123B" w:rsidP="00D86CD1">
      <w:pPr>
        <w:tabs>
          <w:tab w:val="num" w:pos="720"/>
        </w:tabs>
        <w:spacing w:after="0" w:line="240" w:lineRule="auto"/>
        <w:jc w:val="both"/>
        <w:rPr>
          <w:rFonts w:ascii="Arial" w:eastAsia="Calibri" w:hAnsi="Arial" w:cs="Arial"/>
          <w:b/>
          <w:bCs/>
          <w:sz w:val="24"/>
          <w:szCs w:val="24"/>
        </w:rPr>
      </w:pPr>
    </w:p>
    <w:p w14:paraId="3B12BBDA" w14:textId="77777777" w:rsidR="00DF123B" w:rsidRDefault="00DF123B" w:rsidP="007E768F">
      <w:pPr>
        <w:tabs>
          <w:tab w:val="num" w:pos="720"/>
        </w:tabs>
        <w:spacing w:after="0" w:line="240" w:lineRule="auto"/>
        <w:rPr>
          <w:rFonts w:ascii="Arial" w:eastAsia="Calibri" w:hAnsi="Arial" w:cs="Arial"/>
          <w:b/>
          <w:bCs/>
          <w:sz w:val="24"/>
          <w:szCs w:val="24"/>
        </w:rPr>
      </w:pPr>
    </w:p>
    <w:p w14:paraId="58BD6E6A" w14:textId="77777777" w:rsidR="007E768F" w:rsidRDefault="00951231" w:rsidP="008A2C46">
      <w:pPr>
        <w:tabs>
          <w:tab w:val="num" w:pos="720"/>
        </w:tabs>
        <w:spacing w:after="0" w:line="240" w:lineRule="auto"/>
        <w:jc w:val="both"/>
        <w:rPr>
          <w:rFonts w:ascii="Arial" w:eastAsia="Calibri" w:hAnsi="Arial" w:cs="Arial"/>
          <w:b/>
          <w:bCs/>
          <w:sz w:val="24"/>
          <w:szCs w:val="24"/>
        </w:rPr>
      </w:pPr>
      <w:r>
        <w:rPr>
          <w:rFonts w:ascii="Arial" w:eastAsia="Calibri" w:hAnsi="Arial" w:cs="Arial"/>
          <w:b/>
          <w:bCs/>
          <w:sz w:val="24"/>
          <w:szCs w:val="24"/>
        </w:rPr>
        <w:t xml:space="preserve">6. </w:t>
      </w:r>
      <w:r w:rsidR="00890193" w:rsidRPr="006139F5">
        <w:rPr>
          <w:rFonts w:ascii="Arial" w:eastAsia="Calibri" w:hAnsi="Arial" w:cs="Arial"/>
          <w:b/>
          <w:bCs/>
          <w:sz w:val="24"/>
          <w:szCs w:val="24"/>
        </w:rPr>
        <w:t xml:space="preserve">NORMAS RELATIVAS A AUDITORES EXTERNOS </w:t>
      </w:r>
    </w:p>
    <w:p w14:paraId="7641CFA4" w14:textId="77777777" w:rsidR="00774662" w:rsidRDefault="00774662" w:rsidP="007E768F">
      <w:pPr>
        <w:tabs>
          <w:tab w:val="num" w:pos="720"/>
        </w:tabs>
        <w:spacing w:after="0" w:line="240" w:lineRule="auto"/>
        <w:rPr>
          <w:rFonts w:ascii="Arial" w:eastAsia="Calibri" w:hAnsi="Arial" w:cs="Arial"/>
          <w:b/>
          <w:bCs/>
          <w:sz w:val="24"/>
          <w:szCs w:val="24"/>
        </w:rPr>
      </w:pPr>
    </w:p>
    <w:p w14:paraId="55C7BF70" w14:textId="1F90CFDD" w:rsidR="00774662" w:rsidRDefault="00774662" w:rsidP="007E768F">
      <w:pPr>
        <w:tabs>
          <w:tab w:val="num" w:pos="720"/>
        </w:tabs>
        <w:spacing w:after="0" w:line="240" w:lineRule="auto"/>
        <w:rPr>
          <w:rFonts w:ascii="Arial" w:eastAsia="Calibri" w:hAnsi="Arial" w:cs="Arial"/>
          <w:sz w:val="24"/>
          <w:szCs w:val="24"/>
        </w:rPr>
      </w:pPr>
      <w:r>
        <w:rPr>
          <w:rFonts w:ascii="Arial" w:eastAsia="Calibri" w:hAnsi="Arial" w:cs="Arial"/>
          <w:sz w:val="24"/>
          <w:szCs w:val="24"/>
        </w:rPr>
        <w:t xml:space="preserve">La </w:t>
      </w:r>
      <w:r w:rsidR="002A4E4B">
        <w:rPr>
          <w:rFonts w:ascii="Arial" w:eastAsia="Calibri" w:hAnsi="Arial" w:cs="Arial"/>
          <w:sz w:val="24"/>
          <w:szCs w:val="24"/>
        </w:rPr>
        <w:t>Delegación</w:t>
      </w:r>
      <w:r>
        <w:rPr>
          <w:rFonts w:ascii="Arial" w:eastAsia="Calibri" w:hAnsi="Arial" w:cs="Arial"/>
          <w:sz w:val="24"/>
          <w:szCs w:val="24"/>
        </w:rPr>
        <w:t xml:space="preserve"> </w:t>
      </w:r>
      <w:r w:rsidR="008831B2">
        <w:rPr>
          <w:rFonts w:ascii="Arial" w:eastAsia="Calibri" w:hAnsi="Arial" w:cs="Arial"/>
          <w:sz w:val="24"/>
          <w:szCs w:val="24"/>
        </w:rPr>
        <w:t xml:space="preserve">de </w:t>
      </w:r>
      <w:r>
        <w:rPr>
          <w:rFonts w:ascii="Arial" w:eastAsia="Calibri" w:hAnsi="Arial" w:cs="Arial"/>
          <w:sz w:val="24"/>
          <w:szCs w:val="24"/>
        </w:rPr>
        <w:t xml:space="preserve">Argentina </w:t>
      </w:r>
      <w:r w:rsidR="006E023D">
        <w:rPr>
          <w:rFonts w:ascii="Arial" w:eastAsia="Calibri" w:hAnsi="Arial" w:cs="Arial"/>
          <w:sz w:val="24"/>
          <w:szCs w:val="24"/>
        </w:rPr>
        <w:t>inform</w:t>
      </w:r>
      <w:r w:rsidR="00601BE7">
        <w:rPr>
          <w:rFonts w:ascii="Arial" w:eastAsia="Calibri" w:hAnsi="Arial" w:cs="Arial"/>
          <w:sz w:val="24"/>
          <w:szCs w:val="24"/>
        </w:rPr>
        <w:t>a</w:t>
      </w:r>
      <w:r>
        <w:rPr>
          <w:rFonts w:ascii="Arial" w:eastAsia="Calibri" w:hAnsi="Arial" w:cs="Arial"/>
          <w:sz w:val="24"/>
          <w:szCs w:val="24"/>
        </w:rPr>
        <w:t xml:space="preserve"> no tener novedades respecto de este punto de la agenda. </w:t>
      </w:r>
    </w:p>
    <w:p w14:paraId="6B080513" w14:textId="77777777" w:rsidR="004815F1" w:rsidRDefault="004815F1" w:rsidP="007E768F">
      <w:pPr>
        <w:tabs>
          <w:tab w:val="num" w:pos="720"/>
        </w:tabs>
        <w:spacing w:after="0" w:line="240" w:lineRule="auto"/>
        <w:rPr>
          <w:rFonts w:ascii="Arial" w:eastAsia="Calibri" w:hAnsi="Arial" w:cs="Arial"/>
          <w:sz w:val="24"/>
          <w:szCs w:val="24"/>
        </w:rPr>
      </w:pPr>
    </w:p>
    <w:p w14:paraId="2DB79E7E" w14:textId="6D0C5F79" w:rsidR="008831B2" w:rsidRPr="00601BE7" w:rsidRDefault="008831B2" w:rsidP="008831B2">
      <w:pPr>
        <w:spacing w:after="0" w:line="240" w:lineRule="auto"/>
        <w:jc w:val="both"/>
        <w:rPr>
          <w:rFonts w:ascii="Arial" w:eastAsia="Times New Roman" w:hAnsi="Arial" w:cs="Arial"/>
          <w:sz w:val="24"/>
          <w:szCs w:val="24"/>
          <w:lang w:val="es-AR" w:eastAsia="es-ES_tradnl"/>
        </w:rPr>
      </w:pPr>
      <w:r>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Pr>
          <w:rFonts w:ascii="Arial" w:eastAsia="Times New Roman" w:hAnsi="Arial" w:cs="Arial"/>
          <w:color w:val="000000"/>
          <w:sz w:val="24"/>
          <w:szCs w:val="24"/>
          <w:lang w:val="es-AR" w:eastAsia="es-ES_tradnl"/>
        </w:rPr>
        <w:t xml:space="preserve"> de Brasil e</w:t>
      </w:r>
      <w:r w:rsidRPr="008831B2">
        <w:rPr>
          <w:rFonts w:ascii="Arial" w:eastAsia="Times New Roman" w:hAnsi="Arial" w:cs="Arial"/>
          <w:color w:val="000000"/>
          <w:sz w:val="24"/>
          <w:szCs w:val="24"/>
          <w:lang w:val="es-AR" w:eastAsia="es-ES_tradnl"/>
        </w:rPr>
        <w:t>n materia de auditoría extern</w:t>
      </w:r>
      <w:r>
        <w:rPr>
          <w:rFonts w:ascii="Arial" w:eastAsia="Times New Roman" w:hAnsi="Arial" w:cs="Arial"/>
          <w:color w:val="000000"/>
          <w:sz w:val="24"/>
          <w:szCs w:val="24"/>
          <w:lang w:val="es-AR" w:eastAsia="es-ES_tradnl"/>
        </w:rPr>
        <w:t>a</w:t>
      </w:r>
      <w:r w:rsidRPr="008831B2">
        <w:rPr>
          <w:rFonts w:ascii="Arial" w:eastAsia="Times New Roman" w:hAnsi="Arial" w:cs="Arial"/>
          <w:color w:val="000000"/>
          <w:sz w:val="24"/>
          <w:szCs w:val="24"/>
          <w:lang w:val="es-AR" w:eastAsia="es-ES_tradnl"/>
        </w:rPr>
        <w:t xml:space="preserve">, </w:t>
      </w:r>
      <w:r>
        <w:rPr>
          <w:rFonts w:ascii="Arial" w:eastAsia="Times New Roman" w:hAnsi="Arial" w:cs="Arial"/>
          <w:color w:val="000000"/>
          <w:sz w:val="24"/>
          <w:szCs w:val="24"/>
          <w:lang w:val="es-AR" w:eastAsia="es-ES_tradnl"/>
        </w:rPr>
        <w:t>c</w:t>
      </w:r>
      <w:r w:rsidRPr="008831B2">
        <w:rPr>
          <w:rFonts w:ascii="Arial" w:eastAsia="Times New Roman" w:hAnsi="Arial" w:cs="Arial"/>
          <w:color w:val="000000"/>
          <w:sz w:val="24"/>
          <w:szCs w:val="24"/>
          <w:lang w:val="es-AR" w:eastAsia="es-ES_tradnl"/>
        </w:rPr>
        <w:t>ompart</w:t>
      </w:r>
      <w:r>
        <w:rPr>
          <w:rFonts w:ascii="Arial" w:eastAsia="Times New Roman" w:hAnsi="Arial" w:cs="Arial"/>
          <w:color w:val="000000"/>
          <w:sz w:val="24"/>
          <w:szCs w:val="24"/>
          <w:lang w:val="es-AR" w:eastAsia="es-ES_tradnl"/>
        </w:rPr>
        <w:t>e</w:t>
      </w:r>
      <w:r w:rsidRPr="008831B2">
        <w:rPr>
          <w:rFonts w:ascii="Arial" w:eastAsia="Times New Roman" w:hAnsi="Arial" w:cs="Arial"/>
          <w:color w:val="000000"/>
          <w:sz w:val="24"/>
          <w:szCs w:val="24"/>
          <w:lang w:val="es-AR" w:eastAsia="es-ES_tradnl"/>
        </w:rPr>
        <w:t xml:space="preserve"> el proyecto que se está desarrollando en el área normativa con el fin de alinear las disposiciones aplicables al Comité de Auditoría</w:t>
      </w:r>
      <w:r>
        <w:rPr>
          <w:rFonts w:ascii="Arial" w:eastAsia="Times New Roman" w:hAnsi="Arial" w:cs="Arial"/>
          <w:color w:val="000000"/>
          <w:sz w:val="24"/>
          <w:szCs w:val="24"/>
          <w:lang w:val="es-AR" w:eastAsia="es-ES_tradnl"/>
        </w:rPr>
        <w:t xml:space="preserve"> de las entidades financieras</w:t>
      </w:r>
      <w:r w:rsidRPr="008831B2">
        <w:rPr>
          <w:rFonts w:ascii="Arial" w:eastAsia="Times New Roman" w:hAnsi="Arial" w:cs="Arial"/>
          <w:color w:val="000000"/>
          <w:sz w:val="24"/>
          <w:szCs w:val="24"/>
          <w:lang w:val="es-AR" w:eastAsia="es-ES_tradnl"/>
        </w:rPr>
        <w:t xml:space="preserve"> con las recomendaciones del Comité de Basilea, contenidas en el documento Principios de Gobierno Corporativo para Bancos. Más específicamente</w:t>
      </w:r>
      <w:r w:rsidR="00601BE7">
        <w:rPr>
          <w:rFonts w:ascii="Arial" w:eastAsia="Times New Roman" w:hAnsi="Arial" w:cs="Arial"/>
          <w:color w:val="000000"/>
          <w:sz w:val="24"/>
          <w:szCs w:val="24"/>
          <w:lang w:val="es-AR" w:eastAsia="es-ES_tradnl"/>
        </w:rPr>
        <w:t>,</w:t>
      </w:r>
      <w:r w:rsidRPr="008831B2">
        <w:rPr>
          <w:rFonts w:ascii="Arial" w:eastAsia="Times New Roman" w:hAnsi="Arial" w:cs="Arial"/>
          <w:color w:val="000000"/>
          <w:sz w:val="24"/>
          <w:szCs w:val="24"/>
          <w:lang w:val="es-AR" w:eastAsia="es-ES_tradnl"/>
        </w:rPr>
        <w:t xml:space="preserve"> en relación </w:t>
      </w:r>
      <w:r>
        <w:rPr>
          <w:rFonts w:ascii="Arial" w:eastAsia="Times New Roman" w:hAnsi="Arial" w:cs="Arial"/>
          <w:color w:val="000000"/>
          <w:sz w:val="24"/>
          <w:szCs w:val="24"/>
          <w:lang w:val="es-AR" w:eastAsia="es-ES_tradnl"/>
        </w:rPr>
        <w:t xml:space="preserve">a </w:t>
      </w:r>
      <w:r w:rsidRPr="008831B2">
        <w:rPr>
          <w:rFonts w:ascii="Arial" w:eastAsia="Times New Roman" w:hAnsi="Arial" w:cs="Arial"/>
          <w:color w:val="000000"/>
          <w:sz w:val="24"/>
          <w:szCs w:val="24"/>
          <w:lang w:val="es-AR" w:eastAsia="es-ES_tradnl"/>
        </w:rPr>
        <w:t xml:space="preserve">la obligatoriedad </w:t>
      </w:r>
      <w:r>
        <w:rPr>
          <w:rFonts w:ascii="Arial" w:eastAsia="Times New Roman" w:hAnsi="Arial" w:cs="Arial"/>
          <w:color w:val="000000"/>
          <w:sz w:val="24"/>
          <w:szCs w:val="24"/>
          <w:lang w:val="es-AR" w:eastAsia="es-ES_tradnl"/>
        </w:rPr>
        <w:t>de este</w:t>
      </w:r>
      <w:r w:rsidRPr="008831B2">
        <w:rPr>
          <w:rFonts w:ascii="Arial" w:eastAsia="Times New Roman" w:hAnsi="Arial" w:cs="Arial"/>
          <w:color w:val="000000"/>
          <w:sz w:val="24"/>
          <w:szCs w:val="24"/>
          <w:lang w:val="es-AR" w:eastAsia="es-ES_tradnl"/>
        </w:rPr>
        <w:t xml:space="preserve"> Comité</w:t>
      </w:r>
      <w:r>
        <w:rPr>
          <w:rFonts w:ascii="Arial" w:eastAsia="Times New Roman" w:hAnsi="Arial" w:cs="Arial"/>
          <w:color w:val="000000"/>
          <w:sz w:val="24"/>
          <w:szCs w:val="24"/>
          <w:lang w:val="es-AR" w:eastAsia="es-ES_tradnl"/>
        </w:rPr>
        <w:t xml:space="preserve"> de Auditoría para </w:t>
      </w:r>
      <w:r w:rsidRPr="008831B2">
        <w:rPr>
          <w:rFonts w:ascii="Arial" w:eastAsia="Times New Roman" w:hAnsi="Arial" w:cs="Arial"/>
          <w:color w:val="000000"/>
          <w:sz w:val="24"/>
          <w:szCs w:val="24"/>
          <w:lang w:val="es-AR" w:eastAsia="es-ES_tradnl"/>
        </w:rPr>
        <w:t xml:space="preserve">las instituciones </w:t>
      </w:r>
      <w:r>
        <w:rPr>
          <w:rFonts w:ascii="Arial" w:eastAsia="Times New Roman" w:hAnsi="Arial" w:cs="Arial"/>
          <w:color w:val="000000"/>
          <w:sz w:val="24"/>
          <w:szCs w:val="24"/>
          <w:lang w:val="es-AR" w:eastAsia="es-ES_tradnl"/>
        </w:rPr>
        <w:t xml:space="preserve">financieras </w:t>
      </w:r>
      <w:r w:rsidRPr="008831B2">
        <w:rPr>
          <w:rFonts w:ascii="Arial" w:eastAsia="Times New Roman" w:hAnsi="Arial" w:cs="Arial"/>
          <w:color w:val="000000"/>
          <w:sz w:val="24"/>
          <w:szCs w:val="24"/>
          <w:lang w:val="es-AR" w:eastAsia="es-ES_tradnl"/>
        </w:rPr>
        <w:t>que exponen</w:t>
      </w:r>
      <w:r>
        <w:rPr>
          <w:rFonts w:ascii="Arial" w:eastAsia="Times New Roman" w:hAnsi="Arial" w:cs="Arial"/>
          <w:color w:val="000000"/>
          <w:sz w:val="24"/>
          <w:szCs w:val="24"/>
          <w:lang w:val="es-AR" w:eastAsia="es-ES_tradnl"/>
        </w:rPr>
        <w:t xml:space="preserve"> al</w:t>
      </w:r>
      <w:r w:rsidRPr="008831B2">
        <w:rPr>
          <w:rFonts w:ascii="Arial" w:eastAsia="Times New Roman" w:hAnsi="Arial" w:cs="Arial"/>
          <w:color w:val="000000"/>
          <w:sz w:val="24"/>
          <w:szCs w:val="24"/>
          <w:lang w:val="es-AR" w:eastAsia="es-ES_tradnl"/>
        </w:rPr>
        <w:t xml:space="preserve"> sistema financiero a un mayor riesgo</w:t>
      </w:r>
      <w:r w:rsidR="00601BE7">
        <w:rPr>
          <w:rFonts w:ascii="Arial" w:eastAsia="Times New Roman" w:hAnsi="Arial" w:cs="Arial"/>
          <w:color w:val="000000"/>
          <w:sz w:val="24"/>
          <w:szCs w:val="24"/>
          <w:lang w:val="es-AR" w:eastAsia="es-ES_tradnl"/>
        </w:rPr>
        <w:t xml:space="preserve"> </w:t>
      </w:r>
      <w:r w:rsidRPr="008831B2">
        <w:rPr>
          <w:rFonts w:ascii="Arial" w:eastAsia="Times New Roman" w:hAnsi="Arial" w:cs="Arial"/>
          <w:color w:val="000000"/>
          <w:sz w:val="24"/>
          <w:szCs w:val="24"/>
          <w:lang w:val="es-AR" w:eastAsia="es-ES_tradnl"/>
        </w:rPr>
        <w:t>y</w:t>
      </w:r>
      <w:r w:rsidR="00601BE7">
        <w:rPr>
          <w:rFonts w:ascii="Arial" w:eastAsia="Times New Roman" w:hAnsi="Arial" w:cs="Arial"/>
          <w:color w:val="000000"/>
          <w:sz w:val="24"/>
          <w:szCs w:val="24"/>
          <w:lang w:val="es-AR" w:eastAsia="es-ES_tradnl"/>
        </w:rPr>
        <w:t>,</w:t>
      </w:r>
      <w:r>
        <w:rPr>
          <w:rFonts w:ascii="Arial" w:eastAsia="Times New Roman" w:hAnsi="Arial" w:cs="Arial"/>
          <w:color w:val="000000"/>
          <w:sz w:val="24"/>
          <w:szCs w:val="24"/>
          <w:lang w:val="es-AR" w:eastAsia="es-ES_tradnl"/>
        </w:rPr>
        <w:t xml:space="preserve"> asimismo, que</w:t>
      </w:r>
      <w:r w:rsidRPr="008831B2">
        <w:rPr>
          <w:rFonts w:ascii="Arial" w:eastAsia="Times New Roman" w:hAnsi="Arial" w:cs="Arial"/>
          <w:color w:val="000000"/>
          <w:sz w:val="24"/>
          <w:szCs w:val="24"/>
          <w:lang w:val="es-AR" w:eastAsia="es-ES_tradnl"/>
        </w:rPr>
        <w:t xml:space="preserve"> </w:t>
      </w:r>
      <w:r>
        <w:rPr>
          <w:rFonts w:ascii="Arial" w:eastAsia="Times New Roman" w:hAnsi="Arial" w:cs="Arial"/>
          <w:color w:val="000000"/>
          <w:sz w:val="24"/>
          <w:szCs w:val="24"/>
          <w:lang w:val="es-AR" w:eastAsia="es-ES_tradnl"/>
        </w:rPr>
        <w:t>la</w:t>
      </w:r>
      <w:r w:rsidRPr="008831B2">
        <w:rPr>
          <w:rFonts w:ascii="Arial" w:eastAsia="Times New Roman" w:hAnsi="Arial" w:cs="Arial"/>
          <w:color w:val="000000"/>
          <w:sz w:val="24"/>
          <w:szCs w:val="24"/>
          <w:lang w:val="es-AR" w:eastAsia="es-ES_tradnl"/>
        </w:rPr>
        <w:t xml:space="preserve"> composición </w:t>
      </w:r>
      <w:r>
        <w:rPr>
          <w:rFonts w:ascii="Arial" w:eastAsia="Times New Roman" w:hAnsi="Arial" w:cs="Arial"/>
          <w:color w:val="000000"/>
          <w:sz w:val="24"/>
          <w:szCs w:val="24"/>
          <w:lang w:val="es-AR" w:eastAsia="es-ES_tradnl"/>
        </w:rPr>
        <w:t xml:space="preserve">de </w:t>
      </w:r>
      <w:r w:rsidRPr="00601BE7">
        <w:rPr>
          <w:rFonts w:ascii="Arial" w:eastAsia="Times New Roman" w:hAnsi="Arial" w:cs="Arial"/>
          <w:sz w:val="24"/>
          <w:szCs w:val="24"/>
          <w:lang w:val="es-AR" w:eastAsia="es-ES_tradnl"/>
        </w:rPr>
        <w:t>este Comité debe ser mayoritariamente independiente.</w:t>
      </w:r>
    </w:p>
    <w:p w14:paraId="78481386" w14:textId="77777777" w:rsidR="008831B2" w:rsidRPr="00601BE7" w:rsidRDefault="008831B2" w:rsidP="00DF123B">
      <w:pPr>
        <w:spacing w:after="0" w:line="240" w:lineRule="auto"/>
        <w:jc w:val="both"/>
        <w:rPr>
          <w:rFonts w:ascii="Arial" w:eastAsia="Calibri" w:hAnsi="Arial" w:cs="Arial"/>
          <w:sz w:val="24"/>
          <w:szCs w:val="24"/>
        </w:rPr>
      </w:pPr>
    </w:p>
    <w:p w14:paraId="0021EE06" w14:textId="31B8DC26" w:rsidR="00DF123B" w:rsidRPr="00DF123B" w:rsidRDefault="00DF123B" w:rsidP="00DF123B">
      <w:pPr>
        <w:spacing w:after="0" w:line="240" w:lineRule="auto"/>
        <w:jc w:val="both"/>
        <w:rPr>
          <w:rFonts w:ascii="Arial" w:eastAsia="Times New Roman" w:hAnsi="Arial" w:cs="Arial"/>
          <w:sz w:val="24"/>
          <w:szCs w:val="24"/>
          <w:lang w:val="es-AR" w:eastAsia="es-ES_tradnl"/>
        </w:rPr>
      </w:pPr>
      <w:r w:rsidRPr="00601BE7">
        <w:rPr>
          <w:rFonts w:ascii="Arial" w:eastAsia="Times New Roman" w:hAnsi="Arial" w:cs="Arial"/>
          <w:sz w:val="24"/>
          <w:szCs w:val="24"/>
          <w:lang w:val="es-AR" w:eastAsia="es-ES_tradnl"/>
        </w:rPr>
        <w:t xml:space="preserve">La </w:t>
      </w:r>
      <w:r w:rsidR="002A4E4B">
        <w:rPr>
          <w:rFonts w:ascii="Arial" w:eastAsia="Times New Roman" w:hAnsi="Arial" w:cs="Arial"/>
          <w:sz w:val="24"/>
          <w:szCs w:val="24"/>
          <w:lang w:val="es-AR" w:eastAsia="es-ES_tradnl"/>
        </w:rPr>
        <w:t>Delegación</w:t>
      </w:r>
      <w:r w:rsidRPr="00601BE7">
        <w:rPr>
          <w:rFonts w:ascii="Arial" w:eastAsia="Times New Roman" w:hAnsi="Arial" w:cs="Arial"/>
          <w:sz w:val="24"/>
          <w:szCs w:val="24"/>
          <w:lang w:val="es-AR" w:eastAsia="es-ES_tradnl"/>
        </w:rPr>
        <w:t xml:space="preserve"> de Paraguay no present</w:t>
      </w:r>
      <w:r w:rsidR="006115BF" w:rsidRPr="00601BE7">
        <w:rPr>
          <w:rFonts w:ascii="Arial" w:eastAsia="Times New Roman" w:hAnsi="Arial" w:cs="Arial"/>
          <w:sz w:val="24"/>
          <w:szCs w:val="24"/>
          <w:lang w:val="es-AR" w:eastAsia="es-ES_tradnl"/>
        </w:rPr>
        <w:t>ó</w:t>
      </w:r>
      <w:r w:rsidRPr="00601BE7">
        <w:rPr>
          <w:rFonts w:ascii="Arial" w:eastAsia="Times New Roman" w:hAnsi="Arial" w:cs="Arial"/>
          <w:sz w:val="24"/>
          <w:szCs w:val="24"/>
          <w:lang w:val="es-AR" w:eastAsia="es-ES_tradnl"/>
        </w:rPr>
        <w:t xml:space="preserve"> novedades respecto a las Normas de Auditores Externos. No obstante, se menciona que, considerando la situación excepcional</w:t>
      </w:r>
      <w:r w:rsidRPr="00DF123B">
        <w:rPr>
          <w:rFonts w:ascii="Arial" w:eastAsia="Times New Roman" w:hAnsi="Arial" w:cs="Arial"/>
          <w:color w:val="000000"/>
          <w:sz w:val="24"/>
          <w:szCs w:val="24"/>
          <w:lang w:val="es-AR" w:eastAsia="es-ES_tradnl"/>
        </w:rPr>
        <w:t xml:space="preserve"> generada por la actual emergencia sanitaria</w:t>
      </w:r>
      <w:r w:rsidR="005665B1">
        <w:rPr>
          <w:rFonts w:ascii="Arial" w:eastAsia="Times New Roman" w:hAnsi="Arial" w:cs="Arial"/>
          <w:color w:val="000000"/>
          <w:sz w:val="24"/>
          <w:szCs w:val="24"/>
          <w:lang w:val="es-AR" w:eastAsia="es-ES_tradnl"/>
        </w:rPr>
        <w:t>,</w:t>
      </w:r>
      <w:r w:rsidRPr="00DF123B">
        <w:rPr>
          <w:rFonts w:ascii="Arial" w:eastAsia="Times New Roman" w:hAnsi="Arial" w:cs="Arial"/>
          <w:color w:val="000000"/>
          <w:sz w:val="24"/>
          <w:szCs w:val="24"/>
          <w:lang w:val="es-AR" w:eastAsia="es-ES_tradnl"/>
        </w:rPr>
        <w:t xml:space="preserve"> la falta de presentación, hasta el 31.01.2021, de los Informes de Auditoría Externa exigidos a los Grandes Deudores no será considerada como incumplimiento de la documentación mínima requerida, en el proceso de asignación y evaluación de la calificación crediticia de los clientes.</w:t>
      </w:r>
    </w:p>
    <w:p w14:paraId="30B516DA" w14:textId="77777777" w:rsidR="00774662" w:rsidRDefault="00774662" w:rsidP="00DF123B">
      <w:pPr>
        <w:tabs>
          <w:tab w:val="num" w:pos="720"/>
        </w:tabs>
        <w:spacing w:after="0" w:line="240" w:lineRule="auto"/>
        <w:jc w:val="both"/>
        <w:rPr>
          <w:rFonts w:ascii="Arial" w:eastAsia="Calibri" w:hAnsi="Arial" w:cs="Arial"/>
          <w:caps/>
          <w:sz w:val="24"/>
          <w:szCs w:val="24"/>
        </w:rPr>
      </w:pPr>
    </w:p>
    <w:p w14:paraId="2E3A654A" w14:textId="58D5B4F8" w:rsidR="006E023D" w:rsidRPr="006E023D" w:rsidRDefault="006E023D" w:rsidP="006E023D">
      <w:pPr>
        <w:spacing w:after="0" w:line="240" w:lineRule="auto"/>
        <w:jc w:val="both"/>
        <w:rPr>
          <w:rFonts w:ascii="Arial" w:eastAsia="Times New Roman" w:hAnsi="Arial" w:cs="Arial"/>
          <w:sz w:val="24"/>
          <w:szCs w:val="24"/>
          <w:lang w:val="es-AR" w:eastAsia="es-ES_tradnl"/>
        </w:rPr>
      </w:pPr>
      <w:r w:rsidRPr="006E023D">
        <w:rPr>
          <w:rFonts w:ascii="Arial" w:eastAsia="Times New Roman" w:hAnsi="Arial" w:cs="Arial"/>
          <w:color w:val="000000"/>
          <w:sz w:val="24"/>
          <w:szCs w:val="24"/>
          <w:lang w:val="es-AR" w:eastAsia="es-ES_tradnl"/>
        </w:rPr>
        <w:t xml:space="preserve">La </w:t>
      </w:r>
      <w:r w:rsidR="002A4E4B">
        <w:rPr>
          <w:rFonts w:ascii="Arial" w:eastAsia="Times New Roman" w:hAnsi="Arial" w:cs="Arial"/>
          <w:color w:val="000000"/>
          <w:sz w:val="24"/>
          <w:szCs w:val="24"/>
          <w:lang w:val="es-AR" w:eastAsia="es-ES_tradnl"/>
        </w:rPr>
        <w:t>Delegación</w:t>
      </w:r>
      <w:r w:rsidRPr="006E023D">
        <w:rPr>
          <w:rFonts w:ascii="Arial" w:eastAsia="Times New Roman" w:hAnsi="Arial" w:cs="Arial"/>
          <w:color w:val="000000"/>
          <w:sz w:val="24"/>
          <w:szCs w:val="24"/>
          <w:lang w:val="es-AR" w:eastAsia="es-ES_tradnl"/>
        </w:rPr>
        <w:t xml:space="preserve"> de Uruguay inform</w:t>
      </w:r>
      <w:r w:rsidR="006115BF">
        <w:rPr>
          <w:rFonts w:ascii="Arial" w:eastAsia="Times New Roman" w:hAnsi="Arial" w:cs="Arial"/>
          <w:color w:val="000000"/>
          <w:sz w:val="24"/>
          <w:szCs w:val="24"/>
          <w:lang w:val="es-AR" w:eastAsia="es-ES_tradnl"/>
        </w:rPr>
        <w:t>ó</w:t>
      </w:r>
      <w:r w:rsidRPr="006E023D">
        <w:rPr>
          <w:rFonts w:ascii="Arial" w:eastAsia="Times New Roman" w:hAnsi="Arial" w:cs="Arial"/>
          <w:color w:val="000000"/>
          <w:sz w:val="24"/>
          <w:szCs w:val="24"/>
          <w:lang w:val="es-AR" w:eastAsia="es-ES_tradnl"/>
        </w:rPr>
        <w:t xml:space="preserve"> que</w:t>
      </w:r>
      <w:r w:rsidR="005C6EC8">
        <w:rPr>
          <w:rFonts w:ascii="Arial" w:eastAsia="Times New Roman" w:hAnsi="Arial" w:cs="Arial"/>
          <w:color w:val="000000"/>
          <w:sz w:val="24"/>
          <w:szCs w:val="24"/>
          <w:lang w:val="es-AR" w:eastAsia="es-ES_tradnl"/>
        </w:rPr>
        <w:t>,</w:t>
      </w:r>
      <w:r w:rsidRPr="006E023D">
        <w:rPr>
          <w:rFonts w:ascii="Arial" w:eastAsia="Times New Roman" w:hAnsi="Arial" w:cs="Arial"/>
          <w:color w:val="000000"/>
          <w:sz w:val="24"/>
          <w:szCs w:val="24"/>
          <w:lang w:val="es-AR" w:eastAsia="es-ES_tradnl"/>
        </w:rPr>
        <w:t xml:space="preserve"> como se expuso en el punto 1. de la agenda, en el marco de las medidas adoptadas tendientes a tomar en consideración las circunstancias de emergencia sanitaria por la que transita el país, se ha extendido el plazo de entrega de determinados informes de auditores externos.</w:t>
      </w:r>
    </w:p>
    <w:p w14:paraId="114CA3AC" w14:textId="77777777" w:rsidR="006E023D" w:rsidRPr="00DF123B" w:rsidRDefault="006E023D" w:rsidP="00DF123B">
      <w:pPr>
        <w:tabs>
          <w:tab w:val="num" w:pos="720"/>
        </w:tabs>
        <w:spacing w:after="0" w:line="240" w:lineRule="auto"/>
        <w:jc w:val="both"/>
        <w:rPr>
          <w:rFonts w:ascii="Arial" w:eastAsia="Calibri" w:hAnsi="Arial" w:cs="Arial"/>
          <w:caps/>
          <w:sz w:val="24"/>
          <w:szCs w:val="24"/>
        </w:rPr>
      </w:pPr>
    </w:p>
    <w:p w14:paraId="442FC484" w14:textId="77777777" w:rsidR="007E768F" w:rsidRPr="007E768F" w:rsidRDefault="007E768F" w:rsidP="007E768F">
      <w:pPr>
        <w:tabs>
          <w:tab w:val="num" w:pos="720"/>
        </w:tabs>
        <w:spacing w:after="0" w:line="240" w:lineRule="auto"/>
        <w:rPr>
          <w:rFonts w:ascii="Arial" w:eastAsia="Calibri" w:hAnsi="Arial" w:cs="Arial"/>
          <w:b/>
          <w:bCs/>
          <w:sz w:val="24"/>
          <w:szCs w:val="24"/>
        </w:rPr>
      </w:pPr>
    </w:p>
    <w:p w14:paraId="7792DD48" w14:textId="77777777" w:rsidR="007E768F" w:rsidRPr="007E768F" w:rsidRDefault="00951231" w:rsidP="007E768F">
      <w:pPr>
        <w:tabs>
          <w:tab w:val="num" w:pos="720"/>
        </w:tabs>
        <w:spacing w:after="0" w:line="240" w:lineRule="auto"/>
        <w:rPr>
          <w:rFonts w:ascii="Arial" w:eastAsia="Calibri" w:hAnsi="Arial" w:cs="Arial"/>
          <w:b/>
          <w:bCs/>
          <w:caps/>
          <w:sz w:val="24"/>
          <w:szCs w:val="24"/>
        </w:rPr>
      </w:pPr>
      <w:r>
        <w:rPr>
          <w:rFonts w:ascii="Arial" w:eastAsia="Calibri" w:hAnsi="Arial" w:cs="Arial"/>
          <w:b/>
          <w:bCs/>
          <w:sz w:val="24"/>
          <w:szCs w:val="24"/>
        </w:rPr>
        <w:t>7</w:t>
      </w:r>
      <w:r w:rsidR="00890193" w:rsidRPr="006139F5">
        <w:rPr>
          <w:rFonts w:ascii="Arial" w:eastAsia="Calibri" w:hAnsi="Arial" w:cs="Arial"/>
          <w:b/>
          <w:bCs/>
          <w:sz w:val="24"/>
          <w:szCs w:val="24"/>
        </w:rPr>
        <w:t xml:space="preserve">. PRESENTACIÓN DE UN TEMA ESPECÍFICO </w:t>
      </w:r>
    </w:p>
    <w:p w14:paraId="5840117C" w14:textId="77777777" w:rsidR="007E768F" w:rsidRPr="007E768F" w:rsidRDefault="007E768F" w:rsidP="007E768F">
      <w:pPr>
        <w:tabs>
          <w:tab w:val="num" w:pos="720"/>
        </w:tabs>
        <w:spacing w:after="0" w:line="240" w:lineRule="auto"/>
        <w:rPr>
          <w:rFonts w:ascii="Arial" w:eastAsia="Calibri" w:hAnsi="Arial" w:cs="Arial"/>
          <w:b/>
          <w:bCs/>
          <w:sz w:val="24"/>
          <w:szCs w:val="24"/>
        </w:rPr>
      </w:pPr>
    </w:p>
    <w:p w14:paraId="2CEBA57A" w14:textId="39FAB351" w:rsidR="005310FA" w:rsidRPr="009C1D96" w:rsidRDefault="00951231" w:rsidP="00D42E2C">
      <w:pPr>
        <w:tabs>
          <w:tab w:val="num" w:pos="720"/>
        </w:tabs>
        <w:spacing w:after="0" w:line="240" w:lineRule="auto"/>
        <w:jc w:val="both"/>
        <w:rPr>
          <w:rFonts w:ascii="Arial" w:eastAsia="Calibri" w:hAnsi="Arial" w:cs="Arial"/>
          <w:bCs/>
          <w:sz w:val="24"/>
          <w:szCs w:val="24"/>
        </w:rPr>
      </w:pPr>
      <w:r w:rsidRPr="00951231">
        <w:rPr>
          <w:rFonts w:ascii="Arial" w:eastAsia="Calibri" w:hAnsi="Arial" w:cs="Arial"/>
          <w:bCs/>
          <w:sz w:val="24"/>
          <w:szCs w:val="24"/>
        </w:rPr>
        <w:t xml:space="preserve">La </w:t>
      </w:r>
      <w:r w:rsidR="002A4E4B">
        <w:rPr>
          <w:rFonts w:ascii="Arial" w:eastAsia="Calibri" w:hAnsi="Arial" w:cs="Arial"/>
          <w:bCs/>
          <w:sz w:val="24"/>
          <w:szCs w:val="24"/>
        </w:rPr>
        <w:t>Delegación</w:t>
      </w:r>
      <w:r w:rsidRPr="00951231">
        <w:rPr>
          <w:rFonts w:ascii="Arial" w:eastAsia="Calibri" w:hAnsi="Arial" w:cs="Arial"/>
          <w:bCs/>
          <w:sz w:val="24"/>
          <w:szCs w:val="24"/>
        </w:rPr>
        <w:t xml:space="preserve"> de Argentina </w:t>
      </w:r>
      <w:r w:rsidR="006115BF">
        <w:rPr>
          <w:rFonts w:ascii="Arial" w:eastAsia="Calibri" w:hAnsi="Arial" w:cs="Arial"/>
          <w:bCs/>
          <w:sz w:val="24"/>
          <w:szCs w:val="24"/>
        </w:rPr>
        <w:t>realizó</w:t>
      </w:r>
      <w:r w:rsidRPr="00951231">
        <w:rPr>
          <w:rFonts w:ascii="Arial" w:eastAsia="Calibri" w:hAnsi="Arial" w:cs="Arial"/>
          <w:bCs/>
          <w:sz w:val="24"/>
          <w:szCs w:val="24"/>
        </w:rPr>
        <w:t xml:space="preserve"> una presentación acerca de la implementación de</w:t>
      </w:r>
      <w:r w:rsidR="00BB4FF0">
        <w:rPr>
          <w:rFonts w:ascii="Arial" w:eastAsia="Calibri" w:hAnsi="Arial" w:cs="Arial"/>
          <w:bCs/>
          <w:sz w:val="24"/>
          <w:szCs w:val="24"/>
        </w:rPr>
        <w:t>l</w:t>
      </w:r>
      <w:r w:rsidR="00774662">
        <w:rPr>
          <w:rFonts w:ascii="Arial" w:eastAsia="Calibri" w:hAnsi="Arial" w:cs="Arial"/>
          <w:bCs/>
          <w:sz w:val="24"/>
          <w:szCs w:val="24"/>
        </w:rPr>
        <w:t xml:space="preserve"> “</w:t>
      </w:r>
      <w:r w:rsidRPr="00951231">
        <w:rPr>
          <w:rFonts w:ascii="Arial" w:eastAsia="Calibri" w:hAnsi="Arial" w:cs="Arial"/>
          <w:bCs/>
          <w:sz w:val="24"/>
          <w:szCs w:val="24"/>
        </w:rPr>
        <w:t>Impuesto diferido</w:t>
      </w:r>
      <w:r w:rsidR="00774662">
        <w:rPr>
          <w:rFonts w:ascii="Arial" w:eastAsia="Calibri" w:hAnsi="Arial" w:cs="Arial"/>
          <w:bCs/>
          <w:sz w:val="24"/>
          <w:szCs w:val="24"/>
        </w:rPr>
        <w:t>”</w:t>
      </w:r>
      <w:r w:rsidRPr="00951231">
        <w:rPr>
          <w:rFonts w:ascii="Arial" w:eastAsia="Calibri" w:hAnsi="Arial" w:cs="Arial"/>
          <w:bCs/>
          <w:sz w:val="24"/>
          <w:szCs w:val="24"/>
        </w:rPr>
        <w:t xml:space="preserve">, abordado a través </w:t>
      </w:r>
      <w:r w:rsidR="005665B1">
        <w:rPr>
          <w:rFonts w:ascii="Arial" w:eastAsia="Calibri" w:hAnsi="Arial" w:cs="Arial"/>
          <w:bCs/>
          <w:sz w:val="24"/>
          <w:szCs w:val="24"/>
        </w:rPr>
        <w:t xml:space="preserve">de </w:t>
      </w:r>
      <w:r w:rsidRPr="00951231">
        <w:rPr>
          <w:rFonts w:ascii="Arial" w:eastAsia="Calibri" w:hAnsi="Arial" w:cs="Arial"/>
          <w:bCs/>
          <w:sz w:val="24"/>
          <w:szCs w:val="24"/>
        </w:rPr>
        <w:t xml:space="preserve">una introducción técnica según el marco normativo vigente, los distintos casos prácticos de aplicación, las diferencias con el tratamiento regulatorio y por último </w:t>
      </w:r>
      <w:r w:rsidR="00F2503C">
        <w:rPr>
          <w:rFonts w:ascii="Arial" w:eastAsia="Calibri" w:hAnsi="Arial" w:cs="Arial"/>
          <w:bCs/>
          <w:sz w:val="24"/>
          <w:szCs w:val="24"/>
        </w:rPr>
        <w:t>el análisis d</w:t>
      </w:r>
      <w:r w:rsidRPr="00951231">
        <w:rPr>
          <w:rFonts w:ascii="Arial" w:eastAsia="Calibri" w:hAnsi="Arial" w:cs="Arial"/>
          <w:bCs/>
          <w:sz w:val="24"/>
          <w:szCs w:val="24"/>
        </w:rPr>
        <w:t>el efecto combinado del cálculo del resultado por impuesto a las ganancias con la aplicación del ajuste por inflación.</w:t>
      </w:r>
    </w:p>
    <w:p w14:paraId="67381495" w14:textId="77777777" w:rsidR="007E768F" w:rsidRDefault="007E768F" w:rsidP="007E768F">
      <w:pPr>
        <w:tabs>
          <w:tab w:val="num" w:pos="720"/>
        </w:tabs>
        <w:spacing w:after="0" w:line="240" w:lineRule="auto"/>
        <w:rPr>
          <w:rFonts w:ascii="Arial" w:eastAsia="Calibri" w:hAnsi="Arial" w:cs="Arial"/>
          <w:b/>
          <w:bCs/>
          <w:sz w:val="24"/>
          <w:szCs w:val="24"/>
        </w:rPr>
      </w:pPr>
    </w:p>
    <w:p w14:paraId="6D7A7B1B" w14:textId="77777777" w:rsidR="006115BF" w:rsidRPr="0000104C" w:rsidRDefault="006115BF" w:rsidP="007E768F">
      <w:pPr>
        <w:tabs>
          <w:tab w:val="num" w:pos="720"/>
        </w:tabs>
        <w:spacing w:after="0" w:line="240" w:lineRule="auto"/>
        <w:rPr>
          <w:rFonts w:ascii="Arial" w:eastAsia="Calibri" w:hAnsi="Arial" w:cs="Arial"/>
          <w:b/>
          <w:bCs/>
          <w:sz w:val="24"/>
          <w:szCs w:val="24"/>
        </w:rPr>
      </w:pPr>
    </w:p>
    <w:p w14:paraId="0ED1B8FE" w14:textId="77777777" w:rsidR="007E768F" w:rsidRPr="0000104C" w:rsidRDefault="00951231" w:rsidP="007E768F">
      <w:pPr>
        <w:tabs>
          <w:tab w:val="num" w:pos="720"/>
        </w:tabs>
        <w:spacing w:after="0" w:line="240" w:lineRule="auto"/>
        <w:rPr>
          <w:rFonts w:ascii="Arial" w:eastAsia="Calibri" w:hAnsi="Arial" w:cs="Arial"/>
          <w:b/>
          <w:bCs/>
          <w:sz w:val="24"/>
          <w:szCs w:val="24"/>
        </w:rPr>
      </w:pPr>
      <w:r w:rsidRPr="0000104C">
        <w:rPr>
          <w:rFonts w:ascii="Arial" w:eastAsia="Calibri" w:hAnsi="Arial" w:cs="Arial"/>
          <w:b/>
          <w:bCs/>
          <w:sz w:val="24"/>
          <w:szCs w:val="24"/>
        </w:rPr>
        <w:t>8</w:t>
      </w:r>
      <w:r w:rsidR="00890193" w:rsidRPr="0000104C">
        <w:rPr>
          <w:rFonts w:ascii="Arial" w:eastAsia="Calibri" w:hAnsi="Arial" w:cs="Arial"/>
          <w:b/>
          <w:bCs/>
          <w:sz w:val="24"/>
          <w:szCs w:val="24"/>
        </w:rPr>
        <w:t xml:space="preserve">. OTROS ASUNTOS </w:t>
      </w:r>
    </w:p>
    <w:p w14:paraId="1EB29741" w14:textId="77777777" w:rsidR="00774662" w:rsidRPr="0000104C" w:rsidRDefault="00774662" w:rsidP="007E768F">
      <w:pPr>
        <w:tabs>
          <w:tab w:val="num" w:pos="720"/>
        </w:tabs>
        <w:spacing w:after="0" w:line="240" w:lineRule="auto"/>
        <w:rPr>
          <w:rFonts w:ascii="Arial" w:eastAsia="Calibri" w:hAnsi="Arial" w:cs="Arial"/>
          <w:b/>
          <w:bCs/>
          <w:sz w:val="24"/>
          <w:szCs w:val="24"/>
        </w:rPr>
      </w:pPr>
    </w:p>
    <w:p w14:paraId="44616E2E" w14:textId="77777777" w:rsidR="007E768F" w:rsidRDefault="006808DB" w:rsidP="006115BF">
      <w:pPr>
        <w:tabs>
          <w:tab w:val="num" w:pos="851"/>
        </w:tabs>
        <w:spacing w:after="0" w:line="240" w:lineRule="auto"/>
        <w:ind w:left="567" w:hanging="283"/>
        <w:rPr>
          <w:rFonts w:ascii="Arial" w:eastAsia="Calibri" w:hAnsi="Arial" w:cs="Arial"/>
          <w:sz w:val="24"/>
          <w:szCs w:val="24"/>
        </w:rPr>
      </w:pPr>
      <w:r w:rsidRPr="0000104C">
        <w:rPr>
          <w:rFonts w:ascii="Arial" w:eastAsia="Calibri" w:hAnsi="Arial" w:cs="Arial"/>
          <w:b/>
          <w:bCs/>
          <w:sz w:val="24"/>
          <w:szCs w:val="24"/>
        </w:rPr>
        <w:tab/>
        <w:t>8.1. Elección del tema sobre el que tratará el Reporte Comparativo en el segundo encuentro del período</w:t>
      </w:r>
      <w:r w:rsidRPr="006115BF">
        <w:rPr>
          <w:rFonts w:ascii="Arial" w:eastAsia="Calibri" w:hAnsi="Arial" w:cs="Arial"/>
          <w:b/>
          <w:bCs/>
          <w:sz w:val="24"/>
          <w:szCs w:val="24"/>
        </w:rPr>
        <w:t xml:space="preserve"> 2021.</w:t>
      </w:r>
      <w:r>
        <w:rPr>
          <w:rFonts w:ascii="Arial" w:eastAsia="Calibri" w:hAnsi="Arial" w:cs="Arial"/>
          <w:sz w:val="24"/>
          <w:szCs w:val="24"/>
        </w:rPr>
        <w:t xml:space="preserve"> </w:t>
      </w:r>
    </w:p>
    <w:p w14:paraId="68CCC52F" w14:textId="77777777" w:rsidR="006808DB" w:rsidRDefault="006808DB" w:rsidP="007E768F">
      <w:pPr>
        <w:tabs>
          <w:tab w:val="num" w:pos="720"/>
        </w:tabs>
        <w:spacing w:after="0" w:line="240" w:lineRule="auto"/>
        <w:rPr>
          <w:rFonts w:ascii="Arial" w:eastAsia="Calibri" w:hAnsi="Arial" w:cs="Arial"/>
          <w:sz w:val="24"/>
          <w:szCs w:val="24"/>
        </w:rPr>
      </w:pPr>
    </w:p>
    <w:p w14:paraId="12B57A30" w14:textId="77777777" w:rsidR="00295DFC" w:rsidRPr="00295DFC" w:rsidRDefault="006808DB" w:rsidP="00295DFC">
      <w:pPr>
        <w:jc w:val="both"/>
        <w:rPr>
          <w:rFonts w:ascii="Arial" w:eastAsia="Times New Roman" w:hAnsi="Arial" w:cs="Arial"/>
          <w:sz w:val="24"/>
          <w:szCs w:val="24"/>
          <w:lang w:val="es-AR" w:eastAsia="es-ES_tradnl"/>
        </w:rPr>
      </w:pPr>
      <w:r w:rsidRPr="00295DFC">
        <w:rPr>
          <w:rFonts w:ascii="Arial" w:hAnsi="Arial" w:cs="Arial"/>
          <w:sz w:val="24"/>
          <w:szCs w:val="24"/>
        </w:rPr>
        <w:t>Todas las delegaciones realizaron comentarios para definir la selección del tema específico del ámbito de la Subcomisión, sobre el cual se elaborará un reporte anual comparativo –a concretar en la última reunión de 2021-, que reflejará la situación de los países participantes</w:t>
      </w:r>
      <w:r w:rsidR="00CE7AA6" w:rsidRPr="00295DFC">
        <w:rPr>
          <w:rFonts w:ascii="Arial" w:hAnsi="Arial" w:cs="Arial"/>
          <w:sz w:val="24"/>
          <w:szCs w:val="24"/>
        </w:rPr>
        <w:t>, tal cual se dio a conocer a la Coordinación Nacional del SGT4 en el Anexo III del ACTA 02/2020</w:t>
      </w:r>
      <w:r w:rsidRPr="00295DFC">
        <w:rPr>
          <w:rFonts w:ascii="Arial" w:hAnsi="Arial" w:cs="Arial"/>
          <w:sz w:val="24"/>
          <w:szCs w:val="24"/>
        </w:rPr>
        <w:t>. En ese sentido</w:t>
      </w:r>
      <w:r w:rsidR="00887B8F">
        <w:rPr>
          <w:rFonts w:ascii="Arial" w:hAnsi="Arial" w:cs="Arial"/>
          <w:sz w:val="24"/>
          <w:szCs w:val="24"/>
        </w:rPr>
        <w:t>,</w:t>
      </w:r>
      <w:r w:rsidRPr="00295DFC">
        <w:rPr>
          <w:rFonts w:ascii="Arial" w:hAnsi="Arial" w:cs="Arial"/>
          <w:sz w:val="24"/>
          <w:szCs w:val="24"/>
        </w:rPr>
        <w:t xml:space="preserve"> todas las delegaciones </w:t>
      </w:r>
      <w:r w:rsidR="00CE7AA6" w:rsidRPr="00295DFC">
        <w:rPr>
          <w:rFonts w:ascii="Arial" w:hAnsi="Arial" w:cs="Arial"/>
          <w:sz w:val="24"/>
          <w:szCs w:val="24"/>
        </w:rPr>
        <w:lastRenderedPageBreak/>
        <w:t>acordaron</w:t>
      </w:r>
      <w:r w:rsidRPr="00295DFC">
        <w:rPr>
          <w:rFonts w:ascii="Arial" w:hAnsi="Arial" w:cs="Arial"/>
          <w:sz w:val="24"/>
          <w:szCs w:val="24"/>
        </w:rPr>
        <w:t xml:space="preserve"> que el tema </w:t>
      </w:r>
      <w:r w:rsidR="00971CEF">
        <w:rPr>
          <w:rFonts w:ascii="Arial" w:hAnsi="Arial" w:cs="Arial"/>
          <w:sz w:val="24"/>
          <w:szCs w:val="24"/>
        </w:rPr>
        <w:t>del reporte a</w:t>
      </w:r>
      <w:r w:rsidR="00295DFC" w:rsidRPr="00295DFC">
        <w:rPr>
          <w:rFonts w:ascii="Arial" w:hAnsi="Arial" w:cs="Arial"/>
          <w:sz w:val="24"/>
          <w:szCs w:val="24"/>
        </w:rPr>
        <w:t xml:space="preserve"> desarrollar versará sobre</w:t>
      </w:r>
      <w:r w:rsidR="00971CEF">
        <w:rPr>
          <w:rFonts w:ascii="Arial" w:hAnsi="Arial" w:cs="Arial"/>
          <w:sz w:val="24"/>
          <w:szCs w:val="24"/>
        </w:rPr>
        <w:t xml:space="preserve"> </w:t>
      </w:r>
      <w:r w:rsidR="005665B1">
        <w:rPr>
          <w:rFonts w:ascii="Arial" w:hAnsi="Arial" w:cs="Arial"/>
          <w:sz w:val="24"/>
          <w:szCs w:val="24"/>
        </w:rPr>
        <w:t>la</w:t>
      </w:r>
      <w:r w:rsidRPr="00295DFC">
        <w:rPr>
          <w:rFonts w:ascii="Arial" w:hAnsi="Arial" w:cs="Arial"/>
          <w:sz w:val="24"/>
          <w:szCs w:val="24"/>
        </w:rPr>
        <w:t xml:space="preserve"> </w:t>
      </w:r>
      <w:r w:rsidR="00295DFC" w:rsidRPr="00295DFC">
        <w:rPr>
          <w:rFonts w:ascii="Arial" w:eastAsia="Times New Roman" w:hAnsi="Arial" w:cs="Arial"/>
          <w:color w:val="000000"/>
          <w:sz w:val="24"/>
          <w:szCs w:val="24"/>
          <w:shd w:val="clear" w:color="auto" w:fill="FFFFFF"/>
          <w:lang w:val="es-AR" w:eastAsia="es-ES_tradnl"/>
        </w:rPr>
        <w:t>"</w:t>
      </w:r>
      <w:r w:rsidR="00971CEF">
        <w:rPr>
          <w:rFonts w:ascii="Arial" w:eastAsia="Times New Roman" w:hAnsi="Arial" w:cs="Arial"/>
          <w:color w:val="000000"/>
          <w:sz w:val="24"/>
          <w:szCs w:val="24"/>
          <w:shd w:val="clear" w:color="auto" w:fill="FFFFFF"/>
          <w:lang w:val="es-AR" w:eastAsia="es-ES_tradnl"/>
        </w:rPr>
        <w:t>N</w:t>
      </w:r>
      <w:r w:rsidR="00295DFC" w:rsidRPr="00295DFC">
        <w:rPr>
          <w:rFonts w:ascii="Arial" w:eastAsia="Times New Roman" w:hAnsi="Arial" w:cs="Arial"/>
          <w:color w:val="000000"/>
          <w:sz w:val="24"/>
          <w:szCs w:val="24"/>
          <w:shd w:val="clear" w:color="auto" w:fill="FFFFFF"/>
          <w:lang w:val="es-AR" w:eastAsia="es-ES_tradnl"/>
        </w:rPr>
        <w:t>ormativa aplicada en cada país</w:t>
      </w:r>
      <w:r w:rsidR="00887B8F">
        <w:rPr>
          <w:rFonts w:ascii="Arial" w:eastAsia="Times New Roman" w:hAnsi="Arial" w:cs="Arial"/>
          <w:color w:val="000000"/>
          <w:sz w:val="24"/>
          <w:szCs w:val="24"/>
          <w:shd w:val="clear" w:color="auto" w:fill="FFFFFF"/>
          <w:lang w:val="es-AR" w:eastAsia="es-ES_tradnl"/>
        </w:rPr>
        <w:t xml:space="preserve"> </w:t>
      </w:r>
      <w:r w:rsidR="00295DFC" w:rsidRPr="004815F1">
        <w:rPr>
          <w:rFonts w:ascii="Arial" w:eastAsia="Times New Roman" w:hAnsi="Arial" w:cs="Arial"/>
          <w:color w:val="000000" w:themeColor="text1"/>
          <w:sz w:val="24"/>
          <w:szCs w:val="24"/>
          <w:bdr w:val="none" w:sz="0" w:space="0" w:color="auto" w:frame="1"/>
          <w:shd w:val="clear" w:color="auto" w:fill="FFFFFF"/>
          <w:lang w:val="es-AR" w:eastAsia="es-ES_tradnl"/>
        </w:rPr>
        <w:t>en materia</w:t>
      </w:r>
      <w:r w:rsidR="00887B8F">
        <w:rPr>
          <w:rFonts w:ascii="Arial" w:eastAsia="Times New Roman" w:hAnsi="Arial" w:cs="Arial"/>
          <w:color w:val="000000" w:themeColor="text1"/>
          <w:sz w:val="24"/>
          <w:szCs w:val="24"/>
          <w:shd w:val="clear" w:color="auto" w:fill="FFFFFF"/>
          <w:lang w:val="es-AR" w:eastAsia="es-ES_tradnl"/>
        </w:rPr>
        <w:t xml:space="preserve"> </w:t>
      </w:r>
      <w:r w:rsidR="00295DFC" w:rsidRPr="00295DFC">
        <w:rPr>
          <w:rFonts w:ascii="Arial" w:eastAsia="Times New Roman" w:hAnsi="Arial" w:cs="Arial"/>
          <w:color w:val="000000"/>
          <w:sz w:val="24"/>
          <w:szCs w:val="24"/>
          <w:shd w:val="clear" w:color="auto" w:fill="FFFFFF"/>
          <w:lang w:val="es-AR" w:eastAsia="es-ES_tradnl"/>
        </w:rPr>
        <w:t>de deterioro de activos financieros"</w:t>
      </w:r>
    </w:p>
    <w:p w14:paraId="571D3C4F" w14:textId="77777777" w:rsidR="006808DB" w:rsidRPr="006808DB" w:rsidRDefault="006808DB" w:rsidP="00295DFC">
      <w:pPr>
        <w:pStyle w:val="Default"/>
        <w:jc w:val="both"/>
        <w:rPr>
          <w:rFonts w:eastAsia="Calibri"/>
        </w:rPr>
      </w:pPr>
    </w:p>
    <w:p w14:paraId="179F775F" w14:textId="77777777" w:rsidR="00F41AB9" w:rsidRPr="006139F5" w:rsidRDefault="00F41AB9" w:rsidP="00F41AB9">
      <w:pPr>
        <w:suppressLineNumbers/>
        <w:suppressAutoHyphens/>
        <w:spacing w:after="0" w:line="240" w:lineRule="auto"/>
        <w:jc w:val="both"/>
        <w:rPr>
          <w:rFonts w:ascii="Arial" w:eastAsia="Times New Roman" w:hAnsi="Arial" w:cs="Arial"/>
          <w:b/>
          <w:color w:val="000000"/>
          <w:sz w:val="24"/>
          <w:szCs w:val="24"/>
          <w:lang w:eastAsia="ar-SA"/>
        </w:rPr>
      </w:pPr>
    </w:p>
    <w:p w14:paraId="5BB334BA" w14:textId="77777777" w:rsidR="00F41AB9" w:rsidRPr="006139F5" w:rsidRDefault="00F41AB9" w:rsidP="00F41AB9">
      <w:pPr>
        <w:suppressLineNumbers/>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b/>
          <w:color w:val="000000"/>
          <w:sz w:val="24"/>
          <w:szCs w:val="24"/>
          <w:lang w:eastAsia="ar-SA"/>
        </w:rPr>
        <w:t>PRÓXIMA REUNIÓN</w:t>
      </w:r>
    </w:p>
    <w:p w14:paraId="04FAACC6" w14:textId="77777777" w:rsidR="00F41AB9" w:rsidRPr="006139F5" w:rsidRDefault="00F41AB9" w:rsidP="00F41AB9">
      <w:pPr>
        <w:suppressAutoHyphens/>
        <w:spacing w:after="0" w:line="240" w:lineRule="auto"/>
        <w:jc w:val="both"/>
        <w:rPr>
          <w:rFonts w:ascii="Arial" w:eastAsia="Times New Roman" w:hAnsi="Arial" w:cs="Arial"/>
          <w:sz w:val="24"/>
          <w:szCs w:val="24"/>
          <w:lang w:eastAsia="ar-SA"/>
        </w:rPr>
      </w:pPr>
    </w:p>
    <w:p w14:paraId="1FC2DC4F" w14:textId="77777777" w:rsidR="00F41AB9" w:rsidRPr="006139F5" w:rsidRDefault="00F41AB9" w:rsidP="00F41AB9">
      <w:pPr>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sz w:val="24"/>
          <w:szCs w:val="24"/>
          <w:lang w:eastAsia="ar-SA"/>
        </w:rPr>
        <w:t>La próxima reunión de</w:t>
      </w:r>
      <w:r w:rsidR="00890193" w:rsidRPr="006139F5">
        <w:rPr>
          <w:rFonts w:ascii="Arial" w:eastAsia="Times New Roman" w:hAnsi="Arial" w:cs="Arial"/>
          <w:sz w:val="24"/>
          <w:szCs w:val="24"/>
          <w:lang w:eastAsia="ar-SA"/>
        </w:rPr>
        <w:t xml:space="preserve"> </w:t>
      </w:r>
      <w:r w:rsidRPr="006139F5">
        <w:rPr>
          <w:rFonts w:ascii="Arial" w:eastAsia="Times New Roman" w:hAnsi="Arial" w:cs="Arial"/>
          <w:sz w:val="24"/>
          <w:szCs w:val="24"/>
          <w:lang w:eastAsia="ar-SA"/>
        </w:rPr>
        <w:t>l</w:t>
      </w:r>
      <w:r w:rsidR="00890193" w:rsidRPr="006139F5">
        <w:rPr>
          <w:rFonts w:ascii="Arial" w:eastAsia="Times New Roman" w:hAnsi="Arial" w:cs="Arial"/>
          <w:sz w:val="24"/>
          <w:szCs w:val="24"/>
          <w:lang w:eastAsia="ar-SA"/>
        </w:rPr>
        <w:t>a</w:t>
      </w:r>
      <w:r w:rsidRPr="006139F5">
        <w:rPr>
          <w:rFonts w:ascii="Arial" w:eastAsia="Times New Roman" w:hAnsi="Arial" w:cs="Arial"/>
          <w:sz w:val="24"/>
          <w:szCs w:val="24"/>
          <w:lang w:eastAsia="ar-SA"/>
        </w:rPr>
        <w:t xml:space="preserve"> </w:t>
      </w:r>
      <w:r w:rsidR="00890193" w:rsidRPr="006139F5">
        <w:rPr>
          <w:rFonts w:ascii="Arial" w:eastAsia="Times New Roman" w:hAnsi="Arial" w:cs="Arial"/>
          <w:sz w:val="24"/>
          <w:szCs w:val="24"/>
          <w:lang w:eastAsia="ar-SA"/>
        </w:rPr>
        <w:t>Subcomisión de Presentación de Estados Contables será convocada oportunamente durante la próxima PPT en ejercicio.</w:t>
      </w:r>
    </w:p>
    <w:p w14:paraId="118A74E8" w14:textId="77777777" w:rsidR="00F41AB9" w:rsidRPr="006139F5" w:rsidRDefault="00F41AB9" w:rsidP="00F41AB9">
      <w:pPr>
        <w:suppressAutoHyphens/>
        <w:spacing w:after="0" w:line="240" w:lineRule="auto"/>
        <w:jc w:val="both"/>
        <w:rPr>
          <w:rFonts w:ascii="Arial" w:eastAsia="Times New Roman" w:hAnsi="Arial" w:cs="Arial"/>
          <w:sz w:val="24"/>
          <w:szCs w:val="24"/>
          <w:lang w:eastAsia="ar-SA"/>
        </w:rPr>
      </w:pPr>
    </w:p>
    <w:p w14:paraId="253A5F09" w14:textId="77777777" w:rsidR="00F41AB9" w:rsidRPr="006139F5" w:rsidRDefault="00F41AB9" w:rsidP="00F41AB9">
      <w:pPr>
        <w:suppressAutoHyphens/>
        <w:overflowPunct w:val="0"/>
        <w:spacing w:after="0" w:line="240" w:lineRule="auto"/>
        <w:jc w:val="both"/>
        <w:rPr>
          <w:rFonts w:ascii="Arial" w:eastAsia="Times New Roman" w:hAnsi="Arial" w:cs="Arial"/>
          <w:b/>
          <w:sz w:val="24"/>
          <w:szCs w:val="24"/>
          <w:lang w:eastAsia="ar-SA"/>
        </w:rPr>
      </w:pPr>
    </w:p>
    <w:p w14:paraId="4B5C972A" w14:textId="77777777" w:rsidR="00F41AB9" w:rsidRPr="006139F5" w:rsidRDefault="00F41AB9" w:rsidP="00F41AB9">
      <w:pPr>
        <w:suppressAutoHyphens/>
        <w:overflowPunct w:val="0"/>
        <w:spacing w:after="0" w:line="240" w:lineRule="auto"/>
        <w:jc w:val="both"/>
        <w:rPr>
          <w:rFonts w:ascii="Arial" w:eastAsia="Times New Roman" w:hAnsi="Arial" w:cs="Arial"/>
          <w:b/>
          <w:sz w:val="24"/>
          <w:szCs w:val="24"/>
          <w:lang w:eastAsia="ar-SA"/>
        </w:rPr>
      </w:pPr>
      <w:r w:rsidRPr="006139F5">
        <w:rPr>
          <w:rFonts w:ascii="Arial" w:eastAsia="Times New Roman" w:hAnsi="Arial" w:cs="Arial"/>
          <w:b/>
          <w:sz w:val="24"/>
          <w:szCs w:val="24"/>
          <w:lang w:eastAsia="ar-SA"/>
        </w:rPr>
        <w:t xml:space="preserve">LISTA DE ANEXOS </w:t>
      </w:r>
    </w:p>
    <w:p w14:paraId="3A1FF742" w14:textId="77777777" w:rsidR="00F41AB9" w:rsidRPr="006139F5" w:rsidRDefault="00F41AB9"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p>
    <w:p w14:paraId="775D6003" w14:textId="77777777" w:rsidR="00F41AB9" w:rsidRPr="006139F5" w:rsidRDefault="00F41AB9"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r w:rsidRPr="006139F5">
        <w:rPr>
          <w:rFonts w:ascii="Arial" w:eastAsia="Times New Roman" w:hAnsi="Arial" w:cs="Arial"/>
          <w:sz w:val="24"/>
          <w:szCs w:val="24"/>
          <w:lang w:eastAsia="ar-SA"/>
        </w:rPr>
        <w:t>Los Anexos que forman parte de la presente Acta son las siguientes:</w:t>
      </w:r>
    </w:p>
    <w:p w14:paraId="54394667" w14:textId="77777777" w:rsidR="00F41AB9" w:rsidRDefault="00F41AB9"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p>
    <w:p w14:paraId="344ECC3D" w14:textId="77777777" w:rsidR="006115BF" w:rsidRPr="006139F5" w:rsidRDefault="006115BF" w:rsidP="00F41AB9">
      <w:pPr>
        <w:suppressLineNumbers/>
        <w:tabs>
          <w:tab w:val="center" w:pos="4252"/>
          <w:tab w:val="right" w:pos="8504"/>
        </w:tabs>
        <w:suppressAutoHyphens/>
        <w:spacing w:after="0" w:line="240" w:lineRule="auto"/>
        <w:jc w:val="both"/>
        <w:rPr>
          <w:rFonts w:ascii="Arial" w:eastAsia="Times New Roman" w:hAnsi="Arial" w:cs="Arial"/>
          <w:sz w:val="24"/>
          <w:szCs w:val="24"/>
          <w:lang w:eastAsia="ar-SA"/>
        </w:rPr>
      </w:pPr>
    </w:p>
    <w:tbl>
      <w:tblPr>
        <w:tblStyle w:val="Tablaconcuadrcula"/>
        <w:tblW w:w="0" w:type="auto"/>
        <w:tblLook w:val="04A0" w:firstRow="1" w:lastRow="0" w:firstColumn="1" w:lastColumn="0" w:noHBand="0" w:noVBand="1"/>
      </w:tblPr>
      <w:tblGrid>
        <w:gridCol w:w="1271"/>
        <w:gridCol w:w="7745"/>
      </w:tblGrid>
      <w:tr w:rsidR="006115BF" w14:paraId="19C018AB" w14:textId="77777777" w:rsidTr="007A58D6">
        <w:trPr>
          <w:trHeight w:val="340"/>
        </w:trPr>
        <w:tc>
          <w:tcPr>
            <w:tcW w:w="1271" w:type="dxa"/>
          </w:tcPr>
          <w:p w14:paraId="4DFE0C70"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15BF">
              <w:rPr>
                <w:rFonts w:ascii="Arial" w:eastAsia="Times New Roman" w:hAnsi="Arial" w:cs="Arial"/>
                <w:b/>
                <w:bCs/>
                <w:sz w:val="24"/>
                <w:szCs w:val="24"/>
                <w:lang w:val="pt-BR" w:eastAsia="ar-SA"/>
              </w:rPr>
              <w:t>Anexo I</w:t>
            </w:r>
          </w:p>
        </w:tc>
        <w:tc>
          <w:tcPr>
            <w:tcW w:w="7745" w:type="dxa"/>
          </w:tcPr>
          <w:p w14:paraId="262FFB15"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39F5">
              <w:rPr>
                <w:rFonts w:ascii="Arial" w:eastAsia="Times New Roman" w:hAnsi="Arial" w:cs="Arial"/>
                <w:sz w:val="24"/>
                <w:szCs w:val="24"/>
                <w:lang w:val="pt-BR" w:eastAsia="ar-SA"/>
              </w:rPr>
              <w:t>Lista de Participantes</w:t>
            </w:r>
          </w:p>
        </w:tc>
      </w:tr>
      <w:tr w:rsidR="006115BF" w14:paraId="2864B917" w14:textId="77777777" w:rsidTr="007A58D6">
        <w:trPr>
          <w:trHeight w:val="340"/>
        </w:trPr>
        <w:tc>
          <w:tcPr>
            <w:tcW w:w="1271" w:type="dxa"/>
          </w:tcPr>
          <w:p w14:paraId="797F08E5"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15BF">
              <w:rPr>
                <w:rFonts w:ascii="Arial" w:eastAsia="Times New Roman" w:hAnsi="Arial" w:cs="Arial"/>
                <w:b/>
                <w:bCs/>
                <w:sz w:val="24"/>
                <w:szCs w:val="24"/>
                <w:lang w:val="pt-BR" w:eastAsia="ar-SA"/>
              </w:rPr>
              <w:t>Anexo II</w:t>
            </w:r>
          </w:p>
        </w:tc>
        <w:tc>
          <w:tcPr>
            <w:tcW w:w="7745" w:type="dxa"/>
          </w:tcPr>
          <w:p w14:paraId="198542EA"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39F5">
              <w:rPr>
                <w:rFonts w:ascii="Arial" w:eastAsia="Times New Roman" w:hAnsi="Arial" w:cs="Arial"/>
                <w:sz w:val="24"/>
                <w:szCs w:val="24"/>
                <w:lang w:val="pt-BR" w:eastAsia="ar-SA"/>
              </w:rPr>
              <w:t>Agenda</w:t>
            </w:r>
          </w:p>
        </w:tc>
      </w:tr>
      <w:tr w:rsidR="006115BF" w14:paraId="37B3456C" w14:textId="77777777" w:rsidTr="007A58D6">
        <w:trPr>
          <w:trHeight w:val="340"/>
        </w:trPr>
        <w:tc>
          <w:tcPr>
            <w:tcW w:w="1271" w:type="dxa"/>
          </w:tcPr>
          <w:p w14:paraId="3B1D7608"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15BF">
              <w:rPr>
                <w:rFonts w:ascii="Arial" w:eastAsia="Times New Roman" w:hAnsi="Arial" w:cs="Arial"/>
                <w:b/>
                <w:bCs/>
                <w:sz w:val="24"/>
                <w:szCs w:val="24"/>
                <w:lang w:val="es-PY" w:eastAsia="ar-SA"/>
              </w:rPr>
              <w:t>Anexo III</w:t>
            </w:r>
          </w:p>
        </w:tc>
        <w:tc>
          <w:tcPr>
            <w:tcW w:w="7745" w:type="dxa"/>
          </w:tcPr>
          <w:p w14:paraId="7445E01A" w14:textId="77777777" w:rsidR="006115BF" w:rsidRDefault="006115BF" w:rsidP="00F41AB9">
            <w:pPr>
              <w:suppressLineNumbers/>
              <w:tabs>
                <w:tab w:val="left" w:pos="2268"/>
                <w:tab w:val="center" w:pos="4252"/>
                <w:tab w:val="right" w:pos="8504"/>
              </w:tabs>
              <w:suppressAutoHyphens/>
              <w:jc w:val="both"/>
              <w:rPr>
                <w:rFonts w:ascii="Arial" w:eastAsia="Times New Roman" w:hAnsi="Arial" w:cs="Arial"/>
                <w:b/>
                <w:bCs/>
                <w:sz w:val="24"/>
                <w:szCs w:val="24"/>
                <w:lang w:val="pt-BR" w:eastAsia="ar-SA"/>
              </w:rPr>
            </w:pPr>
            <w:r w:rsidRPr="006139F5">
              <w:rPr>
                <w:rFonts w:ascii="Arial" w:eastAsia="Times New Roman" w:hAnsi="Arial" w:cs="Arial"/>
                <w:sz w:val="24"/>
                <w:szCs w:val="24"/>
                <w:lang w:val="es-PY" w:eastAsia="ar-SA"/>
              </w:rPr>
              <w:t>Resumen del Acta</w:t>
            </w:r>
          </w:p>
        </w:tc>
      </w:tr>
    </w:tbl>
    <w:p w14:paraId="737B235D" w14:textId="77777777" w:rsidR="00F41AB9" w:rsidRPr="006139F5" w:rsidRDefault="00F41AB9" w:rsidP="00F41AB9">
      <w:pPr>
        <w:suppressAutoHyphens/>
        <w:spacing w:after="0" w:line="240" w:lineRule="auto"/>
        <w:rPr>
          <w:rFonts w:ascii="Arial" w:eastAsia="Times New Roman" w:hAnsi="Arial" w:cs="Arial"/>
          <w:sz w:val="24"/>
          <w:szCs w:val="24"/>
          <w:lang w:eastAsia="ar-SA"/>
        </w:rPr>
      </w:pPr>
    </w:p>
    <w:p w14:paraId="56088C89" w14:textId="77777777" w:rsidR="00F41AB9" w:rsidRPr="006139F5" w:rsidRDefault="00F41AB9" w:rsidP="00F41AB9">
      <w:pPr>
        <w:suppressAutoHyphens/>
        <w:spacing w:after="0" w:line="240" w:lineRule="auto"/>
        <w:rPr>
          <w:rFonts w:ascii="Arial" w:eastAsia="Times New Roman" w:hAnsi="Arial" w:cs="Arial"/>
          <w:sz w:val="24"/>
          <w:szCs w:val="24"/>
          <w:lang w:eastAsia="ar-SA"/>
        </w:rPr>
      </w:pPr>
    </w:p>
    <w:p w14:paraId="21045763" w14:textId="77777777" w:rsidR="00F41AB9" w:rsidRDefault="00F41AB9" w:rsidP="00F41AB9">
      <w:pPr>
        <w:suppressAutoHyphens/>
        <w:spacing w:after="0" w:line="240" w:lineRule="auto"/>
        <w:rPr>
          <w:rFonts w:ascii="Arial" w:eastAsia="Times New Roman" w:hAnsi="Arial" w:cs="Arial"/>
          <w:sz w:val="24"/>
          <w:szCs w:val="24"/>
          <w:lang w:eastAsia="ar-SA"/>
        </w:rPr>
      </w:pPr>
    </w:p>
    <w:p w14:paraId="3E992EDB" w14:textId="77777777" w:rsidR="007A58D6" w:rsidRPr="006139F5" w:rsidRDefault="007A58D6" w:rsidP="00F41AB9">
      <w:pPr>
        <w:suppressAutoHyphens/>
        <w:spacing w:after="0" w:line="240" w:lineRule="auto"/>
        <w:rPr>
          <w:rFonts w:ascii="Arial" w:eastAsia="Times New Roman" w:hAnsi="Arial" w:cs="Arial"/>
          <w:sz w:val="24"/>
          <w:szCs w:val="24"/>
          <w:lang w:eastAsia="ar-SA"/>
        </w:rPr>
      </w:pPr>
    </w:p>
    <w:p w14:paraId="15A762C0" w14:textId="77777777" w:rsidR="00F41AB9" w:rsidRPr="006139F5" w:rsidRDefault="00F41AB9" w:rsidP="00F41AB9">
      <w:pPr>
        <w:tabs>
          <w:tab w:val="left" w:pos="1227"/>
        </w:tabs>
        <w:suppressAutoHyphens/>
        <w:spacing w:after="0" w:line="240" w:lineRule="auto"/>
        <w:rPr>
          <w:rFonts w:ascii="Arial" w:eastAsia="Times New Roman" w:hAnsi="Arial" w:cs="Arial"/>
          <w:sz w:val="24"/>
          <w:szCs w:val="24"/>
          <w:lang w:eastAsia="ar-SA"/>
        </w:rPr>
      </w:pPr>
    </w:p>
    <w:tbl>
      <w:tblPr>
        <w:tblW w:w="0" w:type="auto"/>
        <w:jc w:val="center"/>
        <w:tblLook w:val="04A0" w:firstRow="1" w:lastRow="0" w:firstColumn="1" w:lastColumn="0" w:noHBand="0" w:noVBand="1"/>
      </w:tblPr>
      <w:tblGrid>
        <w:gridCol w:w="4535"/>
        <w:gridCol w:w="4535"/>
      </w:tblGrid>
      <w:tr w:rsidR="00F41AB9" w:rsidRPr="006139F5" w14:paraId="4301B768" w14:textId="77777777" w:rsidTr="00847C00">
        <w:trPr>
          <w:jc w:val="center"/>
        </w:trPr>
        <w:tc>
          <w:tcPr>
            <w:tcW w:w="4535" w:type="dxa"/>
            <w:shd w:val="clear" w:color="auto" w:fill="auto"/>
          </w:tcPr>
          <w:p w14:paraId="51841566"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b/>
                <w:sz w:val="24"/>
                <w:szCs w:val="24"/>
                <w:lang w:eastAsia="ar-SA"/>
              </w:rPr>
              <w:t>___________________________</w:t>
            </w:r>
          </w:p>
          <w:p w14:paraId="5335C5FE" w14:textId="50B0E225"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2A4E4B">
              <w:rPr>
                <w:rFonts w:ascii="Arial" w:eastAsia="Times New Roman" w:hAnsi="Arial" w:cs="Arial"/>
                <w:b/>
                <w:bCs/>
                <w:sz w:val="24"/>
                <w:szCs w:val="24"/>
                <w:lang w:eastAsia="ar-SA"/>
              </w:rPr>
              <w:t>Delegación</w:t>
            </w:r>
            <w:r w:rsidRPr="00D42E2C">
              <w:rPr>
                <w:rFonts w:ascii="Arial" w:eastAsia="Times New Roman" w:hAnsi="Arial" w:cs="Arial"/>
                <w:b/>
                <w:bCs/>
                <w:sz w:val="24"/>
                <w:szCs w:val="24"/>
                <w:lang w:eastAsia="ar-SA"/>
              </w:rPr>
              <w:t xml:space="preserve"> de Argentina</w:t>
            </w:r>
          </w:p>
          <w:p w14:paraId="50F9763E" w14:textId="77777777" w:rsidR="00F41AB9" w:rsidRPr="00D42E2C" w:rsidRDefault="00F41AB9" w:rsidP="00F41AB9">
            <w:pPr>
              <w:suppressAutoHyphens/>
              <w:spacing w:after="0" w:line="240" w:lineRule="auto"/>
              <w:ind w:left="709"/>
              <w:rPr>
                <w:rFonts w:ascii="Arial" w:eastAsia="Times New Roman" w:hAnsi="Arial" w:cs="Arial"/>
                <w:sz w:val="24"/>
                <w:szCs w:val="24"/>
                <w:lang w:eastAsia="ar-SA"/>
              </w:rPr>
            </w:pPr>
            <w:r w:rsidRPr="00D42E2C">
              <w:rPr>
                <w:rFonts w:ascii="Arial" w:eastAsia="Times New Roman" w:hAnsi="Arial" w:cs="Arial"/>
                <w:sz w:val="24"/>
                <w:szCs w:val="24"/>
                <w:lang w:eastAsia="ar-SA"/>
              </w:rPr>
              <w:t xml:space="preserve">       Silvia Fernández</w:t>
            </w:r>
          </w:p>
          <w:p w14:paraId="0D3A019E" w14:textId="77777777" w:rsidR="00F41AB9" w:rsidRPr="00D42E2C" w:rsidRDefault="00F41AB9" w:rsidP="00F41AB9">
            <w:pPr>
              <w:suppressAutoHyphens/>
              <w:spacing w:after="0" w:line="240" w:lineRule="auto"/>
              <w:ind w:left="709"/>
              <w:jc w:val="center"/>
              <w:rPr>
                <w:rFonts w:ascii="Arial" w:eastAsia="Times New Roman" w:hAnsi="Arial" w:cs="Arial"/>
                <w:b/>
                <w:sz w:val="24"/>
                <w:szCs w:val="24"/>
                <w:shd w:val="clear" w:color="auto" w:fill="FFFF00"/>
                <w:lang w:eastAsia="ar-SA"/>
              </w:rPr>
            </w:pPr>
          </w:p>
          <w:p w14:paraId="055CBCC1" w14:textId="77777777" w:rsidR="00F41AB9" w:rsidRPr="00D42E2C" w:rsidRDefault="00F41AB9" w:rsidP="00F41AB9">
            <w:pPr>
              <w:suppressAutoHyphens/>
              <w:spacing w:after="0" w:line="240" w:lineRule="auto"/>
              <w:ind w:left="709"/>
              <w:jc w:val="center"/>
              <w:rPr>
                <w:rFonts w:ascii="Arial" w:eastAsia="Times New Roman" w:hAnsi="Arial" w:cs="Arial"/>
                <w:sz w:val="24"/>
                <w:szCs w:val="24"/>
                <w:lang w:eastAsia="ar-SA"/>
              </w:rPr>
            </w:pPr>
          </w:p>
          <w:p w14:paraId="51C1EDFC" w14:textId="77777777" w:rsidR="00F41AB9" w:rsidRPr="00D42E2C" w:rsidRDefault="00F41AB9" w:rsidP="00F41AB9">
            <w:pPr>
              <w:suppressAutoHyphens/>
              <w:spacing w:after="0" w:line="240" w:lineRule="auto"/>
              <w:ind w:left="709"/>
              <w:jc w:val="center"/>
              <w:rPr>
                <w:rFonts w:ascii="Arial" w:eastAsia="Times New Roman" w:hAnsi="Arial" w:cs="Arial"/>
                <w:sz w:val="24"/>
                <w:szCs w:val="24"/>
                <w:lang w:eastAsia="ar-SA"/>
              </w:rPr>
            </w:pPr>
          </w:p>
          <w:p w14:paraId="17D3CD64" w14:textId="77777777" w:rsidR="0026550E" w:rsidRPr="00D42E2C" w:rsidRDefault="0026550E" w:rsidP="00F41AB9">
            <w:pPr>
              <w:suppressAutoHyphens/>
              <w:spacing w:after="0" w:line="240" w:lineRule="auto"/>
              <w:ind w:left="709"/>
              <w:jc w:val="center"/>
              <w:rPr>
                <w:rFonts w:ascii="Arial" w:eastAsia="Times New Roman" w:hAnsi="Arial" w:cs="Arial"/>
                <w:sz w:val="24"/>
                <w:szCs w:val="24"/>
                <w:lang w:eastAsia="ar-SA"/>
              </w:rPr>
            </w:pPr>
          </w:p>
          <w:p w14:paraId="337B3DEF" w14:textId="77777777" w:rsidR="0026550E" w:rsidRPr="00D42E2C" w:rsidRDefault="0026550E" w:rsidP="00F41AB9">
            <w:pPr>
              <w:suppressAutoHyphens/>
              <w:spacing w:after="0" w:line="240" w:lineRule="auto"/>
              <w:ind w:left="709"/>
              <w:jc w:val="center"/>
              <w:rPr>
                <w:rFonts w:ascii="Arial" w:eastAsia="Times New Roman" w:hAnsi="Arial" w:cs="Arial"/>
                <w:sz w:val="24"/>
                <w:szCs w:val="24"/>
                <w:lang w:eastAsia="ar-SA"/>
              </w:rPr>
            </w:pPr>
          </w:p>
          <w:p w14:paraId="1A03D40A" w14:textId="77777777" w:rsidR="0026550E" w:rsidRPr="00D42E2C" w:rsidRDefault="0026550E" w:rsidP="00F41AB9">
            <w:pPr>
              <w:suppressAutoHyphens/>
              <w:spacing w:after="0" w:line="240" w:lineRule="auto"/>
              <w:ind w:left="709"/>
              <w:jc w:val="center"/>
              <w:rPr>
                <w:rFonts w:ascii="Arial" w:eastAsia="Times New Roman" w:hAnsi="Arial" w:cs="Arial"/>
                <w:sz w:val="24"/>
                <w:szCs w:val="24"/>
                <w:lang w:eastAsia="ar-SA"/>
              </w:rPr>
            </w:pPr>
          </w:p>
        </w:tc>
        <w:tc>
          <w:tcPr>
            <w:tcW w:w="4535" w:type="dxa"/>
            <w:shd w:val="clear" w:color="auto" w:fill="auto"/>
          </w:tcPr>
          <w:p w14:paraId="1FEA51C9"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b/>
                <w:sz w:val="24"/>
                <w:szCs w:val="24"/>
                <w:lang w:eastAsia="ar-SA"/>
              </w:rPr>
              <w:t>____________________________</w:t>
            </w:r>
          </w:p>
          <w:p w14:paraId="7B5050CD" w14:textId="3A23EE7A"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2A4E4B">
              <w:rPr>
                <w:rFonts w:ascii="Arial" w:eastAsia="Times New Roman" w:hAnsi="Arial" w:cs="Arial"/>
                <w:b/>
                <w:bCs/>
                <w:sz w:val="24"/>
                <w:szCs w:val="24"/>
                <w:lang w:eastAsia="ar-SA"/>
              </w:rPr>
              <w:t>Delegación</w:t>
            </w:r>
            <w:r w:rsidRPr="00D42E2C">
              <w:rPr>
                <w:rFonts w:ascii="Arial" w:eastAsia="Times New Roman" w:hAnsi="Arial" w:cs="Arial"/>
                <w:b/>
                <w:bCs/>
                <w:sz w:val="24"/>
                <w:szCs w:val="24"/>
                <w:lang w:eastAsia="ar-SA"/>
              </w:rPr>
              <w:t xml:space="preserve"> de Brasil</w:t>
            </w:r>
          </w:p>
          <w:p w14:paraId="5338BEEF" w14:textId="77777777" w:rsidR="00F41AB9" w:rsidRPr="006139F5" w:rsidRDefault="00F41AB9" w:rsidP="00F41AB9">
            <w:pPr>
              <w:suppressAutoHyphens/>
              <w:spacing w:after="0" w:line="240" w:lineRule="auto"/>
              <w:jc w:val="center"/>
              <w:rPr>
                <w:rFonts w:ascii="Arial" w:eastAsia="Times New Roman" w:hAnsi="Arial" w:cs="Arial"/>
                <w:sz w:val="24"/>
                <w:szCs w:val="24"/>
                <w:lang w:eastAsia="ar-SA"/>
              </w:rPr>
            </w:pPr>
            <w:proofErr w:type="spellStart"/>
            <w:r w:rsidRPr="00D42E2C">
              <w:rPr>
                <w:rFonts w:ascii="Arial" w:eastAsia="Times New Roman" w:hAnsi="Arial" w:cs="Arial"/>
                <w:sz w:val="24"/>
                <w:szCs w:val="24"/>
                <w:lang w:eastAsia="ar-SA"/>
              </w:rPr>
              <w:t>Maria</w:t>
            </w:r>
            <w:proofErr w:type="spellEnd"/>
            <w:r w:rsidRPr="00D42E2C">
              <w:rPr>
                <w:rFonts w:ascii="Arial" w:eastAsia="Times New Roman" w:hAnsi="Arial" w:cs="Arial"/>
                <w:sz w:val="24"/>
                <w:szCs w:val="24"/>
                <w:lang w:eastAsia="ar-SA"/>
              </w:rPr>
              <w:t xml:space="preserve"> Camila Chaves Baigorri</w:t>
            </w:r>
          </w:p>
        </w:tc>
      </w:tr>
      <w:tr w:rsidR="00F41AB9" w:rsidRPr="006139F5" w14:paraId="35BEA418" w14:textId="77777777" w:rsidTr="00847C00">
        <w:trPr>
          <w:jc w:val="center"/>
        </w:trPr>
        <w:tc>
          <w:tcPr>
            <w:tcW w:w="4535" w:type="dxa"/>
            <w:shd w:val="clear" w:color="auto" w:fill="auto"/>
          </w:tcPr>
          <w:p w14:paraId="33E5EFCB"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b/>
                <w:sz w:val="24"/>
                <w:szCs w:val="24"/>
                <w:lang w:eastAsia="ar-SA"/>
              </w:rPr>
              <w:t>_________________________</w:t>
            </w:r>
          </w:p>
          <w:p w14:paraId="172CFE83" w14:textId="53460F79"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2A4E4B">
              <w:rPr>
                <w:rFonts w:ascii="Arial" w:eastAsia="Times New Roman" w:hAnsi="Arial" w:cs="Arial"/>
                <w:b/>
                <w:bCs/>
                <w:sz w:val="24"/>
                <w:szCs w:val="24"/>
                <w:lang w:eastAsia="ar-SA"/>
              </w:rPr>
              <w:t>Delegación</w:t>
            </w:r>
            <w:r w:rsidRPr="00D42E2C">
              <w:rPr>
                <w:rFonts w:ascii="Arial" w:eastAsia="Times New Roman" w:hAnsi="Arial" w:cs="Arial"/>
                <w:b/>
                <w:bCs/>
                <w:sz w:val="24"/>
                <w:szCs w:val="24"/>
                <w:lang w:eastAsia="ar-SA"/>
              </w:rPr>
              <w:t xml:space="preserve"> de Paraguay</w:t>
            </w:r>
          </w:p>
          <w:p w14:paraId="342CB12C"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sz w:val="24"/>
                <w:szCs w:val="24"/>
                <w:lang w:eastAsia="ar-SA"/>
              </w:rPr>
              <w:t xml:space="preserve">Hugo Centurión </w:t>
            </w:r>
          </w:p>
          <w:p w14:paraId="3195A6B3"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p>
          <w:p w14:paraId="5528DFF7" w14:textId="77777777" w:rsidR="00F41AB9" w:rsidRPr="00D42E2C" w:rsidRDefault="00F41AB9" w:rsidP="00F41AB9">
            <w:pPr>
              <w:tabs>
                <w:tab w:val="center" w:pos="2278"/>
                <w:tab w:val="right" w:pos="3989"/>
              </w:tabs>
              <w:suppressAutoHyphens/>
              <w:spacing w:after="0" w:line="240" w:lineRule="auto"/>
              <w:ind w:left="567"/>
              <w:rPr>
                <w:rFonts w:ascii="Arial" w:eastAsia="Times New Roman" w:hAnsi="Arial" w:cs="Arial"/>
                <w:sz w:val="24"/>
                <w:szCs w:val="24"/>
                <w:lang w:eastAsia="ar-SA"/>
              </w:rPr>
            </w:pPr>
          </w:p>
          <w:p w14:paraId="1C24F6C0" w14:textId="77777777" w:rsidR="00F41AB9" w:rsidRPr="00D42E2C" w:rsidRDefault="00F41AB9" w:rsidP="00F41AB9">
            <w:pPr>
              <w:tabs>
                <w:tab w:val="center" w:pos="2278"/>
                <w:tab w:val="right" w:pos="3989"/>
              </w:tabs>
              <w:suppressAutoHyphens/>
              <w:spacing w:after="0" w:line="240" w:lineRule="auto"/>
              <w:ind w:left="567"/>
              <w:jc w:val="center"/>
              <w:rPr>
                <w:rFonts w:ascii="Arial" w:eastAsia="Times New Roman" w:hAnsi="Arial" w:cs="Arial"/>
                <w:b/>
                <w:sz w:val="24"/>
                <w:szCs w:val="24"/>
                <w:shd w:val="clear" w:color="auto" w:fill="FFFF00"/>
                <w:lang w:eastAsia="ar-SA"/>
              </w:rPr>
            </w:pPr>
          </w:p>
          <w:p w14:paraId="511AEC6E" w14:textId="77777777" w:rsidR="00F41AB9" w:rsidRPr="00D42E2C" w:rsidRDefault="00F41AB9" w:rsidP="00F41AB9">
            <w:pPr>
              <w:tabs>
                <w:tab w:val="center" w:pos="2278"/>
                <w:tab w:val="right" w:pos="3989"/>
              </w:tabs>
              <w:suppressAutoHyphens/>
              <w:spacing w:after="0" w:line="240" w:lineRule="auto"/>
              <w:ind w:left="567"/>
              <w:jc w:val="center"/>
              <w:rPr>
                <w:rFonts w:ascii="Arial" w:eastAsia="Times New Roman" w:hAnsi="Arial" w:cs="Arial"/>
                <w:b/>
                <w:sz w:val="24"/>
                <w:szCs w:val="24"/>
                <w:lang w:eastAsia="ar-SA"/>
              </w:rPr>
            </w:pPr>
          </w:p>
          <w:p w14:paraId="10ED1925" w14:textId="77777777" w:rsidR="00F41AB9" w:rsidRPr="00D42E2C" w:rsidRDefault="00F41AB9" w:rsidP="00F41AB9">
            <w:pPr>
              <w:tabs>
                <w:tab w:val="center" w:pos="2278"/>
                <w:tab w:val="right" w:pos="3989"/>
              </w:tabs>
              <w:suppressAutoHyphens/>
              <w:spacing w:after="0" w:line="240" w:lineRule="auto"/>
              <w:ind w:left="567"/>
              <w:jc w:val="center"/>
              <w:rPr>
                <w:rFonts w:ascii="Arial" w:eastAsia="Times New Roman" w:hAnsi="Arial" w:cs="Arial"/>
                <w:b/>
                <w:sz w:val="24"/>
                <w:szCs w:val="24"/>
                <w:lang w:eastAsia="ar-SA"/>
              </w:rPr>
            </w:pPr>
          </w:p>
        </w:tc>
        <w:tc>
          <w:tcPr>
            <w:tcW w:w="4535" w:type="dxa"/>
            <w:shd w:val="clear" w:color="auto" w:fill="auto"/>
          </w:tcPr>
          <w:p w14:paraId="72EA6A78" w14:textId="77777777"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sz w:val="24"/>
                <w:szCs w:val="24"/>
                <w:lang w:eastAsia="ar-SA"/>
              </w:rPr>
            </w:pPr>
            <w:r w:rsidRPr="00D42E2C">
              <w:rPr>
                <w:rFonts w:ascii="Arial" w:eastAsia="Times New Roman" w:hAnsi="Arial" w:cs="Arial"/>
                <w:b/>
                <w:sz w:val="24"/>
                <w:szCs w:val="24"/>
                <w:lang w:eastAsia="ar-SA"/>
              </w:rPr>
              <w:t>_________________________</w:t>
            </w:r>
          </w:p>
          <w:p w14:paraId="2603691E" w14:textId="59450AFB" w:rsidR="00F41AB9" w:rsidRPr="00D42E2C"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bCs/>
                <w:sz w:val="24"/>
                <w:szCs w:val="24"/>
                <w:shd w:val="clear" w:color="auto" w:fill="FFFF00"/>
                <w:lang w:eastAsia="ar-SA"/>
              </w:rPr>
            </w:pPr>
            <w:r w:rsidRPr="00D42E2C">
              <w:rPr>
                <w:rFonts w:ascii="Arial" w:eastAsia="Times New Roman" w:hAnsi="Arial" w:cs="Arial"/>
                <w:b/>
                <w:bCs/>
                <w:sz w:val="24"/>
                <w:szCs w:val="24"/>
                <w:lang w:eastAsia="ar-SA"/>
              </w:rPr>
              <w:t xml:space="preserve">Por la </w:t>
            </w:r>
            <w:r w:rsidR="002A4E4B">
              <w:rPr>
                <w:rFonts w:ascii="Arial" w:eastAsia="Times New Roman" w:hAnsi="Arial" w:cs="Arial"/>
                <w:b/>
                <w:bCs/>
                <w:sz w:val="24"/>
                <w:szCs w:val="24"/>
                <w:lang w:eastAsia="ar-SA"/>
              </w:rPr>
              <w:t>Delegación</w:t>
            </w:r>
            <w:r w:rsidRPr="00D42E2C">
              <w:rPr>
                <w:rFonts w:ascii="Arial" w:eastAsia="Times New Roman" w:hAnsi="Arial" w:cs="Arial"/>
                <w:b/>
                <w:bCs/>
                <w:sz w:val="24"/>
                <w:szCs w:val="24"/>
                <w:lang w:eastAsia="ar-SA"/>
              </w:rPr>
              <w:t xml:space="preserve"> de Uruguay</w:t>
            </w:r>
          </w:p>
          <w:p w14:paraId="6BE4708C" w14:textId="77777777" w:rsidR="00F41AB9" w:rsidRPr="006139F5"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sz w:val="24"/>
                <w:szCs w:val="24"/>
                <w:lang w:eastAsia="ar-SA"/>
              </w:rPr>
            </w:pPr>
            <w:r w:rsidRPr="00D42E2C">
              <w:rPr>
                <w:rFonts w:ascii="Arial" w:eastAsia="Times New Roman" w:hAnsi="Arial" w:cs="Arial"/>
                <w:sz w:val="24"/>
                <w:szCs w:val="24"/>
                <w:lang w:eastAsia="ar-SA"/>
              </w:rPr>
              <w:t>Fernando Crescente</w:t>
            </w:r>
          </w:p>
        </w:tc>
      </w:tr>
      <w:tr w:rsidR="00F41AB9" w:rsidRPr="006139F5" w14:paraId="408EC3FD" w14:textId="77777777" w:rsidTr="00847C00">
        <w:trPr>
          <w:jc w:val="center"/>
        </w:trPr>
        <w:tc>
          <w:tcPr>
            <w:tcW w:w="4535" w:type="dxa"/>
            <w:shd w:val="clear" w:color="auto" w:fill="auto"/>
          </w:tcPr>
          <w:p w14:paraId="6DAA02A9" w14:textId="77777777" w:rsidR="00F41AB9" w:rsidRPr="006139F5" w:rsidRDefault="00F41AB9" w:rsidP="00F41AB9">
            <w:pPr>
              <w:suppressLineNumbers/>
              <w:tabs>
                <w:tab w:val="center" w:pos="4252"/>
                <w:tab w:val="right" w:pos="8504"/>
              </w:tabs>
              <w:suppressAutoHyphens/>
              <w:spacing w:after="0" w:line="240" w:lineRule="auto"/>
              <w:ind w:left="38"/>
              <w:jc w:val="center"/>
              <w:rPr>
                <w:rFonts w:ascii="Arial" w:eastAsia="Times New Roman" w:hAnsi="Arial" w:cs="Arial"/>
                <w:b/>
                <w:sz w:val="24"/>
                <w:szCs w:val="24"/>
                <w:lang w:eastAsia="ar-SA"/>
              </w:rPr>
            </w:pPr>
          </w:p>
        </w:tc>
        <w:tc>
          <w:tcPr>
            <w:tcW w:w="4535" w:type="dxa"/>
            <w:shd w:val="clear" w:color="auto" w:fill="auto"/>
          </w:tcPr>
          <w:p w14:paraId="2E34F459" w14:textId="77777777" w:rsidR="00F41AB9" w:rsidRPr="006139F5" w:rsidRDefault="00F41AB9" w:rsidP="00F41AB9">
            <w:pPr>
              <w:suppressLineNumbers/>
              <w:tabs>
                <w:tab w:val="center" w:pos="4252"/>
                <w:tab w:val="right" w:pos="8504"/>
              </w:tabs>
              <w:suppressAutoHyphens/>
              <w:spacing w:after="0" w:line="240" w:lineRule="auto"/>
              <w:ind w:left="38"/>
              <w:rPr>
                <w:rFonts w:ascii="Arial" w:eastAsia="Times New Roman" w:hAnsi="Arial" w:cs="Arial"/>
                <w:b/>
                <w:sz w:val="24"/>
                <w:szCs w:val="24"/>
                <w:lang w:eastAsia="ar-SA"/>
              </w:rPr>
            </w:pPr>
          </w:p>
        </w:tc>
      </w:tr>
    </w:tbl>
    <w:p w14:paraId="40018997" w14:textId="77777777" w:rsidR="00F41AB9" w:rsidRPr="006139F5" w:rsidRDefault="00F41AB9" w:rsidP="00F41AB9">
      <w:pPr>
        <w:tabs>
          <w:tab w:val="left" w:pos="1227"/>
        </w:tabs>
        <w:suppressAutoHyphens/>
        <w:spacing w:after="0" w:line="240" w:lineRule="auto"/>
        <w:rPr>
          <w:rFonts w:ascii="Arial" w:eastAsia="Times New Roman" w:hAnsi="Arial" w:cs="Arial"/>
          <w:sz w:val="24"/>
          <w:szCs w:val="24"/>
          <w:lang w:eastAsia="ar-SA"/>
        </w:rPr>
      </w:pPr>
    </w:p>
    <w:p w14:paraId="1608470A" w14:textId="77777777" w:rsidR="00F41AB9" w:rsidRPr="006139F5" w:rsidRDefault="00F41AB9" w:rsidP="00F41AB9">
      <w:pPr>
        <w:suppressAutoHyphens/>
        <w:spacing w:after="0" w:line="240" w:lineRule="auto"/>
        <w:rPr>
          <w:rFonts w:ascii="Arial" w:hAnsi="Arial" w:cs="Arial"/>
          <w:sz w:val="24"/>
          <w:szCs w:val="24"/>
        </w:rPr>
      </w:pPr>
    </w:p>
    <w:sectPr w:rsidR="00F41AB9" w:rsidRPr="006139F5" w:rsidSect="00BD192C">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A43B2" w14:textId="77777777" w:rsidR="00646115" w:rsidRDefault="00646115" w:rsidP="00F41AB9">
      <w:pPr>
        <w:spacing w:after="0" w:line="240" w:lineRule="auto"/>
      </w:pPr>
      <w:r>
        <w:separator/>
      </w:r>
    </w:p>
  </w:endnote>
  <w:endnote w:type="continuationSeparator" w:id="0">
    <w:p w14:paraId="2F397E3A" w14:textId="77777777" w:rsidR="00646115" w:rsidRDefault="00646115" w:rsidP="00F4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49041"/>
      <w:docPartObj>
        <w:docPartGallery w:val="Page Numbers (Bottom of Page)"/>
        <w:docPartUnique/>
      </w:docPartObj>
    </w:sdtPr>
    <w:sdtEndPr/>
    <w:sdtContent>
      <w:p w14:paraId="0DD7B88B" w14:textId="77777777" w:rsidR="00BD192C" w:rsidRDefault="0057498C">
        <w:pPr>
          <w:pStyle w:val="Piedepgina"/>
          <w:jc w:val="right"/>
        </w:pPr>
        <w:r>
          <w:fldChar w:fldCharType="begin"/>
        </w:r>
        <w:r w:rsidR="00BD192C">
          <w:instrText>PAGE   \* MERGEFORMAT</w:instrText>
        </w:r>
        <w:r>
          <w:fldChar w:fldCharType="separate"/>
        </w:r>
        <w:r w:rsidR="001A42A9" w:rsidRPr="001A42A9">
          <w:rPr>
            <w:noProof/>
            <w:lang w:val="es-ES"/>
          </w:rPr>
          <w:t>9</w:t>
        </w:r>
        <w:r>
          <w:fldChar w:fldCharType="end"/>
        </w:r>
      </w:p>
    </w:sdtContent>
  </w:sdt>
  <w:p w14:paraId="27CF5482" w14:textId="77777777" w:rsidR="00F41AB9" w:rsidRDefault="00F41A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484326"/>
      <w:docPartObj>
        <w:docPartGallery w:val="Page Numbers (Bottom of Page)"/>
        <w:docPartUnique/>
      </w:docPartObj>
    </w:sdtPr>
    <w:sdtEndPr/>
    <w:sdtContent>
      <w:p w14:paraId="31F2ADFD" w14:textId="77777777" w:rsidR="00BD192C" w:rsidRDefault="0057498C">
        <w:pPr>
          <w:pStyle w:val="Piedepgina"/>
          <w:jc w:val="right"/>
        </w:pPr>
        <w:r>
          <w:fldChar w:fldCharType="begin"/>
        </w:r>
        <w:r w:rsidR="00BD192C">
          <w:instrText>PAGE   \* MERGEFORMAT</w:instrText>
        </w:r>
        <w:r>
          <w:fldChar w:fldCharType="separate"/>
        </w:r>
        <w:r w:rsidR="00EF5DC1" w:rsidRPr="00EF5DC1">
          <w:rPr>
            <w:noProof/>
            <w:lang w:val="es-ES"/>
          </w:rPr>
          <w:t>1</w:t>
        </w:r>
        <w:r>
          <w:fldChar w:fldCharType="end"/>
        </w:r>
      </w:p>
    </w:sdtContent>
  </w:sdt>
  <w:p w14:paraId="46099FBF" w14:textId="77777777" w:rsidR="000716E0" w:rsidRPr="00BA6337" w:rsidRDefault="000716E0" w:rsidP="000716E0">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7A423E3F" w14:textId="77777777" w:rsidR="000716E0" w:rsidRPr="00BA6337" w:rsidRDefault="000716E0" w:rsidP="000716E0">
    <w:pPr>
      <w:pStyle w:val="Piedepgina"/>
      <w:jc w:val="center"/>
      <w:rPr>
        <w:rFonts w:ascii="Arial" w:hAnsi="Arial" w:cs="Arial"/>
        <w:b/>
        <w:sz w:val="16"/>
      </w:rPr>
    </w:pPr>
    <w:r w:rsidRPr="00BA6337">
      <w:rPr>
        <w:rFonts w:ascii="Arial" w:hAnsi="Arial" w:cs="Arial"/>
        <w:b/>
        <w:sz w:val="16"/>
      </w:rPr>
      <w:t xml:space="preserve">        Archivo Oficial</w:t>
    </w:r>
  </w:p>
  <w:p w14:paraId="5A5AEB40" w14:textId="77777777" w:rsidR="000716E0" w:rsidRPr="00BA6337" w:rsidRDefault="000716E0" w:rsidP="000716E0">
    <w:pPr>
      <w:pStyle w:val="Piedepgina"/>
      <w:jc w:val="center"/>
      <w:rPr>
        <w:rFonts w:ascii="Arial" w:hAnsi="Arial" w:cs="Arial"/>
        <w:b/>
        <w:i/>
        <w:sz w:val="16"/>
        <w:lang w:val="es-ES"/>
      </w:rPr>
    </w:pPr>
    <w:r w:rsidRPr="00BA6337">
      <w:rPr>
        <w:rFonts w:ascii="Arial" w:hAnsi="Arial" w:cs="Arial"/>
        <w:sz w:val="16"/>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782EA" w14:textId="77777777" w:rsidR="00646115" w:rsidRDefault="00646115" w:rsidP="00F41AB9">
      <w:pPr>
        <w:spacing w:after="0" w:line="240" w:lineRule="auto"/>
      </w:pPr>
      <w:r>
        <w:separator/>
      </w:r>
    </w:p>
  </w:footnote>
  <w:footnote w:type="continuationSeparator" w:id="0">
    <w:p w14:paraId="77835F54" w14:textId="77777777" w:rsidR="00646115" w:rsidRDefault="00646115" w:rsidP="00F41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7647" w14:textId="77777777" w:rsidR="000716E0" w:rsidRDefault="000716E0">
    <w:pPr>
      <w:pStyle w:val="Encabezado"/>
    </w:pPr>
    <w:r>
      <w:rPr>
        <w:noProof/>
        <w:lang w:val="es-AR" w:eastAsia="es-AR"/>
      </w:rPr>
      <w:drawing>
        <wp:anchor distT="0" distB="0" distL="114300" distR="114300" simplePos="0" relativeHeight="251661312" behindDoc="1" locked="0" layoutInCell="0" allowOverlap="1" wp14:anchorId="4C1FF0E7" wp14:editId="0069AD61">
          <wp:simplePos x="0" y="0"/>
          <wp:positionH relativeFrom="margin">
            <wp:align>left</wp:align>
          </wp:positionH>
          <wp:positionV relativeFrom="margin">
            <wp:posOffset>1849120</wp:posOffset>
          </wp:positionV>
          <wp:extent cx="5886450"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731B" w14:textId="77777777" w:rsidR="0026550E" w:rsidRPr="0026550E" w:rsidRDefault="0026550E" w:rsidP="0026550E">
    <w:pPr>
      <w:suppressLineNumbers/>
      <w:tabs>
        <w:tab w:val="left" w:pos="2610"/>
        <w:tab w:val="center" w:pos="4252"/>
        <w:tab w:val="right" w:pos="8504"/>
      </w:tabs>
      <w:suppressAutoHyphens/>
      <w:spacing w:after="0" w:line="240" w:lineRule="auto"/>
      <w:rPr>
        <w:rFonts w:ascii="Arial" w:eastAsia="Times New Roman" w:hAnsi="Arial" w:cs="Times New Roman"/>
        <w:sz w:val="24"/>
        <w:szCs w:val="20"/>
        <w:lang w:eastAsia="ar-SA"/>
      </w:rPr>
    </w:pPr>
    <w:r w:rsidRPr="0026550E">
      <w:rPr>
        <w:rFonts w:ascii="Arial" w:eastAsia="Times New Roman" w:hAnsi="Arial" w:cs="Times New Roman"/>
        <w:noProof/>
        <w:sz w:val="24"/>
        <w:szCs w:val="20"/>
        <w:lang w:val="es-AR" w:eastAsia="es-AR"/>
      </w:rPr>
      <w:drawing>
        <wp:inline distT="0" distB="0" distL="0" distR="0" wp14:anchorId="712D2572" wp14:editId="6C0283FE">
          <wp:extent cx="1200785" cy="8959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895985"/>
                  </a:xfrm>
                  <a:prstGeom prst="rect">
                    <a:avLst/>
                  </a:prstGeom>
                  <a:noFill/>
                </pic:spPr>
              </pic:pic>
            </a:graphicData>
          </a:graphic>
        </wp:inline>
      </w:drawing>
    </w:r>
    <w:r w:rsidRPr="0026550E">
      <w:rPr>
        <w:rFonts w:ascii="Arial" w:eastAsia="Times New Roman" w:hAnsi="Arial" w:cs="Times New Roman"/>
        <w:sz w:val="24"/>
        <w:szCs w:val="20"/>
        <w:lang w:eastAsia="ar-SA"/>
      </w:rPr>
      <w:tab/>
    </w:r>
    <w:r w:rsidRPr="0026550E">
      <w:rPr>
        <w:rFonts w:ascii="Arial" w:eastAsia="Times New Roman" w:hAnsi="Arial" w:cs="Times New Roman"/>
        <w:sz w:val="24"/>
        <w:szCs w:val="20"/>
        <w:lang w:eastAsia="ar-SA"/>
      </w:rPr>
      <w:tab/>
    </w:r>
    <w:r w:rsidRPr="0026550E">
      <w:rPr>
        <w:rFonts w:ascii="Arial" w:eastAsia="Times New Roman" w:hAnsi="Arial" w:cs="Times New Roman"/>
        <w:sz w:val="24"/>
        <w:szCs w:val="20"/>
        <w:lang w:eastAsia="ar-SA"/>
      </w:rPr>
      <w:tab/>
    </w:r>
    <w:r w:rsidRPr="0026550E">
      <w:rPr>
        <w:rFonts w:ascii="Arial" w:eastAsia="Times New Roman" w:hAnsi="Arial" w:cs="Times New Roman"/>
        <w:noProof/>
        <w:sz w:val="24"/>
        <w:szCs w:val="20"/>
        <w:lang w:val="es-AR" w:eastAsia="es-AR"/>
      </w:rPr>
      <w:drawing>
        <wp:inline distT="0" distB="0" distL="0" distR="0" wp14:anchorId="378E9FFC" wp14:editId="759C51FF">
          <wp:extent cx="1231265" cy="89598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895985"/>
                  </a:xfrm>
                  <a:prstGeom prst="rect">
                    <a:avLst/>
                  </a:prstGeom>
                  <a:noFill/>
                </pic:spPr>
              </pic:pic>
            </a:graphicData>
          </a:graphic>
        </wp:inline>
      </w:drawing>
    </w:r>
  </w:p>
  <w:p w14:paraId="6DD3B470" w14:textId="77777777" w:rsidR="0026550E" w:rsidRDefault="000716E0">
    <w:pPr>
      <w:pStyle w:val="Encabezado"/>
    </w:pPr>
    <w:r>
      <w:rPr>
        <w:noProof/>
        <w:lang w:val="es-AR" w:eastAsia="es-AR"/>
      </w:rPr>
      <w:drawing>
        <wp:anchor distT="0" distB="0" distL="114300" distR="114300" simplePos="0" relativeHeight="251659264" behindDoc="1" locked="0" layoutInCell="0" allowOverlap="1" wp14:anchorId="0902A079" wp14:editId="44D2E6BF">
          <wp:simplePos x="0" y="0"/>
          <wp:positionH relativeFrom="margin">
            <wp:align>right</wp:align>
          </wp:positionH>
          <wp:positionV relativeFrom="margin">
            <wp:align>center</wp:align>
          </wp:positionV>
          <wp:extent cx="5886450" cy="3940175"/>
          <wp:effectExtent l="0" t="0" r="0"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886450" cy="3940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3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1283"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36CE2CA9"/>
    <w:multiLevelType w:val="hybridMultilevel"/>
    <w:tmpl w:val="2E388AC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64AC72EE"/>
    <w:multiLevelType w:val="multilevel"/>
    <w:tmpl w:val="E08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1AB9"/>
    <w:rsid w:val="0000104C"/>
    <w:rsid w:val="000219DC"/>
    <w:rsid w:val="000716E0"/>
    <w:rsid w:val="00076867"/>
    <w:rsid w:val="0008744D"/>
    <w:rsid w:val="000C7A08"/>
    <w:rsid w:val="000F3757"/>
    <w:rsid w:val="00120A6F"/>
    <w:rsid w:val="00156E80"/>
    <w:rsid w:val="00162865"/>
    <w:rsid w:val="001A42A9"/>
    <w:rsid w:val="001F6ACE"/>
    <w:rsid w:val="00203ED3"/>
    <w:rsid w:val="00242A54"/>
    <w:rsid w:val="002455E6"/>
    <w:rsid w:val="0026335C"/>
    <w:rsid w:val="0026550E"/>
    <w:rsid w:val="00295DFC"/>
    <w:rsid w:val="002A4E4B"/>
    <w:rsid w:val="00362A30"/>
    <w:rsid w:val="00375838"/>
    <w:rsid w:val="00397EB7"/>
    <w:rsid w:val="003A002A"/>
    <w:rsid w:val="003F4785"/>
    <w:rsid w:val="0042008C"/>
    <w:rsid w:val="00440743"/>
    <w:rsid w:val="004800D3"/>
    <w:rsid w:val="004815F1"/>
    <w:rsid w:val="00506263"/>
    <w:rsid w:val="005310FA"/>
    <w:rsid w:val="005553C4"/>
    <w:rsid w:val="005665B1"/>
    <w:rsid w:val="0057498C"/>
    <w:rsid w:val="005A1ED7"/>
    <w:rsid w:val="005C6EC8"/>
    <w:rsid w:val="005D387A"/>
    <w:rsid w:val="00601BE7"/>
    <w:rsid w:val="00602DBD"/>
    <w:rsid w:val="00610B06"/>
    <w:rsid w:val="006115BF"/>
    <w:rsid w:val="006139F5"/>
    <w:rsid w:val="00614D23"/>
    <w:rsid w:val="00646115"/>
    <w:rsid w:val="006808DB"/>
    <w:rsid w:val="006815F8"/>
    <w:rsid w:val="00696124"/>
    <w:rsid w:val="006C50E5"/>
    <w:rsid w:val="006E023D"/>
    <w:rsid w:val="006F673E"/>
    <w:rsid w:val="007027A7"/>
    <w:rsid w:val="00741332"/>
    <w:rsid w:val="00774662"/>
    <w:rsid w:val="00782432"/>
    <w:rsid w:val="007A58D6"/>
    <w:rsid w:val="007E768F"/>
    <w:rsid w:val="00815D44"/>
    <w:rsid w:val="00840343"/>
    <w:rsid w:val="00861EBC"/>
    <w:rsid w:val="008831B2"/>
    <w:rsid w:val="00887B8F"/>
    <w:rsid w:val="00890193"/>
    <w:rsid w:val="008A2C46"/>
    <w:rsid w:val="00922279"/>
    <w:rsid w:val="0094796F"/>
    <w:rsid w:val="00951231"/>
    <w:rsid w:val="009717D5"/>
    <w:rsid w:val="00971CEF"/>
    <w:rsid w:val="00975E70"/>
    <w:rsid w:val="009C1D96"/>
    <w:rsid w:val="009D1589"/>
    <w:rsid w:val="00A313B0"/>
    <w:rsid w:val="00A40045"/>
    <w:rsid w:val="00B22E7D"/>
    <w:rsid w:val="00B23E02"/>
    <w:rsid w:val="00BB4FF0"/>
    <w:rsid w:val="00BD192C"/>
    <w:rsid w:val="00C205B6"/>
    <w:rsid w:val="00C3127B"/>
    <w:rsid w:val="00C45F1F"/>
    <w:rsid w:val="00C676B4"/>
    <w:rsid w:val="00C93B93"/>
    <w:rsid w:val="00CA0DFB"/>
    <w:rsid w:val="00CE7AA6"/>
    <w:rsid w:val="00CF232A"/>
    <w:rsid w:val="00CF44B1"/>
    <w:rsid w:val="00D42E2C"/>
    <w:rsid w:val="00D51527"/>
    <w:rsid w:val="00D554A6"/>
    <w:rsid w:val="00D7337B"/>
    <w:rsid w:val="00D86CD1"/>
    <w:rsid w:val="00DA47C1"/>
    <w:rsid w:val="00DC7FDB"/>
    <w:rsid w:val="00DF123B"/>
    <w:rsid w:val="00E07E0C"/>
    <w:rsid w:val="00E165C4"/>
    <w:rsid w:val="00E82241"/>
    <w:rsid w:val="00E83AF6"/>
    <w:rsid w:val="00E86DD9"/>
    <w:rsid w:val="00E96D63"/>
    <w:rsid w:val="00EF5DC1"/>
    <w:rsid w:val="00F2503C"/>
    <w:rsid w:val="00F41AB9"/>
    <w:rsid w:val="00F71B23"/>
    <w:rsid w:val="00F93C27"/>
    <w:rsid w:val="00FA518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22174"/>
  <w15:docId w15:val="{9683AC96-1D27-480E-9C3C-5CFA5B5A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1AB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41AB9"/>
  </w:style>
  <w:style w:type="paragraph" w:styleId="Piedepgina">
    <w:name w:val="footer"/>
    <w:basedOn w:val="Normal"/>
    <w:link w:val="PiedepginaCar"/>
    <w:uiPriority w:val="99"/>
    <w:unhideWhenUsed/>
    <w:rsid w:val="00F41AB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41AB9"/>
  </w:style>
  <w:style w:type="paragraph" w:styleId="Textodeglobo">
    <w:name w:val="Balloon Text"/>
    <w:basedOn w:val="Normal"/>
    <w:link w:val="TextodegloboCar"/>
    <w:uiPriority w:val="99"/>
    <w:semiHidden/>
    <w:unhideWhenUsed/>
    <w:rsid w:val="001F6A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6ACE"/>
    <w:rPr>
      <w:rFonts w:ascii="Tahoma" w:hAnsi="Tahoma" w:cs="Tahoma"/>
      <w:sz w:val="16"/>
      <w:szCs w:val="16"/>
    </w:rPr>
  </w:style>
  <w:style w:type="paragraph" w:styleId="Prrafodelista">
    <w:name w:val="List Paragraph"/>
    <w:basedOn w:val="Normal"/>
    <w:uiPriority w:val="34"/>
    <w:qFormat/>
    <w:rsid w:val="000F3757"/>
    <w:pPr>
      <w:ind w:left="720"/>
      <w:contextualSpacing/>
    </w:pPr>
  </w:style>
  <w:style w:type="paragraph" w:styleId="NormalWeb">
    <w:name w:val="Normal (Web)"/>
    <w:basedOn w:val="Normal"/>
    <w:uiPriority w:val="99"/>
    <w:unhideWhenUsed/>
    <w:rsid w:val="000219DC"/>
    <w:pPr>
      <w:spacing w:before="100" w:beforeAutospacing="1" w:after="100" w:afterAutospacing="1" w:line="240" w:lineRule="auto"/>
    </w:pPr>
    <w:rPr>
      <w:rFonts w:ascii="Times New Roman" w:eastAsia="Times New Roman" w:hAnsi="Times New Roman" w:cs="Times New Roman"/>
      <w:sz w:val="24"/>
      <w:szCs w:val="24"/>
      <w:lang w:val="es-AR" w:eastAsia="es-ES_tradnl"/>
    </w:rPr>
  </w:style>
  <w:style w:type="paragraph" w:customStyle="1" w:styleId="Default">
    <w:name w:val="Default"/>
    <w:rsid w:val="00951231"/>
    <w:pPr>
      <w:autoSpaceDE w:val="0"/>
      <w:autoSpaceDN w:val="0"/>
      <w:adjustRightInd w:val="0"/>
      <w:spacing w:after="0" w:line="240" w:lineRule="auto"/>
    </w:pPr>
    <w:rPr>
      <w:rFonts w:ascii="Arial" w:hAnsi="Arial" w:cs="Arial"/>
      <w:color w:val="000000"/>
      <w:sz w:val="24"/>
      <w:szCs w:val="24"/>
    </w:rPr>
  </w:style>
  <w:style w:type="paragraph" w:customStyle="1" w:styleId="xxxmsonormal">
    <w:name w:val="x_x_x_msonormal"/>
    <w:basedOn w:val="Normal"/>
    <w:rsid w:val="00774662"/>
    <w:pPr>
      <w:spacing w:before="100" w:beforeAutospacing="1" w:after="100" w:afterAutospacing="1" w:line="240" w:lineRule="auto"/>
    </w:pPr>
    <w:rPr>
      <w:rFonts w:ascii="Times New Roman" w:eastAsia="Times New Roman" w:hAnsi="Times New Roman" w:cs="Times New Roman"/>
      <w:sz w:val="24"/>
      <w:szCs w:val="24"/>
      <w:lang w:val="es-AR" w:eastAsia="es-ES_tradnl"/>
    </w:rPr>
  </w:style>
  <w:style w:type="table" w:styleId="Tablaconcuadrcula">
    <w:name w:val="Table Grid"/>
    <w:basedOn w:val="Tablanormal"/>
    <w:uiPriority w:val="39"/>
    <w:rsid w:val="0061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3036">
      <w:bodyDiv w:val="1"/>
      <w:marLeft w:val="0"/>
      <w:marRight w:val="0"/>
      <w:marTop w:val="0"/>
      <w:marBottom w:val="0"/>
      <w:divBdr>
        <w:top w:val="none" w:sz="0" w:space="0" w:color="auto"/>
        <w:left w:val="none" w:sz="0" w:space="0" w:color="auto"/>
        <w:bottom w:val="none" w:sz="0" w:space="0" w:color="auto"/>
        <w:right w:val="none" w:sz="0" w:space="0" w:color="auto"/>
      </w:divBdr>
    </w:div>
    <w:div w:id="206989635">
      <w:bodyDiv w:val="1"/>
      <w:marLeft w:val="0"/>
      <w:marRight w:val="0"/>
      <w:marTop w:val="0"/>
      <w:marBottom w:val="0"/>
      <w:divBdr>
        <w:top w:val="none" w:sz="0" w:space="0" w:color="auto"/>
        <w:left w:val="none" w:sz="0" w:space="0" w:color="auto"/>
        <w:bottom w:val="none" w:sz="0" w:space="0" w:color="auto"/>
        <w:right w:val="none" w:sz="0" w:space="0" w:color="auto"/>
      </w:divBdr>
    </w:div>
    <w:div w:id="302085269">
      <w:bodyDiv w:val="1"/>
      <w:marLeft w:val="0"/>
      <w:marRight w:val="0"/>
      <w:marTop w:val="0"/>
      <w:marBottom w:val="0"/>
      <w:divBdr>
        <w:top w:val="none" w:sz="0" w:space="0" w:color="auto"/>
        <w:left w:val="none" w:sz="0" w:space="0" w:color="auto"/>
        <w:bottom w:val="none" w:sz="0" w:space="0" w:color="auto"/>
        <w:right w:val="none" w:sz="0" w:space="0" w:color="auto"/>
      </w:divBdr>
    </w:div>
    <w:div w:id="361899605">
      <w:bodyDiv w:val="1"/>
      <w:marLeft w:val="0"/>
      <w:marRight w:val="0"/>
      <w:marTop w:val="0"/>
      <w:marBottom w:val="0"/>
      <w:divBdr>
        <w:top w:val="none" w:sz="0" w:space="0" w:color="auto"/>
        <w:left w:val="none" w:sz="0" w:space="0" w:color="auto"/>
        <w:bottom w:val="none" w:sz="0" w:space="0" w:color="auto"/>
        <w:right w:val="none" w:sz="0" w:space="0" w:color="auto"/>
      </w:divBdr>
    </w:div>
    <w:div w:id="383989463">
      <w:bodyDiv w:val="1"/>
      <w:marLeft w:val="0"/>
      <w:marRight w:val="0"/>
      <w:marTop w:val="0"/>
      <w:marBottom w:val="0"/>
      <w:divBdr>
        <w:top w:val="none" w:sz="0" w:space="0" w:color="auto"/>
        <w:left w:val="none" w:sz="0" w:space="0" w:color="auto"/>
        <w:bottom w:val="none" w:sz="0" w:space="0" w:color="auto"/>
        <w:right w:val="none" w:sz="0" w:space="0" w:color="auto"/>
      </w:divBdr>
    </w:div>
    <w:div w:id="439376814">
      <w:bodyDiv w:val="1"/>
      <w:marLeft w:val="0"/>
      <w:marRight w:val="0"/>
      <w:marTop w:val="0"/>
      <w:marBottom w:val="0"/>
      <w:divBdr>
        <w:top w:val="none" w:sz="0" w:space="0" w:color="auto"/>
        <w:left w:val="none" w:sz="0" w:space="0" w:color="auto"/>
        <w:bottom w:val="none" w:sz="0" w:space="0" w:color="auto"/>
        <w:right w:val="none" w:sz="0" w:space="0" w:color="auto"/>
      </w:divBdr>
    </w:div>
    <w:div w:id="485711406">
      <w:bodyDiv w:val="1"/>
      <w:marLeft w:val="0"/>
      <w:marRight w:val="0"/>
      <w:marTop w:val="0"/>
      <w:marBottom w:val="0"/>
      <w:divBdr>
        <w:top w:val="none" w:sz="0" w:space="0" w:color="auto"/>
        <w:left w:val="none" w:sz="0" w:space="0" w:color="auto"/>
        <w:bottom w:val="none" w:sz="0" w:space="0" w:color="auto"/>
        <w:right w:val="none" w:sz="0" w:space="0" w:color="auto"/>
      </w:divBdr>
    </w:div>
    <w:div w:id="560947055">
      <w:bodyDiv w:val="1"/>
      <w:marLeft w:val="0"/>
      <w:marRight w:val="0"/>
      <w:marTop w:val="0"/>
      <w:marBottom w:val="0"/>
      <w:divBdr>
        <w:top w:val="none" w:sz="0" w:space="0" w:color="auto"/>
        <w:left w:val="none" w:sz="0" w:space="0" w:color="auto"/>
        <w:bottom w:val="none" w:sz="0" w:space="0" w:color="auto"/>
        <w:right w:val="none" w:sz="0" w:space="0" w:color="auto"/>
      </w:divBdr>
    </w:div>
    <w:div w:id="589123362">
      <w:bodyDiv w:val="1"/>
      <w:marLeft w:val="0"/>
      <w:marRight w:val="0"/>
      <w:marTop w:val="0"/>
      <w:marBottom w:val="0"/>
      <w:divBdr>
        <w:top w:val="none" w:sz="0" w:space="0" w:color="auto"/>
        <w:left w:val="none" w:sz="0" w:space="0" w:color="auto"/>
        <w:bottom w:val="none" w:sz="0" w:space="0" w:color="auto"/>
        <w:right w:val="none" w:sz="0" w:space="0" w:color="auto"/>
      </w:divBdr>
    </w:div>
    <w:div w:id="716011620">
      <w:bodyDiv w:val="1"/>
      <w:marLeft w:val="0"/>
      <w:marRight w:val="0"/>
      <w:marTop w:val="0"/>
      <w:marBottom w:val="0"/>
      <w:divBdr>
        <w:top w:val="none" w:sz="0" w:space="0" w:color="auto"/>
        <w:left w:val="none" w:sz="0" w:space="0" w:color="auto"/>
        <w:bottom w:val="none" w:sz="0" w:space="0" w:color="auto"/>
        <w:right w:val="none" w:sz="0" w:space="0" w:color="auto"/>
      </w:divBdr>
    </w:div>
    <w:div w:id="776296741">
      <w:bodyDiv w:val="1"/>
      <w:marLeft w:val="0"/>
      <w:marRight w:val="0"/>
      <w:marTop w:val="0"/>
      <w:marBottom w:val="0"/>
      <w:divBdr>
        <w:top w:val="none" w:sz="0" w:space="0" w:color="auto"/>
        <w:left w:val="none" w:sz="0" w:space="0" w:color="auto"/>
        <w:bottom w:val="none" w:sz="0" w:space="0" w:color="auto"/>
        <w:right w:val="none" w:sz="0" w:space="0" w:color="auto"/>
      </w:divBdr>
    </w:div>
    <w:div w:id="845175866">
      <w:bodyDiv w:val="1"/>
      <w:marLeft w:val="0"/>
      <w:marRight w:val="0"/>
      <w:marTop w:val="0"/>
      <w:marBottom w:val="0"/>
      <w:divBdr>
        <w:top w:val="none" w:sz="0" w:space="0" w:color="auto"/>
        <w:left w:val="none" w:sz="0" w:space="0" w:color="auto"/>
        <w:bottom w:val="none" w:sz="0" w:space="0" w:color="auto"/>
        <w:right w:val="none" w:sz="0" w:space="0" w:color="auto"/>
      </w:divBdr>
    </w:div>
    <w:div w:id="877164691">
      <w:bodyDiv w:val="1"/>
      <w:marLeft w:val="0"/>
      <w:marRight w:val="0"/>
      <w:marTop w:val="0"/>
      <w:marBottom w:val="0"/>
      <w:divBdr>
        <w:top w:val="none" w:sz="0" w:space="0" w:color="auto"/>
        <w:left w:val="none" w:sz="0" w:space="0" w:color="auto"/>
        <w:bottom w:val="none" w:sz="0" w:space="0" w:color="auto"/>
        <w:right w:val="none" w:sz="0" w:space="0" w:color="auto"/>
      </w:divBdr>
    </w:div>
    <w:div w:id="915944028">
      <w:bodyDiv w:val="1"/>
      <w:marLeft w:val="0"/>
      <w:marRight w:val="0"/>
      <w:marTop w:val="0"/>
      <w:marBottom w:val="0"/>
      <w:divBdr>
        <w:top w:val="none" w:sz="0" w:space="0" w:color="auto"/>
        <w:left w:val="none" w:sz="0" w:space="0" w:color="auto"/>
        <w:bottom w:val="none" w:sz="0" w:space="0" w:color="auto"/>
        <w:right w:val="none" w:sz="0" w:space="0" w:color="auto"/>
      </w:divBdr>
      <w:divsChild>
        <w:div w:id="1562206066">
          <w:marLeft w:val="0"/>
          <w:marRight w:val="0"/>
          <w:marTop w:val="0"/>
          <w:marBottom w:val="0"/>
          <w:divBdr>
            <w:top w:val="none" w:sz="0" w:space="0" w:color="auto"/>
            <w:left w:val="none" w:sz="0" w:space="0" w:color="auto"/>
            <w:bottom w:val="none" w:sz="0" w:space="0" w:color="auto"/>
            <w:right w:val="none" w:sz="0" w:space="0" w:color="auto"/>
          </w:divBdr>
        </w:div>
        <w:div w:id="1102457806">
          <w:marLeft w:val="0"/>
          <w:marRight w:val="0"/>
          <w:marTop w:val="0"/>
          <w:marBottom w:val="0"/>
          <w:divBdr>
            <w:top w:val="none" w:sz="0" w:space="0" w:color="auto"/>
            <w:left w:val="none" w:sz="0" w:space="0" w:color="auto"/>
            <w:bottom w:val="none" w:sz="0" w:space="0" w:color="auto"/>
            <w:right w:val="none" w:sz="0" w:space="0" w:color="auto"/>
          </w:divBdr>
        </w:div>
        <w:div w:id="82725647">
          <w:marLeft w:val="0"/>
          <w:marRight w:val="0"/>
          <w:marTop w:val="0"/>
          <w:marBottom w:val="0"/>
          <w:divBdr>
            <w:top w:val="none" w:sz="0" w:space="0" w:color="auto"/>
            <w:left w:val="none" w:sz="0" w:space="0" w:color="auto"/>
            <w:bottom w:val="none" w:sz="0" w:space="0" w:color="auto"/>
            <w:right w:val="none" w:sz="0" w:space="0" w:color="auto"/>
          </w:divBdr>
        </w:div>
        <w:div w:id="626350244">
          <w:marLeft w:val="0"/>
          <w:marRight w:val="0"/>
          <w:marTop w:val="0"/>
          <w:marBottom w:val="0"/>
          <w:divBdr>
            <w:top w:val="none" w:sz="0" w:space="0" w:color="auto"/>
            <w:left w:val="none" w:sz="0" w:space="0" w:color="auto"/>
            <w:bottom w:val="none" w:sz="0" w:space="0" w:color="auto"/>
            <w:right w:val="none" w:sz="0" w:space="0" w:color="auto"/>
          </w:divBdr>
        </w:div>
        <w:div w:id="642392938">
          <w:marLeft w:val="0"/>
          <w:marRight w:val="0"/>
          <w:marTop w:val="0"/>
          <w:marBottom w:val="0"/>
          <w:divBdr>
            <w:top w:val="none" w:sz="0" w:space="0" w:color="auto"/>
            <w:left w:val="none" w:sz="0" w:space="0" w:color="auto"/>
            <w:bottom w:val="none" w:sz="0" w:space="0" w:color="auto"/>
            <w:right w:val="none" w:sz="0" w:space="0" w:color="auto"/>
          </w:divBdr>
        </w:div>
      </w:divsChild>
    </w:div>
    <w:div w:id="1012758170">
      <w:bodyDiv w:val="1"/>
      <w:marLeft w:val="0"/>
      <w:marRight w:val="0"/>
      <w:marTop w:val="0"/>
      <w:marBottom w:val="0"/>
      <w:divBdr>
        <w:top w:val="none" w:sz="0" w:space="0" w:color="auto"/>
        <w:left w:val="none" w:sz="0" w:space="0" w:color="auto"/>
        <w:bottom w:val="none" w:sz="0" w:space="0" w:color="auto"/>
        <w:right w:val="none" w:sz="0" w:space="0" w:color="auto"/>
      </w:divBdr>
    </w:div>
    <w:div w:id="1018889210">
      <w:bodyDiv w:val="1"/>
      <w:marLeft w:val="0"/>
      <w:marRight w:val="0"/>
      <w:marTop w:val="0"/>
      <w:marBottom w:val="0"/>
      <w:divBdr>
        <w:top w:val="none" w:sz="0" w:space="0" w:color="auto"/>
        <w:left w:val="none" w:sz="0" w:space="0" w:color="auto"/>
        <w:bottom w:val="none" w:sz="0" w:space="0" w:color="auto"/>
        <w:right w:val="none" w:sz="0" w:space="0" w:color="auto"/>
      </w:divBdr>
    </w:div>
    <w:div w:id="1129974665">
      <w:bodyDiv w:val="1"/>
      <w:marLeft w:val="0"/>
      <w:marRight w:val="0"/>
      <w:marTop w:val="0"/>
      <w:marBottom w:val="0"/>
      <w:divBdr>
        <w:top w:val="none" w:sz="0" w:space="0" w:color="auto"/>
        <w:left w:val="none" w:sz="0" w:space="0" w:color="auto"/>
        <w:bottom w:val="none" w:sz="0" w:space="0" w:color="auto"/>
        <w:right w:val="none" w:sz="0" w:space="0" w:color="auto"/>
      </w:divBdr>
    </w:div>
    <w:div w:id="1364212424">
      <w:bodyDiv w:val="1"/>
      <w:marLeft w:val="0"/>
      <w:marRight w:val="0"/>
      <w:marTop w:val="0"/>
      <w:marBottom w:val="0"/>
      <w:divBdr>
        <w:top w:val="none" w:sz="0" w:space="0" w:color="auto"/>
        <w:left w:val="none" w:sz="0" w:space="0" w:color="auto"/>
        <w:bottom w:val="none" w:sz="0" w:space="0" w:color="auto"/>
        <w:right w:val="none" w:sz="0" w:space="0" w:color="auto"/>
      </w:divBdr>
    </w:div>
    <w:div w:id="1384212611">
      <w:bodyDiv w:val="1"/>
      <w:marLeft w:val="0"/>
      <w:marRight w:val="0"/>
      <w:marTop w:val="0"/>
      <w:marBottom w:val="0"/>
      <w:divBdr>
        <w:top w:val="none" w:sz="0" w:space="0" w:color="auto"/>
        <w:left w:val="none" w:sz="0" w:space="0" w:color="auto"/>
        <w:bottom w:val="none" w:sz="0" w:space="0" w:color="auto"/>
        <w:right w:val="none" w:sz="0" w:space="0" w:color="auto"/>
      </w:divBdr>
    </w:div>
    <w:div w:id="1524248505">
      <w:bodyDiv w:val="1"/>
      <w:marLeft w:val="0"/>
      <w:marRight w:val="0"/>
      <w:marTop w:val="0"/>
      <w:marBottom w:val="0"/>
      <w:divBdr>
        <w:top w:val="none" w:sz="0" w:space="0" w:color="auto"/>
        <w:left w:val="none" w:sz="0" w:space="0" w:color="auto"/>
        <w:bottom w:val="none" w:sz="0" w:space="0" w:color="auto"/>
        <w:right w:val="none" w:sz="0" w:space="0" w:color="auto"/>
      </w:divBdr>
    </w:div>
    <w:div w:id="1667512248">
      <w:bodyDiv w:val="1"/>
      <w:marLeft w:val="0"/>
      <w:marRight w:val="0"/>
      <w:marTop w:val="0"/>
      <w:marBottom w:val="0"/>
      <w:divBdr>
        <w:top w:val="none" w:sz="0" w:space="0" w:color="auto"/>
        <w:left w:val="none" w:sz="0" w:space="0" w:color="auto"/>
        <w:bottom w:val="none" w:sz="0" w:space="0" w:color="auto"/>
        <w:right w:val="none" w:sz="0" w:space="0" w:color="auto"/>
      </w:divBdr>
    </w:div>
    <w:div w:id="1769111043">
      <w:bodyDiv w:val="1"/>
      <w:marLeft w:val="0"/>
      <w:marRight w:val="0"/>
      <w:marTop w:val="0"/>
      <w:marBottom w:val="0"/>
      <w:divBdr>
        <w:top w:val="none" w:sz="0" w:space="0" w:color="auto"/>
        <w:left w:val="none" w:sz="0" w:space="0" w:color="auto"/>
        <w:bottom w:val="none" w:sz="0" w:space="0" w:color="auto"/>
        <w:right w:val="none" w:sz="0" w:space="0" w:color="auto"/>
      </w:divBdr>
    </w:div>
    <w:div w:id="1856070358">
      <w:bodyDiv w:val="1"/>
      <w:marLeft w:val="0"/>
      <w:marRight w:val="0"/>
      <w:marTop w:val="0"/>
      <w:marBottom w:val="0"/>
      <w:divBdr>
        <w:top w:val="none" w:sz="0" w:space="0" w:color="auto"/>
        <w:left w:val="none" w:sz="0" w:space="0" w:color="auto"/>
        <w:bottom w:val="none" w:sz="0" w:space="0" w:color="auto"/>
        <w:right w:val="none" w:sz="0" w:space="0" w:color="auto"/>
      </w:divBdr>
    </w:div>
    <w:div w:id="1887833183">
      <w:bodyDiv w:val="1"/>
      <w:marLeft w:val="0"/>
      <w:marRight w:val="0"/>
      <w:marTop w:val="0"/>
      <w:marBottom w:val="0"/>
      <w:divBdr>
        <w:top w:val="none" w:sz="0" w:space="0" w:color="auto"/>
        <w:left w:val="none" w:sz="0" w:space="0" w:color="auto"/>
        <w:bottom w:val="none" w:sz="0" w:space="0" w:color="auto"/>
        <w:right w:val="none" w:sz="0" w:space="0" w:color="auto"/>
      </w:divBdr>
    </w:div>
    <w:div w:id="1919317015">
      <w:bodyDiv w:val="1"/>
      <w:marLeft w:val="0"/>
      <w:marRight w:val="0"/>
      <w:marTop w:val="0"/>
      <w:marBottom w:val="0"/>
      <w:divBdr>
        <w:top w:val="none" w:sz="0" w:space="0" w:color="auto"/>
        <w:left w:val="none" w:sz="0" w:space="0" w:color="auto"/>
        <w:bottom w:val="none" w:sz="0" w:space="0" w:color="auto"/>
        <w:right w:val="none" w:sz="0" w:space="0" w:color="auto"/>
      </w:divBdr>
    </w:div>
    <w:div w:id="1934821110">
      <w:bodyDiv w:val="1"/>
      <w:marLeft w:val="0"/>
      <w:marRight w:val="0"/>
      <w:marTop w:val="0"/>
      <w:marBottom w:val="0"/>
      <w:divBdr>
        <w:top w:val="none" w:sz="0" w:space="0" w:color="auto"/>
        <w:left w:val="none" w:sz="0" w:space="0" w:color="auto"/>
        <w:bottom w:val="none" w:sz="0" w:space="0" w:color="auto"/>
        <w:right w:val="none" w:sz="0" w:space="0" w:color="auto"/>
      </w:divBdr>
    </w:div>
    <w:div w:id="2040740741">
      <w:bodyDiv w:val="1"/>
      <w:marLeft w:val="0"/>
      <w:marRight w:val="0"/>
      <w:marTop w:val="0"/>
      <w:marBottom w:val="0"/>
      <w:divBdr>
        <w:top w:val="none" w:sz="0" w:space="0" w:color="auto"/>
        <w:left w:val="none" w:sz="0" w:space="0" w:color="auto"/>
        <w:bottom w:val="none" w:sz="0" w:space="0" w:color="auto"/>
        <w:right w:val="none" w:sz="0" w:space="0" w:color="auto"/>
      </w:divBdr>
    </w:div>
    <w:div w:id="207442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9</Pages>
  <Words>3617</Words>
  <Characters>19894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Cassia Pires</dc:creator>
  <cp:lastModifiedBy>Mario Melgarejo</cp:lastModifiedBy>
  <cp:revision>27</cp:revision>
  <dcterms:created xsi:type="dcterms:W3CDTF">2021-05-06T10:34:00Z</dcterms:created>
  <dcterms:modified xsi:type="dcterms:W3CDTF">2021-05-07T21:48:00Z</dcterms:modified>
</cp:coreProperties>
</file>