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75F1" w14:textId="77777777" w:rsidR="00333106" w:rsidRPr="006D6BEC" w:rsidRDefault="00333106" w:rsidP="00333106">
      <w:pPr>
        <w:rPr>
          <w:rFonts w:cs="Arial"/>
          <w:szCs w:val="24"/>
          <w:lang w:val="es-ES"/>
        </w:rPr>
      </w:pPr>
    </w:p>
    <w:p w14:paraId="0C376343" w14:textId="6A7D6B23" w:rsidR="00333106" w:rsidRPr="006D6BEC" w:rsidRDefault="00333106" w:rsidP="00026E46">
      <w:pPr>
        <w:pStyle w:val="Ttulo1"/>
        <w:numPr>
          <w:ilvl w:val="0"/>
          <w:numId w:val="0"/>
        </w:numPr>
        <w:spacing w:after="240" w:line="300" w:lineRule="exact"/>
        <w:jc w:val="left"/>
        <w:rPr>
          <w:rFonts w:cs="Arial"/>
          <w:color w:val="auto"/>
          <w:szCs w:val="24"/>
          <w:lang w:val="pt-BR"/>
        </w:rPr>
      </w:pPr>
      <w:r w:rsidRPr="006D6BEC">
        <w:rPr>
          <w:rFonts w:cs="Arial"/>
          <w:color w:val="auto"/>
          <w:szCs w:val="24"/>
          <w:lang w:val="pt-BR"/>
        </w:rPr>
        <w:t>MERCOSUR/CCM/CT N</w:t>
      </w:r>
      <w:r w:rsidRPr="006D6BEC">
        <w:rPr>
          <w:rFonts w:cs="Arial"/>
          <w:color w:val="auto"/>
          <w:szCs w:val="24"/>
          <w:vertAlign w:val="superscript"/>
          <w:lang w:val="pt-BR"/>
        </w:rPr>
        <w:t>o</w:t>
      </w:r>
      <w:r w:rsidR="00FA7627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026E46" w:rsidRPr="006D6BEC">
        <w:rPr>
          <w:rFonts w:cs="Arial"/>
          <w:color w:val="auto"/>
          <w:szCs w:val="24"/>
          <w:lang w:val="pt-BR"/>
        </w:rPr>
        <w:t>1/</w:t>
      </w:r>
      <w:r w:rsidRPr="006D6BEC">
        <w:rPr>
          <w:rFonts w:cs="Arial"/>
          <w:color w:val="auto"/>
          <w:szCs w:val="24"/>
          <w:lang w:val="pt-BR"/>
        </w:rPr>
        <w:t>ACTA N</w:t>
      </w:r>
      <w:r w:rsidRPr="006D6BEC">
        <w:rPr>
          <w:rFonts w:cs="Arial"/>
          <w:color w:val="auto"/>
          <w:szCs w:val="24"/>
          <w:vertAlign w:val="superscript"/>
          <w:lang w:val="pt-BR"/>
        </w:rPr>
        <w:t>o</w:t>
      </w:r>
      <w:r w:rsidR="00FA7627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1E0D83">
        <w:rPr>
          <w:rFonts w:cs="Arial"/>
          <w:color w:val="auto"/>
          <w:szCs w:val="24"/>
          <w:lang w:val="pt-BR"/>
        </w:rPr>
        <w:t>02</w:t>
      </w:r>
      <w:r w:rsidRPr="006D6BEC">
        <w:rPr>
          <w:rFonts w:cs="Arial"/>
          <w:color w:val="auto"/>
          <w:szCs w:val="24"/>
          <w:lang w:val="pt-BR"/>
        </w:rPr>
        <w:t>/21</w:t>
      </w:r>
    </w:p>
    <w:p w14:paraId="43E7CA78" w14:textId="6884039D" w:rsidR="00333106" w:rsidRPr="006D6BEC" w:rsidRDefault="00333106" w:rsidP="00026E46">
      <w:pPr>
        <w:pStyle w:val="Ttulo3"/>
        <w:numPr>
          <w:ilvl w:val="0"/>
          <w:numId w:val="0"/>
        </w:numPr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CCVII</w:t>
      </w:r>
      <w:r w:rsidR="005B532A">
        <w:rPr>
          <w:rFonts w:cs="Arial"/>
          <w:szCs w:val="24"/>
          <w:lang w:val="es-ES"/>
        </w:rPr>
        <w:t>I</w:t>
      </w:r>
      <w:r w:rsidRPr="006D6BEC">
        <w:rPr>
          <w:rFonts w:cs="Arial"/>
          <w:szCs w:val="24"/>
          <w:lang w:val="es-ES"/>
        </w:rPr>
        <w:t xml:space="preserve"> REUNIÓN DE COMITÉ</w:t>
      </w:r>
      <w:r w:rsidR="005B532A">
        <w:rPr>
          <w:rFonts w:cs="Arial"/>
          <w:szCs w:val="24"/>
          <w:lang w:val="es-ES"/>
        </w:rPr>
        <w:t xml:space="preserve"> </w:t>
      </w:r>
      <w:r w:rsidRPr="006D6BEC">
        <w:rPr>
          <w:rFonts w:cs="Arial"/>
          <w:szCs w:val="24"/>
          <w:lang w:val="es-ES"/>
        </w:rPr>
        <w:t>TÉCNICO N</w:t>
      </w:r>
      <w:r w:rsidRPr="006D6BEC">
        <w:rPr>
          <w:rFonts w:cs="Arial"/>
          <w:szCs w:val="24"/>
          <w:u w:val="single"/>
          <w:vertAlign w:val="superscript"/>
          <w:lang w:val="es-ES"/>
        </w:rPr>
        <w:t>o</w:t>
      </w:r>
      <w:r w:rsidR="00FA7627" w:rsidRPr="00FA7627">
        <w:rPr>
          <w:rFonts w:cs="Arial"/>
          <w:szCs w:val="24"/>
          <w:vertAlign w:val="superscript"/>
          <w:lang w:val="es-ES"/>
        </w:rPr>
        <w:t xml:space="preserve"> </w:t>
      </w:r>
      <w:r w:rsidRPr="006D6BEC">
        <w:rPr>
          <w:rFonts w:cs="Arial"/>
          <w:szCs w:val="24"/>
          <w:lang w:val="es-ES"/>
        </w:rPr>
        <w:t>1</w:t>
      </w:r>
    </w:p>
    <w:p w14:paraId="2E4F4239" w14:textId="77777777" w:rsidR="00333106" w:rsidRPr="006D6BEC" w:rsidRDefault="00333106" w:rsidP="00333106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“ARANCELES, NOMENCLATURA Y CLASIFICACIÓN DE MERCADERÍAS”</w:t>
      </w:r>
    </w:p>
    <w:p w14:paraId="31AC5C60" w14:textId="512FBCBC" w:rsidR="00333106" w:rsidRPr="006D6BEC" w:rsidRDefault="00333106" w:rsidP="00305BB6">
      <w:pPr>
        <w:pStyle w:val="Textoindependiente"/>
        <w:tabs>
          <w:tab w:val="left" w:pos="709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En ejercicio de la Presidencia </w:t>
      </w:r>
      <w:r w:rsidRPr="006D6BEC">
        <w:rPr>
          <w:rFonts w:cs="Arial"/>
          <w:i/>
          <w:szCs w:val="24"/>
          <w:lang w:val="es-ES"/>
        </w:rPr>
        <w:t>Pro Témpore</w:t>
      </w:r>
      <w:r w:rsidRPr="006D6BEC">
        <w:rPr>
          <w:rFonts w:cs="Arial"/>
          <w:szCs w:val="24"/>
          <w:lang w:val="es-ES"/>
        </w:rPr>
        <w:t xml:space="preserve"> de Argentina (PPT</w:t>
      </w:r>
      <w:r w:rsidR="00305BB6" w:rsidRPr="006D6BEC">
        <w:rPr>
          <w:rFonts w:cs="Arial"/>
          <w:szCs w:val="24"/>
          <w:lang w:val="es-ES"/>
        </w:rPr>
        <w:t>A</w:t>
      </w:r>
      <w:r w:rsidRPr="006D6BEC">
        <w:rPr>
          <w:rFonts w:cs="Arial"/>
          <w:szCs w:val="24"/>
          <w:lang w:val="es-ES"/>
        </w:rPr>
        <w:t xml:space="preserve">) se realizó </w:t>
      </w:r>
      <w:r w:rsidR="00305BB6" w:rsidRPr="006D6BEC">
        <w:rPr>
          <w:rFonts w:cs="Arial"/>
          <w:szCs w:val="24"/>
          <w:lang w:val="es-ES"/>
        </w:rPr>
        <w:t xml:space="preserve">entre los días </w:t>
      </w:r>
      <w:r w:rsidR="006C4414">
        <w:rPr>
          <w:rFonts w:cs="Arial"/>
          <w:szCs w:val="24"/>
          <w:lang w:val="es-ES"/>
        </w:rPr>
        <w:t>26</w:t>
      </w:r>
      <w:r w:rsidR="00305BB6" w:rsidRPr="006D6BEC">
        <w:rPr>
          <w:rFonts w:cs="Arial"/>
          <w:szCs w:val="24"/>
          <w:lang w:val="es-ES"/>
        </w:rPr>
        <w:t xml:space="preserve"> al </w:t>
      </w:r>
      <w:r w:rsidR="006C4414">
        <w:rPr>
          <w:rFonts w:cs="Arial"/>
          <w:szCs w:val="24"/>
          <w:lang w:val="es-ES"/>
        </w:rPr>
        <w:t>30</w:t>
      </w:r>
      <w:r w:rsidR="00305BB6" w:rsidRPr="006D6BEC">
        <w:rPr>
          <w:rFonts w:cs="Arial"/>
          <w:szCs w:val="24"/>
          <w:lang w:val="es-ES"/>
        </w:rPr>
        <w:t xml:space="preserve"> de </w:t>
      </w:r>
      <w:r w:rsidR="006C4414">
        <w:rPr>
          <w:rFonts w:cs="Arial"/>
          <w:szCs w:val="24"/>
          <w:lang w:val="es-ES"/>
        </w:rPr>
        <w:t>abril</w:t>
      </w:r>
      <w:r w:rsidR="00305BB6" w:rsidRPr="006D6BEC">
        <w:rPr>
          <w:rFonts w:cs="Arial"/>
          <w:szCs w:val="24"/>
          <w:lang w:val="es-ES"/>
        </w:rPr>
        <w:t xml:space="preserve"> de 2021, </w:t>
      </w:r>
      <w:r w:rsidRPr="006D6BEC">
        <w:rPr>
          <w:rFonts w:cs="Arial"/>
          <w:szCs w:val="24"/>
          <w:lang w:val="es-ES"/>
        </w:rPr>
        <w:t>la CCV</w:t>
      </w:r>
      <w:r w:rsidR="006C4414">
        <w:rPr>
          <w:rFonts w:cs="Arial"/>
          <w:szCs w:val="24"/>
          <w:lang w:val="es-ES"/>
        </w:rPr>
        <w:t>I</w:t>
      </w:r>
      <w:r w:rsidRPr="006D6BEC">
        <w:rPr>
          <w:rFonts w:cs="Arial"/>
          <w:szCs w:val="24"/>
          <w:lang w:val="es-ES"/>
        </w:rPr>
        <w:t>II Reunión</w:t>
      </w:r>
      <w:r w:rsidR="00305BB6" w:rsidRPr="006D6BEC">
        <w:rPr>
          <w:rFonts w:cs="Arial"/>
          <w:szCs w:val="24"/>
          <w:lang w:val="es-ES"/>
        </w:rPr>
        <w:t xml:space="preserve"> Ordinaria</w:t>
      </w:r>
      <w:r w:rsidRPr="006D6BEC">
        <w:rPr>
          <w:rFonts w:cs="Arial"/>
          <w:szCs w:val="24"/>
          <w:lang w:val="es-ES"/>
        </w:rPr>
        <w:t xml:space="preserve"> del Comité Técnico </w:t>
      </w:r>
      <w:proofErr w:type="spellStart"/>
      <w:r w:rsidRPr="006D6BEC">
        <w:rPr>
          <w:rFonts w:cs="Arial"/>
          <w:szCs w:val="24"/>
          <w:lang w:val="es-ES"/>
        </w:rPr>
        <w:t>N°</w:t>
      </w:r>
      <w:proofErr w:type="spellEnd"/>
      <w:r w:rsidRPr="006D6BEC">
        <w:rPr>
          <w:rFonts w:cs="Arial"/>
          <w:szCs w:val="24"/>
          <w:lang w:val="es-ES"/>
        </w:rPr>
        <w:t xml:space="preserve"> 1 </w:t>
      </w:r>
      <w:r w:rsidR="00026E46" w:rsidRPr="006D6BEC">
        <w:rPr>
          <w:rFonts w:cs="Arial"/>
          <w:szCs w:val="24"/>
          <w:lang w:val="es-ES"/>
        </w:rPr>
        <w:t>“Aranceles, Nomenclatura y Clasificación de M</w:t>
      </w:r>
      <w:r w:rsidR="00305BB6" w:rsidRPr="006D6BEC">
        <w:rPr>
          <w:rFonts w:cs="Arial"/>
          <w:szCs w:val="24"/>
          <w:lang w:val="es-ES"/>
        </w:rPr>
        <w:t xml:space="preserve">ercaderías” </w:t>
      </w:r>
      <w:r w:rsidRPr="006D6BEC">
        <w:rPr>
          <w:rFonts w:cs="Arial"/>
          <w:szCs w:val="24"/>
          <w:lang w:val="es-ES"/>
        </w:rPr>
        <w:t xml:space="preserve">(CT N°1), con la participación de las delegaciones de Argentina, Brasil, Paraguay y Uruguay. La reunión se realizó por sistema de videoconferencia, conforme lo dispuesto en la Resolución GMC </w:t>
      </w:r>
      <w:proofErr w:type="spellStart"/>
      <w:r w:rsidRPr="006D6BEC">
        <w:rPr>
          <w:rFonts w:cs="Arial"/>
          <w:szCs w:val="24"/>
          <w:lang w:val="es-ES"/>
        </w:rPr>
        <w:t>N°</w:t>
      </w:r>
      <w:proofErr w:type="spellEnd"/>
      <w:r w:rsidRPr="006D6BEC">
        <w:rPr>
          <w:rFonts w:cs="Arial"/>
          <w:szCs w:val="24"/>
          <w:lang w:val="es-ES"/>
        </w:rPr>
        <w:t xml:space="preserve"> 19/12.</w:t>
      </w:r>
      <w:r w:rsidR="005B532A">
        <w:rPr>
          <w:rFonts w:cs="Arial"/>
          <w:szCs w:val="24"/>
          <w:lang w:val="es-ES"/>
        </w:rPr>
        <w:t xml:space="preserve"> </w:t>
      </w:r>
      <w:r w:rsidR="00305BB6" w:rsidRPr="006D6BEC">
        <w:rPr>
          <w:rFonts w:cs="Arial"/>
          <w:szCs w:val="24"/>
          <w:lang w:val="es-ES"/>
        </w:rPr>
        <w:t xml:space="preserve">La </w:t>
      </w:r>
      <w:r w:rsidR="00F4159E">
        <w:rPr>
          <w:rFonts w:cs="Arial"/>
          <w:szCs w:val="24"/>
          <w:lang w:val="es-ES"/>
        </w:rPr>
        <w:t>D</w:t>
      </w:r>
      <w:r w:rsidR="00305BB6" w:rsidRPr="006D6BEC">
        <w:rPr>
          <w:rFonts w:cs="Arial"/>
          <w:szCs w:val="24"/>
          <w:lang w:val="es-ES"/>
        </w:rPr>
        <w:t xml:space="preserve">elegación de Bolivia participó de conformidad con lo establecido en la Decisión CMC </w:t>
      </w:r>
      <w:proofErr w:type="spellStart"/>
      <w:r w:rsidR="00305BB6" w:rsidRPr="006D6BEC">
        <w:rPr>
          <w:rFonts w:cs="Arial"/>
          <w:szCs w:val="24"/>
          <w:lang w:val="es-ES"/>
        </w:rPr>
        <w:t>N°</w:t>
      </w:r>
      <w:proofErr w:type="spellEnd"/>
      <w:r w:rsidR="00305BB6" w:rsidRPr="006D6BEC">
        <w:rPr>
          <w:rFonts w:cs="Arial"/>
          <w:szCs w:val="24"/>
          <w:lang w:val="es-ES"/>
        </w:rPr>
        <w:t xml:space="preserve"> 13/15.</w:t>
      </w:r>
    </w:p>
    <w:p w14:paraId="3C609648" w14:textId="77777777" w:rsidR="00333106" w:rsidRPr="006D6BEC" w:rsidRDefault="00333106" w:rsidP="00305BB6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</w:t>
      </w:r>
      <w:r w:rsidR="00305BB6" w:rsidRPr="006D6BEC">
        <w:rPr>
          <w:rFonts w:cs="Arial"/>
          <w:szCs w:val="24"/>
          <w:lang w:val="es-ES"/>
        </w:rPr>
        <w:t>L</w:t>
      </w:r>
      <w:r w:rsidRPr="006D6BEC">
        <w:rPr>
          <w:rFonts w:cs="Arial"/>
          <w:szCs w:val="24"/>
          <w:lang w:val="es-ES"/>
        </w:rPr>
        <w:t xml:space="preserve">ista de </w:t>
      </w:r>
      <w:r w:rsidR="00305BB6" w:rsidRPr="006D6BEC">
        <w:rPr>
          <w:rFonts w:cs="Arial"/>
          <w:szCs w:val="24"/>
          <w:lang w:val="es-ES"/>
        </w:rPr>
        <w:t>P</w:t>
      </w:r>
      <w:r w:rsidRPr="006D6BEC">
        <w:rPr>
          <w:rFonts w:cs="Arial"/>
          <w:szCs w:val="24"/>
          <w:lang w:val="es-ES"/>
        </w:rPr>
        <w:t xml:space="preserve">articipantes consta en el </w:t>
      </w:r>
      <w:r w:rsidRPr="006D6BEC">
        <w:rPr>
          <w:rFonts w:cs="Arial"/>
          <w:b/>
          <w:szCs w:val="24"/>
          <w:lang w:val="es-ES"/>
        </w:rPr>
        <w:t>Anexo I.</w:t>
      </w:r>
    </w:p>
    <w:p w14:paraId="607225F7" w14:textId="77777777" w:rsidR="00333106" w:rsidRPr="006D6BEC" w:rsidRDefault="00305BB6" w:rsidP="00333106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 A</w:t>
      </w:r>
      <w:r w:rsidR="00333106" w:rsidRPr="006D6BEC">
        <w:rPr>
          <w:rFonts w:cs="Arial"/>
          <w:szCs w:val="24"/>
          <w:lang w:val="es-ES"/>
        </w:rPr>
        <w:t xml:space="preserve">genda de los temas tratados consta en el </w:t>
      </w:r>
      <w:r w:rsidR="00333106" w:rsidRPr="006D6BEC">
        <w:rPr>
          <w:rFonts w:cs="Arial"/>
          <w:b/>
          <w:szCs w:val="24"/>
          <w:lang w:val="es-ES"/>
        </w:rPr>
        <w:t>Anexo II.</w:t>
      </w:r>
    </w:p>
    <w:p w14:paraId="16275E75" w14:textId="77777777" w:rsidR="00333106" w:rsidRPr="006D6BEC" w:rsidRDefault="00333106" w:rsidP="00333106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</w:t>
      </w:r>
      <w:r w:rsidR="00305BB6" w:rsidRPr="006D6BEC">
        <w:rPr>
          <w:rFonts w:cs="Arial"/>
          <w:szCs w:val="24"/>
          <w:lang w:val="es-ES"/>
        </w:rPr>
        <w:t>R</w:t>
      </w:r>
      <w:r w:rsidRPr="006D6BEC">
        <w:rPr>
          <w:rFonts w:cs="Arial"/>
          <w:szCs w:val="24"/>
          <w:lang w:val="es-ES"/>
        </w:rPr>
        <w:t xml:space="preserve">esumen del Acta consta en el </w:t>
      </w:r>
      <w:r w:rsidRPr="006D6BEC">
        <w:rPr>
          <w:rFonts w:cs="Arial"/>
          <w:b/>
          <w:szCs w:val="24"/>
          <w:lang w:val="es-ES"/>
        </w:rPr>
        <w:t>Anexo III.</w:t>
      </w:r>
    </w:p>
    <w:p w14:paraId="7F5F6D4A" w14:textId="77777777" w:rsidR="00333106" w:rsidRPr="006D6BEC" w:rsidRDefault="00333106" w:rsidP="0065132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Los temas tratados en la reunión fueron los siguientes:</w:t>
      </w:r>
    </w:p>
    <w:p w14:paraId="0AF0B855" w14:textId="77777777" w:rsidR="00333106" w:rsidRPr="006D6BEC" w:rsidRDefault="00333106" w:rsidP="00333106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259" w:lineRule="auto"/>
        <w:ind w:left="709" w:hanging="709"/>
        <w:rPr>
          <w:rFonts w:cs="Arial"/>
          <w:szCs w:val="24"/>
          <w:lang w:val="es-UY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INSTRUCCIONES DE LA COMISIÓN DE COMERCIO DEL MERCOSUR </w:t>
      </w:r>
    </w:p>
    <w:p w14:paraId="4FDC3F83" w14:textId="77777777" w:rsidR="00333106" w:rsidRPr="006D6BEC" w:rsidRDefault="00333106" w:rsidP="00333106">
      <w:pPr>
        <w:pStyle w:val="Sangradetextonormal"/>
        <w:numPr>
          <w:ilvl w:val="1"/>
          <w:numId w:val="1"/>
        </w:numPr>
        <w:tabs>
          <w:tab w:val="left" w:pos="993"/>
        </w:tabs>
        <w:spacing w:before="120"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Elaborar propuestas de revisión parcial del AEC (sector químico):</w:t>
      </w:r>
    </w:p>
    <w:p w14:paraId="4F7D6BFE" w14:textId="77777777" w:rsidR="00333106" w:rsidRPr="006D6BEC" w:rsidRDefault="00333106" w:rsidP="00333106">
      <w:pPr>
        <w:spacing w:after="5" w:line="249" w:lineRule="auto"/>
        <w:jc w:val="both"/>
        <w:rPr>
          <w:rFonts w:cs="Arial"/>
          <w:i/>
          <w:szCs w:val="24"/>
          <w:lang w:val="es-UY"/>
        </w:rPr>
      </w:pPr>
      <w:r w:rsidRPr="006D6BEC">
        <w:rPr>
          <w:rFonts w:cs="Arial"/>
          <w:i/>
          <w:szCs w:val="24"/>
          <w:lang w:val="es-UY"/>
        </w:rPr>
        <w:t xml:space="preserve">Análisis de las modificaciones arancelarias para productos formulados (Acta CCM 06/19). </w:t>
      </w:r>
    </w:p>
    <w:p w14:paraId="19A4BC3A" w14:textId="77777777" w:rsidR="00333106" w:rsidRPr="006D6BEC" w:rsidRDefault="00333106" w:rsidP="00333106">
      <w:pPr>
        <w:jc w:val="both"/>
        <w:rPr>
          <w:rFonts w:cs="Arial"/>
          <w:szCs w:val="24"/>
          <w:lang w:val="es-UY"/>
        </w:rPr>
      </w:pPr>
    </w:p>
    <w:p w14:paraId="5FD5C573" w14:textId="2D1D2F49" w:rsidR="00446CDA" w:rsidRDefault="0054197A" w:rsidP="00026E46">
      <w:pPr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 Delegación de Brasil</w:t>
      </w:r>
      <w:r w:rsidR="000D662D">
        <w:rPr>
          <w:rFonts w:cs="Arial"/>
          <w:szCs w:val="24"/>
          <w:lang w:val="es-ES"/>
        </w:rPr>
        <w:t xml:space="preserve"> presentó una </w:t>
      </w:r>
      <w:r w:rsidR="00446CDA">
        <w:rPr>
          <w:rFonts w:cs="Arial"/>
          <w:szCs w:val="24"/>
          <w:lang w:val="es-ES"/>
        </w:rPr>
        <w:t>propuesta consistente en un listado de posiciones arancelarias de las partidas 30</w:t>
      </w:r>
      <w:r w:rsidR="005B532A">
        <w:rPr>
          <w:rFonts w:cs="Arial"/>
          <w:szCs w:val="24"/>
          <w:lang w:val="es-ES"/>
        </w:rPr>
        <w:t>.</w:t>
      </w:r>
      <w:r w:rsidR="00446CDA">
        <w:rPr>
          <w:rFonts w:cs="Arial"/>
          <w:szCs w:val="24"/>
          <w:lang w:val="es-ES"/>
        </w:rPr>
        <w:t>03 y 30</w:t>
      </w:r>
      <w:r w:rsidR="005B532A">
        <w:rPr>
          <w:rFonts w:cs="Arial"/>
          <w:szCs w:val="24"/>
          <w:lang w:val="es-ES"/>
        </w:rPr>
        <w:t>.</w:t>
      </w:r>
      <w:r w:rsidR="00446CDA">
        <w:rPr>
          <w:rFonts w:cs="Arial"/>
          <w:szCs w:val="24"/>
          <w:lang w:val="es-ES"/>
        </w:rPr>
        <w:t>04 con reducción arancelaria.</w:t>
      </w:r>
      <w:r w:rsidR="00D3532A">
        <w:rPr>
          <w:rFonts w:cs="Arial"/>
          <w:szCs w:val="24"/>
          <w:lang w:val="es-ES"/>
        </w:rPr>
        <w:t xml:space="preserve"> El documento </w:t>
      </w:r>
      <w:r w:rsidR="00FA7627">
        <w:rPr>
          <w:rFonts w:cs="Arial"/>
          <w:szCs w:val="24"/>
          <w:lang w:val="es-ES"/>
        </w:rPr>
        <w:t>consta</w:t>
      </w:r>
      <w:r w:rsidR="00D3532A">
        <w:rPr>
          <w:rFonts w:cs="Arial"/>
          <w:szCs w:val="24"/>
          <w:lang w:val="es-ES"/>
        </w:rPr>
        <w:t xml:space="preserve"> en el </w:t>
      </w:r>
      <w:r w:rsidR="00D3532A">
        <w:rPr>
          <w:rFonts w:cs="Arial"/>
          <w:b/>
          <w:bCs/>
          <w:szCs w:val="24"/>
          <w:lang w:val="es-ES"/>
        </w:rPr>
        <w:t xml:space="preserve">ANEXO </w:t>
      </w:r>
      <w:r w:rsidR="00FA7627">
        <w:rPr>
          <w:rFonts w:cs="Arial"/>
          <w:b/>
          <w:bCs/>
          <w:szCs w:val="24"/>
          <w:lang w:val="es-ES"/>
        </w:rPr>
        <w:t>XV</w:t>
      </w:r>
      <w:r w:rsidR="00D3532A">
        <w:rPr>
          <w:rFonts w:cs="Arial"/>
          <w:b/>
          <w:bCs/>
          <w:szCs w:val="24"/>
          <w:lang w:val="es-ES"/>
        </w:rPr>
        <w:t>.</w:t>
      </w:r>
      <w:r w:rsidR="00446CDA">
        <w:rPr>
          <w:rFonts w:cs="Arial"/>
          <w:szCs w:val="24"/>
          <w:lang w:val="es-ES"/>
        </w:rPr>
        <w:t xml:space="preserve"> </w:t>
      </w:r>
    </w:p>
    <w:p w14:paraId="2704B873" w14:textId="77777777" w:rsidR="00446CDA" w:rsidRDefault="00446CDA" w:rsidP="00026E46">
      <w:pPr>
        <w:jc w:val="both"/>
        <w:rPr>
          <w:rFonts w:cs="Arial"/>
          <w:szCs w:val="24"/>
          <w:lang w:val="es-ES"/>
        </w:rPr>
      </w:pPr>
    </w:p>
    <w:p w14:paraId="7B24EE4A" w14:textId="77777777" w:rsidR="0054197A" w:rsidRPr="006D6BEC" w:rsidRDefault="00446CDA" w:rsidP="00026E46">
      <w:pPr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Las delegaciones </w:t>
      </w:r>
      <w:r w:rsidR="00624678">
        <w:rPr>
          <w:rFonts w:cs="Arial"/>
          <w:szCs w:val="24"/>
          <w:lang w:val="es-ES"/>
        </w:rPr>
        <w:t xml:space="preserve">intercambiaron posiciones acerca de las metodologías de trabajo a desarrollar tendientes a la determinación de una lista común y manifestaron que se encuentran efectuando consultas internas. </w:t>
      </w:r>
    </w:p>
    <w:p w14:paraId="52D676E8" w14:textId="77777777" w:rsidR="00333106" w:rsidRPr="006D6BEC" w:rsidRDefault="00333106" w:rsidP="00333106">
      <w:pPr>
        <w:jc w:val="both"/>
        <w:rPr>
          <w:rFonts w:cs="Arial"/>
          <w:szCs w:val="24"/>
          <w:lang w:val="es-ES"/>
        </w:rPr>
      </w:pPr>
    </w:p>
    <w:p w14:paraId="089C7D06" w14:textId="77777777" w:rsidR="00333106" w:rsidRPr="006D6BEC" w:rsidRDefault="00333106" w:rsidP="00333106">
      <w:pPr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En consecuencia, el tema se mantiene en agenda.</w:t>
      </w:r>
    </w:p>
    <w:p w14:paraId="76750161" w14:textId="77777777" w:rsidR="00333106" w:rsidRPr="006D6BEC" w:rsidRDefault="00333106" w:rsidP="00333106">
      <w:pPr>
        <w:jc w:val="both"/>
        <w:rPr>
          <w:rFonts w:cs="Arial"/>
          <w:szCs w:val="24"/>
          <w:lang w:val="es-UY"/>
        </w:rPr>
      </w:pPr>
    </w:p>
    <w:p w14:paraId="01C2DAE8" w14:textId="77777777" w:rsidR="00333106" w:rsidRPr="006D6BEC" w:rsidRDefault="00333106" w:rsidP="00333106">
      <w:pPr>
        <w:pStyle w:val="Sangradetextonormal"/>
        <w:numPr>
          <w:ilvl w:val="1"/>
          <w:numId w:val="1"/>
        </w:numPr>
        <w:tabs>
          <w:tab w:val="left" w:pos="993"/>
        </w:tabs>
        <w:spacing w:before="120"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Revisión de la conformación de los universos de los Bienes de Capital (BK) y Bienes de Informática y Telecomunicaci</w:t>
      </w:r>
      <w:r w:rsidR="00624678">
        <w:rPr>
          <w:rFonts w:cs="Arial"/>
          <w:b/>
          <w:szCs w:val="24"/>
          <w:lang w:val="es-ES"/>
        </w:rPr>
        <w:t>ones</w:t>
      </w:r>
      <w:r w:rsidRPr="006D6BEC">
        <w:rPr>
          <w:rFonts w:cs="Arial"/>
          <w:b/>
          <w:szCs w:val="24"/>
          <w:lang w:val="es-ES"/>
        </w:rPr>
        <w:t xml:space="preserve"> (BIT) (Acta CCM 04/18).</w:t>
      </w:r>
    </w:p>
    <w:p w14:paraId="2B54A2B7" w14:textId="77777777" w:rsidR="000925D6" w:rsidRPr="006D6BEC" w:rsidRDefault="000925D6" w:rsidP="00B944EB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Las delegaciones continuaron con el análisis de las propues</w:t>
      </w:r>
      <w:r w:rsidR="00B944EB" w:rsidRPr="006D6BEC">
        <w:rPr>
          <w:rFonts w:cs="Arial"/>
          <w:szCs w:val="24"/>
          <w:lang w:val="es-ES"/>
        </w:rPr>
        <w:t>tas de modificación de BK y BIT.</w:t>
      </w:r>
    </w:p>
    <w:p w14:paraId="68F3154E" w14:textId="77777777" w:rsidR="00675CDE" w:rsidRPr="006D6BEC" w:rsidRDefault="000D662D" w:rsidP="00675CDE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lastRenderedPageBreak/>
        <w:t xml:space="preserve">Las delegaciones acordaron identificar las alteraciones sucedidas como consecuencia de los trabajos relativos a la adecuación de la NCM a </w:t>
      </w:r>
      <w:r w:rsidR="008F6BAC" w:rsidRPr="006D6BEC">
        <w:rPr>
          <w:rFonts w:cs="Arial"/>
          <w:szCs w:val="24"/>
          <w:lang w:val="es-ES"/>
        </w:rPr>
        <w:t>la VII Enmienda del Sistema Armonizado</w:t>
      </w:r>
      <w:r>
        <w:rPr>
          <w:rFonts w:cs="Arial"/>
          <w:szCs w:val="24"/>
          <w:lang w:val="es-ES"/>
        </w:rPr>
        <w:t>, en los universos de Bienes de Capital (BK)  y de Bienes de Informática y Telecomunicaciones (BIT)</w:t>
      </w:r>
      <w:r w:rsidR="00675CDE" w:rsidRPr="006D6BEC">
        <w:rPr>
          <w:rFonts w:cs="Arial"/>
          <w:szCs w:val="24"/>
          <w:lang w:val="es-ES"/>
        </w:rPr>
        <w:t>.</w:t>
      </w:r>
    </w:p>
    <w:p w14:paraId="50854579" w14:textId="77777777" w:rsidR="008F6BAC" w:rsidRPr="006D6BEC" w:rsidRDefault="00675CDE" w:rsidP="00675CDE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tema se mantiene en </w:t>
      </w:r>
      <w:r w:rsidR="00B944EB" w:rsidRPr="006D6BEC">
        <w:rPr>
          <w:rFonts w:cs="Arial"/>
          <w:szCs w:val="24"/>
          <w:lang w:val="es-ES"/>
        </w:rPr>
        <w:t>agenda.</w:t>
      </w:r>
    </w:p>
    <w:p w14:paraId="23C721A1" w14:textId="77777777" w:rsidR="00333106" w:rsidRPr="006D6BEC" w:rsidRDefault="00333106" w:rsidP="00333106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300" w:lineRule="exact"/>
        <w:ind w:left="709" w:hanging="709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SOLICITUDES DE MODIFICACIÓN DE LA NCM </w:t>
      </w:r>
      <w:r w:rsidR="00CF3F97">
        <w:rPr>
          <w:rFonts w:cs="Arial"/>
          <w:b/>
          <w:color w:val="auto"/>
          <w:szCs w:val="24"/>
          <w:lang w:val="es-ES"/>
        </w:rPr>
        <w:t>Y DEL</w:t>
      </w:r>
      <w:r w:rsidRPr="006D6BEC">
        <w:rPr>
          <w:rFonts w:cs="Arial"/>
          <w:b/>
          <w:color w:val="auto"/>
          <w:szCs w:val="24"/>
          <w:lang w:val="es-ES"/>
        </w:rPr>
        <w:t xml:space="preserve"> AEC </w:t>
      </w:r>
    </w:p>
    <w:p w14:paraId="2961DBD5" w14:textId="77777777" w:rsidR="00333106" w:rsidRPr="006D6BEC" w:rsidRDefault="00333106" w:rsidP="00333106">
      <w:pPr>
        <w:pStyle w:val="Sangradetextonormal"/>
        <w:numPr>
          <w:ilvl w:val="1"/>
          <w:numId w:val="1"/>
        </w:numPr>
        <w:tabs>
          <w:tab w:val="left" w:pos="993"/>
        </w:tabs>
        <w:spacing w:before="120"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Análisis de los casos pendientes del Anexo V.</w:t>
      </w:r>
    </w:p>
    <w:p w14:paraId="2A3B32A7" w14:textId="77777777" w:rsidR="00333106" w:rsidRPr="006D6BEC" w:rsidRDefault="00C16A78" w:rsidP="00333106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Fueron analizada</w:t>
      </w:r>
      <w:r w:rsidR="00333106" w:rsidRPr="006D6BEC">
        <w:rPr>
          <w:rFonts w:cs="Arial"/>
          <w:szCs w:val="24"/>
          <w:lang w:val="es-ES"/>
        </w:rPr>
        <w:t xml:space="preserve">s las solicitudes de modificación de la NCM y el AEC pendientes que constan en el </w:t>
      </w:r>
      <w:r w:rsidR="00333106" w:rsidRPr="006D6BEC">
        <w:rPr>
          <w:rFonts w:cs="Arial"/>
          <w:b/>
          <w:szCs w:val="24"/>
          <w:lang w:val="es-ES"/>
        </w:rPr>
        <w:t>ANEXO V</w:t>
      </w:r>
      <w:r w:rsidR="00333106" w:rsidRPr="006D6BEC">
        <w:rPr>
          <w:rFonts w:cs="Arial"/>
          <w:szCs w:val="24"/>
          <w:lang w:val="es-ES"/>
        </w:rPr>
        <w:t>.</w:t>
      </w:r>
    </w:p>
    <w:p w14:paraId="3C12F3F4" w14:textId="77777777" w:rsidR="00333106" w:rsidRPr="006D6BEC" w:rsidRDefault="00333106" w:rsidP="00333106">
      <w:pPr>
        <w:pStyle w:val="Sangradetextonormal"/>
        <w:numPr>
          <w:ilvl w:val="1"/>
          <w:numId w:val="1"/>
        </w:numPr>
        <w:tabs>
          <w:tab w:val="left" w:pos="993"/>
        </w:tabs>
        <w:spacing w:before="120"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Aporte de información sobre los casos en estudio en el Anexo V.</w:t>
      </w:r>
    </w:p>
    <w:p w14:paraId="3E25B5D3" w14:textId="77777777" w:rsidR="00221D4D" w:rsidRPr="00D3532A" w:rsidRDefault="0058693B" w:rsidP="00310EBD">
      <w:pPr>
        <w:jc w:val="both"/>
        <w:rPr>
          <w:rFonts w:cs="Arial"/>
          <w:color w:val="FF0000"/>
          <w:szCs w:val="24"/>
          <w:lang w:val="es-ES"/>
        </w:rPr>
      </w:pPr>
      <w:r w:rsidRPr="0058693B">
        <w:rPr>
          <w:rFonts w:cs="Arial"/>
          <w:szCs w:val="24"/>
          <w:lang w:val="es-ES"/>
        </w:rPr>
        <w:t>La Delegación de Brasil presentó información adicional para el caso 1174</w:t>
      </w:r>
      <w:r w:rsidR="001E0D83">
        <w:rPr>
          <w:rFonts w:cs="Arial"/>
          <w:color w:val="FF0000"/>
          <w:szCs w:val="24"/>
          <w:lang w:val="es-ES"/>
        </w:rPr>
        <w:t>.</w:t>
      </w:r>
    </w:p>
    <w:p w14:paraId="47BD45DB" w14:textId="77777777" w:rsidR="00333106" w:rsidRPr="006D6BEC" w:rsidRDefault="00333106" w:rsidP="00333106">
      <w:pPr>
        <w:rPr>
          <w:rFonts w:cs="Arial"/>
          <w:szCs w:val="24"/>
          <w:lang w:val="es-UY"/>
        </w:rPr>
      </w:pPr>
    </w:p>
    <w:p w14:paraId="432DB31B" w14:textId="267059C4" w:rsidR="00333106" w:rsidRPr="006D6BEC" w:rsidRDefault="00333106" w:rsidP="00333106">
      <w:pPr>
        <w:rPr>
          <w:rFonts w:cs="Arial"/>
          <w:b/>
          <w:szCs w:val="24"/>
          <w:lang w:val="es-UY"/>
        </w:rPr>
      </w:pPr>
      <w:r w:rsidRPr="006D6BEC">
        <w:rPr>
          <w:rFonts w:cs="Arial"/>
          <w:szCs w:val="24"/>
          <w:lang w:val="es-ES"/>
        </w:rPr>
        <w:t xml:space="preserve">La información presentada se incluye en el </w:t>
      </w:r>
      <w:r w:rsidRPr="006D6BEC">
        <w:rPr>
          <w:rFonts w:cs="Arial"/>
          <w:b/>
          <w:szCs w:val="24"/>
          <w:lang w:val="es-ES"/>
        </w:rPr>
        <w:t>ANEXO VII</w:t>
      </w:r>
      <w:r w:rsidR="00FA7627">
        <w:rPr>
          <w:rFonts w:cs="Arial"/>
          <w:b/>
          <w:szCs w:val="24"/>
          <w:lang w:val="es-ES"/>
        </w:rPr>
        <w:t xml:space="preserve"> </w:t>
      </w:r>
      <w:r w:rsidRPr="006D6BEC">
        <w:rPr>
          <w:rFonts w:cs="Arial"/>
          <w:b/>
          <w:szCs w:val="24"/>
          <w:lang w:val="es-UY"/>
        </w:rPr>
        <w:t>(RESERVADO)</w:t>
      </w:r>
    </w:p>
    <w:p w14:paraId="4B3CF6C3" w14:textId="77777777" w:rsidR="00333106" w:rsidRPr="006D6BEC" w:rsidRDefault="00333106" w:rsidP="00333106">
      <w:pPr>
        <w:rPr>
          <w:rFonts w:cs="Arial"/>
          <w:b/>
          <w:szCs w:val="24"/>
          <w:lang w:val="es-UY"/>
        </w:rPr>
      </w:pPr>
    </w:p>
    <w:p w14:paraId="7CD37C84" w14:textId="77777777" w:rsidR="00333106" w:rsidRPr="006D6BEC" w:rsidRDefault="00333106" w:rsidP="00333106">
      <w:pPr>
        <w:pStyle w:val="Sangradetextonormal"/>
        <w:numPr>
          <w:ilvl w:val="1"/>
          <w:numId w:val="1"/>
        </w:numPr>
        <w:tabs>
          <w:tab w:val="left" w:pos="993"/>
        </w:tabs>
        <w:spacing w:before="120" w:after="240" w:line="300" w:lineRule="exact"/>
        <w:ind w:left="567" w:hanging="567"/>
        <w:jc w:val="both"/>
        <w:rPr>
          <w:rFonts w:cs="Arial"/>
          <w:b/>
          <w:szCs w:val="24"/>
          <w:lang w:val="es-UY"/>
        </w:rPr>
      </w:pPr>
      <w:r w:rsidRPr="006D6BEC">
        <w:rPr>
          <w:rFonts w:cs="Arial"/>
          <w:b/>
          <w:szCs w:val="24"/>
          <w:lang w:val="es-ES"/>
        </w:rPr>
        <w:t>Proyecto de Resolución aprobado.</w:t>
      </w:r>
    </w:p>
    <w:p w14:paraId="585CC073" w14:textId="77777777" w:rsidR="00333106" w:rsidRPr="006D6BEC" w:rsidRDefault="00333106" w:rsidP="00333106">
      <w:pPr>
        <w:jc w:val="both"/>
        <w:rPr>
          <w:rFonts w:cs="Arial"/>
          <w:szCs w:val="24"/>
          <w:lang w:val="es-UY"/>
        </w:rPr>
      </w:pPr>
      <w:r w:rsidRPr="006D6BEC">
        <w:rPr>
          <w:rFonts w:cs="Arial"/>
          <w:szCs w:val="24"/>
          <w:lang w:val="es-UY"/>
        </w:rPr>
        <w:t>En esta reunión el CT N°1 aprobó y eleva a la CCM el siguiente Proyecto de Resolución:</w:t>
      </w:r>
    </w:p>
    <w:p w14:paraId="794FD636" w14:textId="77777777" w:rsidR="00333106" w:rsidRPr="006D6BEC" w:rsidRDefault="00333106" w:rsidP="00333106">
      <w:pPr>
        <w:rPr>
          <w:rFonts w:cs="Arial"/>
          <w:b/>
          <w:szCs w:val="24"/>
          <w:lang w:val="es-UY"/>
        </w:rPr>
      </w:pPr>
    </w:p>
    <w:p w14:paraId="06D9DF0A" w14:textId="53ABBFD6" w:rsidR="00333106" w:rsidRDefault="00464093" w:rsidP="00464093">
      <w:pPr>
        <w:pStyle w:val="Prrafodelista"/>
        <w:numPr>
          <w:ilvl w:val="0"/>
          <w:numId w:val="4"/>
        </w:numPr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Proyecto de Resolución </w:t>
      </w:r>
      <w:r w:rsidR="00CF3F97">
        <w:rPr>
          <w:rFonts w:cs="Arial"/>
          <w:szCs w:val="24"/>
          <w:lang w:val="es-ES"/>
        </w:rPr>
        <w:t xml:space="preserve">N ° </w:t>
      </w:r>
      <w:r w:rsidRPr="006D6BEC">
        <w:rPr>
          <w:rFonts w:cs="Arial"/>
          <w:szCs w:val="24"/>
          <w:lang w:val="es-ES"/>
        </w:rPr>
        <w:t>0</w:t>
      </w:r>
      <w:r w:rsidR="00074550">
        <w:rPr>
          <w:rFonts w:cs="Arial"/>
          <w:szCs w:val="24"/>
          <w:lang w:val="es-ES"/>
        </w:rPr>
        <w:t>2</w:t>
      </w:r>
      <w:r w:rsidRPr="006D6BEC">
        <w:rPr>
          <w:rFonts w:cs="Arial"/>
          <w:szCs w:val="24"/>
          <w:lang w:val="es-ES"/>
        </w:rPr>
        <w:t>/21</w:t>
      </w:r>
      <w:r w:rsidR="00333106" w:rsidRPr="006D6BEC">
        <w:rPr>
          <w:rFonts w:cs="Arial"/>
          <w:szCs w:val="24"/>
          <w:lang w:val="es-ES"/>
        </w:rPr>
        <w:t xml:space="preserve"> (Casos</w:t>
      </w:r>
      <w:r w:rsidR="001A1F2A" w:rsidRPr="006D6BEC">
        <w:rPr>
          <w:rFonts w:cs="Arial"/>
          <w:szCs w:val="24"/>
          <w:lang w:val="es-ES"/>
        </w:rPr>
        <w:t xml:space="preserve"> Nros.</w:t>
      </w:r>
      <w:r w:rsidR="00074550">
        <w:rPr>
          <w:rFonts w:cs="Arial"/>
          <w:szCs w:val="24"/>
          <w:lang w:val="es-ES"/>
        </w:rPr>
        <w:t>1083 y 1136</w:t>
      </w:r>
      <w:r w:rsidR="00333106" w:rsidRPr="006D6BEC">
        <w:rPr>
          <w:rFonts w:cs="Arial"/>
          <w:szCs w:val="24"/>
          <w:lang w:val="es-ES"/>
        </w:rPr>
        <w:t>) que modifican la NCM y</w:t>
      </w:r>
      <w:r w:rsidR="00074550">
        <w:rPr>
          <w:rFonts w:cs="Arial"/>
          <w:szCs w:val="24"/>
          <w:lang w:val="es-ES"/>
        </w:rPr>
        <w:t>/o</w:t>
      </w:r>
      <w:r w:rsidR="00333106" w:rsidRPr="006D6BEC">
        <w:rPr>
          <w:rFonts w:cs="Arial"/>
          <w:szCs w:val="24"/>
          <w:lang w:val="es-ES"/>
        </w:rPr>
        <w:t xml:space="preserve"> el AEC.</w:t>
      </w:r>
    </w:p>
    <w:p w14:paraId="7EEB570B" w14:textId="77777777" w:rsidR="00FA7627" w:rsidRPr="006D6BEC" w:rsidRDefault="00FA7627" w:rsidP="00FA7627">
      <w:pPr>
        <w:pStyle w:val="Prrafodelista"/>
        <w:ind w:left="720"/>
        <w:rPr>
          <w:rFonts w:cs="Arial"/>
          <w:szCs w:val="24"/>
          <w:lang w:val="es-ES"/>
        </w:rPr>
      </w:pPr>
    </w:p>
    <w:p w14:paraId="6F4E3B33" w14:textId="2B8B9F70" w:rsidR="00DD6FA0" w:rsidRDefault="00DD6FA0" w:rsidP="00FA7627">
      <w:pPr>
        <w:jc w:val="both"/>
        <w:rPr>
          <w:rFonts w:cs="Arial"/>
          <w:szCs w:val="24"/>
        </w:rPr>
      </w:pPr>
      <w:r w:rsidRPr="00DD6FA0">
        <w:rPr>
          <w:rFonts w:cs="Arial"/>
          <w:szCs w:val="24"/>
        </w:rPr>
        <w:t>Al respecto y teniendo en cuenta la entrada en vigor prevista de la NCM en su versión actualizada a la VII Enmienda del SA el 1° de enero de 2022, el CT</w:t>
      </w:r>
      <w:r w:rsidR="00FA7627">
        <w:rPr>
          <w:rFonts w:cs="Arial"/>
          <w:szCs w:val="24"/>
        </w:rPr>
        <w:t xml:space="preserve"> </w:t>
      </w:r>
      <w:proofErr w:type="spellStart"/>
      <w:r w:rsidRPr="00DD6FA0">
        <w:rPr>
          <w:rFonts w:cs="Arial"/>
          <w:szCs w:val="24"/>
        </w:rPr>
        <w:t>Nº</w:t>
      </w:r>
      <w:proofErr w:type="spellEnd"/>
      <w:r w:rsidRPr="00DD6FA0">
        <w:rPr>
          <w:rFonts w:cs="Arial"/>
          <w:szCs w:val="24"/>
        </w:rPr>
        <w:t xml:space="preserve"> 1 solicita que la CCM tome nota </w:t>
      </w:r>
      <w:r>
        <w:rPr>
          <w:rFonts w:cs="Arial"/>
          <w:szCs w:val="24"/>
        </w:rPr>
        <w:t>a fin de evaluar la viabilidad de</w:t>
      </w:r>
      <w:r w:rsidRPr="00DD6FA0">
        <w:rPr>
          <w:rFonts w:cs="Arial"/>
          <w:szCs w:val="24"/>
        </w:rPr>
        <w:t xml:space="preserve"> establecer el 1º de septiembre de 2021 como fecha de entrada en vigor de las modificac</w:t>
      </w:r>
      <w:r w:rsidR="005C4A8D">
        <w:rPr>
          <w:rFonts w:cs="Arial"/>
          <w:szCs w:val="24"/>
        </w:rPr>
        <w:t>iones incluidas en el referido P</w:t>
      </w:r>
      <w:r w:rsidRPr="00DD6FA0">
        <w:rPr>
          <w:rFonts w:cs="Arial"/>
          <w:szCs w:val="24"/>
        </w:rPr>
        <w:t>royecto</w:t>
      </w:r>
      <w:r w:rsidR="00E324B5">
        <w:rPr>
          <w:rFonts w:cs="Arial"/>
          <w:szCs w:val="24"/>
        </w:rPr>
        <w:t xml:space="preserve">, que consta en </w:t>
      </w:r>
      <w:r w:rsidR="00E324B5">
        <w:rPr>
          <w:rFonts w:cs="Arial"/>
          <w:szCs w:val="24"/>
          <w:lang w:val="es-ES"/>
        </w:rPr>
        <w:t xml:space="preserve">el </w:t>
      </w:r>
      <w:r w:rsidR="00E324B5" w:rsidRPr="006D6BEC">
        <w:rPr>
          <w:rFonts w:cs="Arial"/>
          <w:b/>
          <w:szCs w:val="24"/>
          <w:lang w:val="es-ES"/>
        </w:rPr>
        <w:t>ANEXO IV</w:t>
      </w:r>
      <w:r w:rsidR="00E324B5">
        <w:rPr>
          <w:rFonts w:cs="Arial"/>
          <w:szCs w:val="24"/>
        </w:rPr>
        <w:t>.</w:t>
      </w:r>
    </w:p>
    <w:p w14:paraId="2742190D" w14:textId="77777777" w:rsidR="00DD6FA0" w:rsidRDefault="00DD6FA0" w:rsidP="00333106">
      <w:pPr>
        <w:rPr>
          <w:rFonts w:cs="Arial"/>
          <w:szCs w:val="24"/>
        </w:rPr>
      </w:pPr>
    </w:p>
    <w:p w14:paraId="2DC7D593" w14:textId="77777777" w:rsidR="00333106" w:rsidRPr="006D6BEC" w:rsidRDefault="00333106" w:rsidP="00333106">
      <w:pPr>
        <w:ind w:left="792"/>
        <w:rPr>
          <w:rFonts w:cs="Arial"/>
          <w:b/>
          <w:szCs w:val="24"/>
          <w:lang w:val="es-UY"/>
        </w:rPr>
      </w:pPr>
    </w:p>
    <w:p w14:paraId="665937AD" w14:textId="77777777" w:rsidR="00333106" w:rsidRPr="006D6BEC" w:rsidRDefault="00333106" w:rsidP="00333106">
      <w:pPr>
        <w:pStyle w:val="Sangradetextonormal"/>
        <w:numPr>
          <w:ilvl w:val="1"/>
          <w:numId w:val="1"/>
        </w:numPr>
        <w:tabs>
          <w:tab w:val="left" w:pos="993"/>
        </w:tabs>
        <w:spacing w:before="120"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Presentación de nuevos casos.</w:t>
      </w:r>
    </w:p>
    <w:p w14:paraId="07B9C86F" w14:textId="77777777" w:rsidR="00333106" w:rsidRPr="006D6BEC" w:rsidRDefault="00333106" w:rsidP="000422E6">
      <w:pPr>
        <w:tabs>
          <w:tab w:val="left" w:pos="851"/>
          <w:tab w:val="left" w:pos="5040"/>
        </w:tabs>
        <w:spacing w:before="120" w:after="12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Delegación de Brasil presentó </w:t>
      </w:r>
      <w:r w:rsidR="00074550">
        <w:rPr>
          <w:rFonts w:cs="Arial"/>
          <w:szCs w:val="24"/>
          <w:lang w:val="es-ES"/>
        </w:rPr>
        <w:t>DOS</w:t>
      </w:r>
      <w:r w:rsidRPr="006D6BEC">
        <w:rPr>
          <w:rFonts w:cs="Arial"/>
          <w:szCs w:val="24"/>
          <w:lang w:val="es-ES"/>
        </w:rPr>
        <w:t xml:space="preserve"> (</w:t>
      </w:r>
      <w:r w:rsidR="00074550">
        <w:rPr>
          <w:rFonts w:cs="Arial"/>
          <w:szCs w:val="24"/>
          <w:lang w:val="es-ES"/>
        </w:rPr>
        <w:t>2</w:t>
      </w:r>
      <w:r w:rsidRPr="006D6BEC">
        <w:rPr>
          <w:rFonts w:cs="Arial"/>
          <w:szCs w:val="24"/>
          <w:lang w:val="es-ES"/>
        </w:rPr>
        <w:t>) casos nuevos:</w:t>
      </w:r>
    </w:p>
    <w:p w14:paraId="7D4B02F7" w14:textId="77777777" w:rsidR="00333106" w:rsidRPr="006D6BEC" w:rsidRDefault="00333106" w:rsidP="00333106">
      <w:pPr>
        <w:tabs>
          <w:tab w:val="left" w:pos="851"/>
          <w:tab w:val="left" w:pos="5040"/>
        </w:tabs>
        <w:spacing w:before="120" w:after="120"/>
        <w:jc w:val="both"/>
        <w:rPr>
          <w:rFonts w:cs="Arial"/>
          <w:szCs w:val="24"/>
          <w:lang w:val="es-ES"/>
        </w:rPr>
      </w:pPr>
    </w:p>
    <w:p w14:paraId="41BDCA39" w14:textId="77777777" w:rsidR="00EC03DB" w:rsidRDefault="00EC03DB" w:rsidP="00EC03DB">
      <w:pPr>
        <w:pStyle w:val="Prrafodelista"/>
        <w:numPr>
          <w:ilvl w:val="0"/>
          <w:numId w:val="3"/>
        </w:numPr>
        <w:tabs>
          <w:tab w:val="left" w:pos="851"/>
          <w:tab w:val="left" w:pos="5040"/>
        </w:tabs>
        <w:spacing w:before="120" w:after="12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Caso 124</w:t>
      </w:r>
      <w:r w:rsidR="00074550">
        <w:rPr>
          <w:rFonts w:cs="Arial"/>
          <w:szCs w:val="24"/>
          <w:lang w:val="es-ES"/>
        </w:rPr>
        <w:t>3</w:t>
      </w:r>
      <w:r w:rsidR="005C4A8D">
        <w:rPr>
          <w:rFonts w:cs="Arial"/>
          <w:szCs w:val="24"/>
          <w:lang w:val="es-ES"/>
        </w:rPr>
        <w:t xml:space="preserve"> </w:t>
      </w:r>
      <w:r w:rsidR="00074550">
        <w:rPr>
          <w:rFonts w:cs="Arial"/>
          <w:szCs w:val="24"/>
          <w:lang w:val="es-ES"/>
        </w:rPr>
        <w:t>-</w:t>
      </w:r>
      <w:r w:rsidR="005C4A8D">
        <w:rPr>
          <w:rFonts w:cs="Arial"/>
          <w:szCs w:val="24"/>
          <w:lang w:val="es-ES"/>
        </w:rPr>
        <w:t xml:space="preserve"> NCM </w:t>
      </w:r>
      <w:r w:rsidR="00074550" w:rsidRPr="00074550">
        <w:rPr>
          <w:rFonts w:cs="Arial"/>
          <w:szCs w:val="24"/>
          <w:lang w:val="es-ES"/>
        </w:rPr>
        <w:t>9506.51.00</w:t>
      </w:r>
      <w:r w:rsidR="00074550">
        <w:rPr>
          <w:rFonts w:cs="Arial"/>
          <w:szCs w:val="24"/>
          <w:lang w:val="es-ES"/>
        </w:rPr>
        <w:t xml:space="preserve"> - </w:t>
      </w:r>
      <w:r w:rsidR="00074550" w:rsidRPr="00074550">
        <w:rPr>
          <w:rFonts w:cs="Arial"/>
          <w:szCs w:val="24"/>
          <w:lang w:val="es-ES"/>
        </w:rPr>
        <w:t>Raquetas de tenis, incluso sin cordaje</w:t>
      </w:r>
      <w:r w:rsidR="00074550">
        <w:rPr>
          <w:rFonts w:cs="Arial"/>
          <w:szCs w:val="24"/>
          <w:lang w:val="es-ES"/>
        </w:rPr>
        <w:t>.</w:t>
      </w:r>
    </w:p>
    <w:p w14:paraId="2903B65D" w14:textId="77777777" w:rsidR="00074550" w:rsidRPr="006D6BEC" w:rsidRDefault="00074550" w:rsidP="00EC03DB">
      <w:pPr>
        <w:pStyle w:val="Prrafodelista"/>
        <w:numPr>
          <w:ilvl w:val="0"/>
          <w:numId w:val="3"/>
        </w:numPr>
        <w:tabs>
          <w:tab w:val="left" w:pos="851"/>
          <w:tab w:val="left" w:pos="5040"/>
        </w:tabs>
        <w:spacing w:before="120" w:after="12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Caso 124</w:t>
      </w:r>
      <w:r>
        <w:rPr>
          <w:rFonts w:cs="Arial"/>
          <w:szCs w:val="24"/>
          <w:lang w:val="es-ES"/>
        </w:rPr>
        <w:t xml:space="preserve">4 </w:t>
      </w:r>
      <w:r w:rsidR="005C4A8D">
        <w:rPr>
          <w:rFonts w:cs="Arial"/>
          <w:szCs w:val="24"/>
          <w:lang w:val="es-ES"/>
        </w:rPr>
        <w:t>-</w:t>
      </w:r>
      <w:r>
        <w:rPr>
          <w:rFonts w:cs="Arial"/>
          <w:szCs w:val="24"/>
          <w:lang w:val="es-ES"/>
        </w:rPr>
        <w:t xml:space="preserve"> </w:t>
      </w:r>
      <w:r w:rsidR="005C4A8D">
        <w:rPr>
          <w:rFonts w:cs="Arial"/>
          <w:szCs w:val="24"/>
          <w:lang w:val="es-ES"/>
        </w:rPr>
        <w:t xml:space="preserve">NCM </w:t>
      </w:r>
      <w:r w:rsidRPr="00074550">
        <w:rPr>
          <w:rFonts w:cs="Arial"/>
          <w:szCs w:val="24"/>
          <w:lang w:val="es-ES"/>
        </w:rPr>
        <w:t>8544.19.10</w:t>
      </w:r>
      <w:r>
        <w:rPr>
          <w:rFonts w:cs="Arial"/>
          <w:szCs w:val="24"/>
          <w:lang w:val="es-ES"/>
        </w:rPr>
        <w:t xml:space="preserve"> - </w:t>
      </w:r>
      <w:r w:rsidRPr="00074550">
        <w:rPr>
          <w:rFonts w:cs="Arial"/>
          <w:szCs w:val="24"/>
          <w:lang w:val="es-ES"/>
        </w:rPr>
        <w:t>Alambre recubierto de cobre CCA (</w:t>
      </w:r>
      <w:proofErr w:type="spellStart"/>
      <w:r w:rsidRPr="00074550">
        <w:rPr>
          <w:rFonts w:cs="Arial"/>
          <w:i/>
          <w:iCs/>
          <w:szCs w:val="24"/>
          <w:lang w:val="es-ES"/>
        </w:rPr>
        <w:t>copper</w:t>
      </w:r>
      <w:proofErr w:type="spellEnd"/>
      <w:r w:rsidRPr="00074550">
        <w:rPr>
          <w:rFonts w:cs="Arial"/>
          <w:i/>
          <w:iCs/>
          <w:szCs w:val="24"/>
          <w:lang w:val="es-ES"/>
        </w:rPr>
        <w:t xml:space="preserve"> </w:t>
      </w:r>
      <w:proofErr w:type="spellStart"/>
      <w:r w:rsidRPr="00074550">
        <w:rPr>
          <w:rFonts w:cs="Arial"/>
          <w:i/>
          <w:iCs/>
          <w:szCs w:val="24"/>
          <w:lang w:val="es-ES"/>
        </w:rPr>
        <w:t>clad</w:t>
      </w:r>
      <w:proofErr w:type="spellEnd"/>
      <w:r w:rsidRPr="00074550">
        <w:rPr>
          <w:rFonts w:cs="Arial"/>
          <w:i/>
          <w:iCs/>
          <w:szCs w:val="24"/>
          <w:lang w:val="es-ES"/>
        </w:rPr>
        <w:t xml:space="preserve"> </w:t>
      </w:r>
      <w:proofErr w:type="spellStart"/>
      <w:r w:rsidRPr="00074550">
        <w:rPr>
          <w:rFonts w:cs="Arial"/>
          <w:i/>
          <w:iCs/>
          <w:szCs w:val="24"/>
          <w:lang w:val="es-ES"/>
        </w:rPr>
        <w:t>aluminum</w:t>
      </w:r>
      <w:proofErr w:type="spellEnd"/>
      <w:r w:rsidRPr="00074550">
        <w:rPr>
          <w:rFonts w:cs="Arial"/>
          <w:szCs w:val="24"/>
          <w:lang w:val="es-ES"/>
        </w:rPr>
        <w:t>), esmaltado</w:t>
      </w:r>
      <w:r>
        <w:rPr>
          <w:rFonts w:cs="Arial"/>
          <w:szCs w:val="24"/>
          <w:lang w:val="es-ES"/>
        </w:rPr>
        <w:t>.</w:t>
      </w:r>
    </w:p>
    <w:p w14:paraId="266B746A" w14:textId="77777777" w:rsidR="00333106" w:rsidRDefault="00333106" w:rsidP="00333106">
      <w:pPr>
        <w:tabs>
          <w:tab w:val="left" w:pos="851"/>
          <w:tab w:val="left" w:pos="5040"/>
        </w:tabs>
        <w:spacing w:before="120" w:after="120"/>
        <w:jc w:val="both"/>
        <w:rPr>
          <w:rFonts w:cs="Arial"/>
          <w:b/>
          <w:bCs/>
          <w:szCs w:val="24"/>
          <w:lang w:val="pt-BR"/>
        </w:rPr>
      </w:pPr>
      <w:r w:rsidRPr="006D6BEC">
        <w:rPr>
          <w:rFonts w:cs="Arial"/>
          <w:szCs w:val="24"/>
          <w:lang w:val="es-ES_tradnl"/>
        </w:rPr>
        <w:t>Los formularios constan en</w:t>
      </w:r>
      <w:r w:rsidR="005C4A8D">
        <w:rPr>
          <w:rFonts w:cs="Arial"/>
          <w:szCs w:val="24"/>
          <w:lang w:val="es-ES_tradnl"/>
        </w:rPr>
        <w:t xml:space="preserve"> el </w:t>
      </w:r>
      <w:r w:rsidRPr="006D6BEC">
        <w:rPr>
          <w:rFonts w:cs="Arial"/>
          <w:b/>
          <w:bCs/>
          <w:szCs w:val="24"/>
          <w:lang w:val="pt-BR"/>
        </w:rPr>
        <w:t>ANEXO VI</w:t>
      </w:r>
      <w:r w:rsidR="00495407" w:rsidRPr="006D6BEC">
        <w:rPr>
          <w:rFonts w:cs="Arial"/>
          <w:b/>
          <w:bCs/>
          <w:szCs w:val="24"/>
          <w:lang w:val="pt-BR"/>
        </w:rPr>
        <w:t xml:space="preserve"> (RESERVADO)</w:t>
      </w:r>
    </w:p>
    <w:p w14:paraId="035DD08A" w14:textId="77777777" w:rsidR="00D3532A" w:rsidRPr="006D6BEC" w:rsidRDefault="00D3532A" w:rsidP="00333106">
      <w:pPr>
        <w:tabs>
          <w:tab w:val="left" w:pos="851"/>
          <w:tab w:val="left" w:pos="5040"/>
        </w:tabs>
        <w:spacing w:before="120" w:after="120"/>
        <w:jc w:val="both"/>
        <w:rPr>
          <w:rFonts w:cs="Arial"/>
          <w:szCs w:val="24"/>
          <w:lang w:val="pt-BR"/>
        </w:rPr>
      </w:pPr>
    </w:p>
    <w:p w14:paraId="4116034B" w14:textId="77777777" w:rsidR="00333106" w:rsidRPr="006D6BEC" w:rsidRDefault="00333106" w:rsidP="00333106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PRESENTACIÓN DE NORMAS NACIONALES RELACIONADAS A LA NCM </w:t>
      </w:r>
      <w:r w:rsidR="005C4A8D">
        <w:rPr>
          <w:rFonts w:cs="Arial"/>
          <w:b/>
          <w:color w:val="auto"/>
          <w:szCs w:val="24"/>
          <w:lang w:val="es-ES"/>
        </w:rPr>
        <w:lastRenderedPageBreak/>
        <w:t>Y AL</w:t>
      </w:r>
      <w:r w:rsidRPr="006D6BEC">
        <w:rPr>
          <w:rFonts w:cs="Arial"/>
          <w:b/>
          <w:color w:val="auto"/>
          <w:szCs w:val="24"/>
          <w:lang w:val="es-ES"/>
        </w:rPr>
        <w:t xml:space="preserve"> AEC </w:t>
      </w:r>
    </w:p>
    <w:p w14:paraId="048920D4" w14:textId="6CD8FE94" w:rsidR="00260920" w:rsidRDefault="00260920" w:rsidP="00075E7D">
      <w:pPr>
        <w:jc w:val="both"/>
        <w:rPr>
          <w:rStyle w:val="jlqj4b"/>
        </w:rPr>
      </w:pPr>
      <w:r>
        <w:rPr>
          <w:rStyle w:val="jlqj4b"/>
        </w:rPr>
        <w:t xml:space="preserve">La Delegación de Brasil presenta las siguientes Resoluciones del Comité Ejecutivo de Gestión (GECEX) de la Cámara de Comercio Exterior (CAMEX) sobre cambios </w:t>
      </w:r>
      <w:r w:rsidR="00FA7627">
        <w:rPr>
          <w:rStyle w:val="jlqj4b"/>
        </w:rPr>
        <w:t>arancelarios:</w:t>
      </w:r>
    </w:p>
    <w:p w14:paraId="1BBD0A8F" w14:textId="77777777" w:rsidR="00260920" w:rsidRDefault="00260920" w:rsidP="00075E7D">
      <w:pPr>
        <w:jc w:val="both"/>
        <w:rPr>
          <w:rStyle w:val="jlqj4b"/>
        </w:rPr>
      </w:pPr>
    </w:p>
    <w:p w14:paraId="3E4AC380" w14:textId="77777777" w:rsidR="00260920" w:rsidRDefault="00260920" w:rsidP="00260920">
      <w:pPr>
        <w:pStyle w:val="Prrafodelista"/>
        <w:numPr>
          <w:ilvl w:val="0"/>
          <w:numId w:val="4"/>
        </w:numPr>
        <w:jc w:val="both"/>
        <w:rPr>
          <w:rStyle w:val="jlqj4b"/>
        </w:rPr>
      </w:pPr>
      <w:r>
        <w:rPr>
          <w:rStyle w:val="jlqj4b"/>
        </w:rPr>
        <w:t xml:space="preserve">Resoluciones </w:t>
      </w:r>
      <w:proofErr w:type="spellStart"/>
      <w:r>
        <w:rPr>
          <w:rStyle w:val="jlqj4b"/>
        </w:rPr>
        <w:t>Nros</w:t>
      </w:r>
      <w:proofErr w:type="spellEnd"/>
      <w:r>
        <w:rPr>
          <w:rStyle w:val="jlqj4b"/>
        </w:rPr>
        <w:t xml:space="preserve">. 174/2021, 175/2021, 184/2021, 189/2021, 190/2021 y 191/2021, referentes a cambios en la Lista de Excepciones </w:t>
      </w:r>
      <w:r w:rsidR="005C4A8D">
        <w:rPr>
          <w:rStyle w:val="jlqj4b"/>
        </w:rPr>
        <w:t>al</w:t>
      </w:r>
      <w:r>
        <w:rPr>
          <w:rStyle w:val="jlqj4b"/>
        </w:rPr>
        <w:t xml:space="preserve"> Arancel Externo </w:t>
      </w:r>
      <w:r w:rsidR="005C4A8D">
        <w:rPr>
          <w:rStyle w:val="jlqj4b"/>
        </w:rPr>
        <w:t xml:space="preserve">Común </w:t>
      </w:r>
      <w:r>
        <w:rPr>
          <w:rStyle w:val="jlqj4b"/>
        </w:rPr>
        <w:t xml:space="preserve">- LETEC de Brasil. </w:t>
      </w:r>
    </w:p>
    <w:p w14:paraId="553ADE24" w14:textId="77777777" w:rsidR="00260920" w:rsidRDefault="00260920" w:rsidP="00260920">
      <w:pPr>
        <w:pStyle w:val="Prrafodelista"/>
        <w:numPr>
          <w:ilvl w:val="0"/>
          <w:numId w:val="4"/>
        </w:numPr>
        <w:jc w:val="both"/>
        <w:rPr>
          <w:rStyle w:val="jlqj4b"/>
        </w:rPr>
      </w:pPr>
      <w:r>
        <w:rPr>
          <w:rStyle w:val="jlqj4b"/>
        </w:rPr>
        <w:t xml:space="preserve">Resolución </w:t>
      </w:r>
      <w:proofErr w:type="spellStart"/>
      <w:r>
        <w:rPr>
          <w:rStyle w:val="jlqj4b"/>
        </w:rPr>
        <w:t>Nº</w:t>
      </w:r>
      <w:proofErr w:type="spellEnd"/>
      <w:r>
        <w:rPr>
          <w:rStyle w:val="jlqj4b"/>
        </w:rPr>
        <w:t xml:space="preserve"> 177/2021, sobre </w:t>
      </w:r>
      <w:r w:rsidR="00EE3B9E">
        <w:rPr>
          <w:rStyle w:val="jlqj4b"/>
        </w:rPr>
        <w:t>reducciones arancelarias</w:t>
      </w:r>
      <w:r>
        <w:rPr>
          <w:rStyle w:val="jlqj4b"/>
        </w:rPr>
        <w:t xml:space="preserve"> por desabastecimiento (Resolución GMC </w:t>
      </w:r>
      <w:proofErr w:type="spellStart"/>
      <w:r>
        <w:rPr>
          <w:rStyle w:val="jlqj4b"/>
        </w:rPr>
        <w:t>Nº</w:t>
      </w:r>
      <w:proofErr w:type="spellEnd"/>
      <w:r>
        <w:rPr>
          <w:rStyle w:val="jlqj4b"/>
        </w:rPr>
        <w:t xml:space="preserve"> 49/2019). </w:t>
      </w:r>
    </w:p>
    <w:p w14:paraId="4E68E059" w14:textId="77777777" w:rsidR="00F9329F" w:rsidRPr="00260920" w:rsidRDefault="00260920" w:rsidP="00260920">
      <w:pPr>
        <w:pStyle w:val="Prrafodelista"/>
        <w:numPr>
          <w:ilvl w:val="0"/>
          <w:numId w:val="4"/>
        </w:numPr>
        <w:jc w:val="both"/>
        <w:rPr>
          <w:rFonts w:cs="Arial"/>
          <w:szCs w:val="24"/>
        </w:rPr>
      </w:pPr>
      <w:r>
        <w:rPr>
          <w:rStyle w:val="jlqj4b"/>
        </w:rPr>
        <w:t xml:space="preserve">Resoluciones </w:t>
      </w:r>
      <w:proofErr w:type="spellStart"/>
      <w:r>
        <w:rPr>
          <w:rStyle w:val="jlqj4b"/>
        </w:rPr>
        <w:t>Nros</w:t>
      </w:r>
      <w:proofErr w:type="spellEnd"/>
      <w:r>
        <w:rPr>
          <w:rStyle w:val="jlqj4b"/>
        </w:rPr>
        <w:t xml:space="preserve">. 171/2021 y 172/2021 y 173/2021, referentes a cambios </w:t>
      </w:r>
      <w:r w:rsidR="00EE3B9E">
        <w:rPr>
          <w:rStyle w:val="jlqj4b"/>
        </w:rPr>
        <w:t>arancelarios</w:t>
      </w:r>
      <w:r>
        <w:rPr>
          <w:rStyle w:val="jlqj4b"/>
        </w:rPr>
        <w:t xml:space="preserve"> para Bienes de Capital (BK) y Bienes de Informática y Telecomunicaciones (BIT).</w:t>
      </w:r>
    </w:p>
    <w:p w14:paraId="287384EF" w14:textId="77777777" w:rsidR="00333106" w:rsidRPr="006D6BEC" w:rsidRDefault="00333106" w:rsidP="00F9329F">
      <w:pPr>
        <w:ind w:left="284" w:hanging="284"/>
        <w:contextualSpacing/>
        <w:rPr>
          <w:rFonts w:cs="Arial"/>
          <w:b/>
          <w:color w:val="FF0000"/>
          <w:szCs w:val="24"/>
          <w:lang w:val="es-ES"/>
        </w:rPr>
      </w:pPr>
    </w:p>
    <w:p w14:paraId="72BF8D0D" w14:textId="77777777" w:rsidR="00260920" w:rsidRDefault="00260920" w:rsidP="00260920">
      <w:pPr>
        <w:jc w:val="both"/>
        <w:rPr>
          <w:rFonts w:asciiTheme="minorHAnsi" w:hAnsiTheme="minorHAnsi"/>
          <w:sz w:val="22"/>
          <w:lang w:val="es-ES"/>
        </w:rPr>
      </w:pPr>
      <w:r>
        <w:t xml:space="preserve">La Delegación de Uruguay presentó el Decreto </w:t>
      </w:r>
      <w:proofErr w:type="spellStart"/>
      <w:r>
        <w:t>N°</w:t>
      </w:r>
      <w:proofErr w:type="spellEnd"/>
      <w:r>
        <w:t xml:space="preserve"> 348/020 sobre incorporación de las Directivas CCM</w:t>
      </w:r>
      <w:r w:rsidR="00EE3B9E">
        <w:t xml:space="preserve"> </w:t>
      </w:r>
      <w:proofErr w:type="spellStart"/>
      <w:r>
        <w:t>Nº</w:t>
      </w:r>
      <w:proofErr w:type="spellEnd"/>
      <w:r w:rsidR="00EE3B9E">
        <w:t xml:space="preserve"> </w:t>
      </w:r>
      <w:r>
        <w:t xml:space="preserve">71/20 y </w:t>
      </w:r>
      <w:proofErr w:type="spellStart"/>
      <w:r>
        <w:t>N°</w:t>
      </w:r>
      <w:proofErr w:type="spellEnd"/>
      <w:r w:rsidR="00EE3B9E">
        <w:t xml:space="preserve"> </w:t>
      </w:r>
      <w:r>
        <w:t xml:space="preserve">72/20 y el Decreto </w:t>
      </w:r>
      <w:proofErr w:type="spellStart"/>
      <w:r>
        <w:t>N°</w:t>
      </w:r>
      <w:proofErr w:type="spellEnd"/>
      <w:r w:rsidR="00EE3B9E">
        <w:t xml:space="preserve"> </w:t>
      </w:r>
      <w:r>
        <w:t xml:space="preserve">102/021 sobre incorporación de la Directiva CCM </w:t>
      </w:r>
      <w:proofErr w:type="spellStart"/>
      <w:r>
        <w:t>N°</w:t>
      </w:r>
      <w:proofErr w:type="spellEnd"/>
      <w:r w:rsidR="00EE3B9E">
        <w:t xml:space="preserve"> </w:t>
      </w:r>
      <w:r>
        <w:t xml:space="preserve">75/20, </w:t>
      </w:r>
      <w:r w:rsidR="00EE3B9E">
        <w:t>d</w:t>
      </w:r>
      <w:r>
        <w:t xml:space="preserve">irectivas </w:t>
      </w:r>
      <w:r w:rsidR="00EE3B9E">
        <w:t xml:space="preserve">sobre reducciones arancelarias </w:t>
      </w:r>
      <w:r>
        <w:t xml:space="preserve">por </w:t>
      </w:r>
      <w:r w:rsidR="00EE3B9E">
        <w:t>d</w:t>
      </w:r>
      <w:r>
        <w:t>esabastecimiento (Resolución GMC 49/2019).</w:t>
      </w:r>
    </w:p>
    <w:p w14:paraId="39932FD2" w14:textId="77777777" w:rsidR="00464093" w:rsidRPr="006D6BEC" w:rsidRDefault="00464093" w:rsidP="00333106">
      <w:pPr>
        <w:pStyle w:val="Textoindependiente"/>
        <w:tabs>
          <w:tab w:val="left" w:pos="284"/>
        </w:tabs>
        <w:spacing w:line="300" w:lineRule="exact"/>
        <w:rPr>
          <w:rFonts w:cs="Arial"/>
          <w:b/>
          <w:color w:val="auto"/>
          <w:szCs w:val="24"/>
          <w:lang w:val="es-ES"/>
        </w:rPr>
      </w:pPr>
    </w:p>
    <w:p w14:paraId="5E9E6E1E" w14:textId="77777777" w:rsidR="00333106" w:rsidRPr="006D6BEC" w:rsidRDefault="00333106" w:rsidP="00333106">
      <w:pPr>
        <w:pStyle w:val="Textoindependiente"/>
        <w:tabs>
          <w:tab w:val="left" w:pos="284"/>
        </w:tabs>
        <w:spacing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color w:val="auto"/>
          <w:szCs w:val="24"/>
          <w:lang w:val="es-ES"/>
        </w:rPr>
        <w:t xml:space="preserve">Las normas constan en </w:t>
      </w:r>
      <w:r w:rsidRPr="006D6BEC">
        <w:rPr>
          <w:rFonts w:cs="Arial"/>
          <w:b/>
          <w:color w:val="auto"/>
          <w:szCs w:val="24"/>
          <w:lang w:val="es-ES"/>
        </w:rPr>
        <w:t>ANEXO X.</w:t>
      </w:r>
    </w:p>
    <w:p w14:paraId="7EF36523" w14:textId="77777777" w:rsidR="00333106" w:rsidRPr="006D6BEC" w:rsidRDefault="00333106" w:rsidP="00333106">
      <w:pPr>
        <w:pStyle w:val="Textoindependiente"/>
        <w:tabs>
          <w:tab w:val="left" w:pos="284"/>
        </w:tabs>
        <w:spacing w:line="300" w:lineRule="exact"/>
        <w:jc w:val="center"/>
        <w:rPr>
          <w:rFonts w:cs="Arial"/>
          <w:b/>
          <w:color w:val="auto"/>
          <w:szCs w:val="24"/>
          <w:lang w:val="es-ES"/>
        </w:rPr>
      </w:pPr>
    </w:p>
    <w:p w14:paraId="5A7BF3AA" w14:textId="77777777" w:rsidR="00333106" w:rsidRPr="006D6BEC" w:rsidRDefault="00333106" w:rsidP="00333106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>DICTÁMENES DE CLASIFICACIÓN DE MERCADERÍA: NOTIFICACIÓN SOBRE LOS DICTÁMENES COMUNICADOS A LA SECRETARÍA DEL MERCOSUR EN EL PERÍODO</w:t>
      </w:r>
    </w:p>
    <w:p w14:paraId="603F95A6" w14:textId="77777777" w:rsidR="00E82F94" w:rsidRPr="006D6BEC" w:rsidRDefault="00CD1EE3" w:rsidP="005C7B85">
      <w:pPr>
        <w:pStyle w:val="Textoindependiente"/>
        <w:spacing w:before="120" w:after="240" w:line="300" w:lineRule="exact"/>
        <w:rPr>
          <w:rFonts w:cs="Arial"/>
          <w:color w:val="auto"/>
          <w:szCs w:val="24"/>
          <w:lang w:val="es-ES_tradnl"/>
        </w:rPr>
      </w:pPr>
      <w:r>
        <w:rPr>
          <w:rFonts w:cs="Arial"/>
          <w:color w:val="auto"/>
          <w:szCs w:val="24"/>
          <w:lang w:val="es-ES"/>
        </w:rPr>
        <w:t xml:space="preserve">Las delegaciones manifestaron no tener dictámenes </w:t>
      </w:r>
      <w:r w:rsidR="000D662D">
        <w:rPr>
          <w:rFonts w:cs="Arial"/>
          <w:color w:val="auto"/>
          <w:szCs w:val="24"/>
          <w:lang w:val="es-ES"/>
        </w:rPr>
        <w:t>notificados a la Secretaría del MERCOSUR para comunicar</w:t>
      </w:r>
      <w:r w:rsidR="005C7B85" w:rsidRPr="006D6BEC">
        <w:rPr>
          <w:rFonts w:cs="Arial"/>
          <w:color w:val="auto"/>
          <w:szCs w:val="24"/>
          <w:lang w:val="es-ES_tradnl"/>
        </w:rPr>
        <w:t>.</w:t>
      </w:r>
    </w:p>
    <w:p w14:paraId="025CF9CB" w14:textId="77777777" w:rsidR="00333106" w:rsidRPr="006D6BEC" w:rsidRDefault="00333106" w:rsidP="00FA7627">
      <w:pPr>
        <w:numPr>
          <w:ilvl w:val="0"/>
          <w:numId w:val="1"/>
        </w:numPr>
        <w:spacing w:after="5" w:line="259" w:lineRule="auto"/>
        <w:ind w:left="284" w:hanging="284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SISTEMA INFORMÁTICO DE INTERCAMBIO DE INFORMACIONES Y ACOMPAÑAMIENTO DE LOS CASOS DE MODIFICACIONES TARIFARIAS DEL ANEXO V</w:t>
      </w:r>
    </w:p>
    <w:p w14:paraId="43E79738" w14:textId="77777777" w:rsidR="00333106" w:rsidRPr="006D6BEC" w:rsidRDefault="00333106" w:rsidP="00333106">
      <w:pPr>
        <w:spacing w:after="5" w:line="259" w:lineRule="auto"/>
        <w:jc w:val="both"/>
        <w:rPr>
          <w:rFonts w:cs="Arial"/>
          <w:b/>
          <w:szCs w:val="24"/>
          <w:lang w:val="es-ES"/>
        </w:rPr>
      </w:pPr>
    </w:p>
    <w:p w14:paraId="26A11B36" w14:textId="4E7A6D87" w:rsidR="00333106" w:rsidRPr="006D6BEC" w:rsidRDefault="00333106" w:rsidP="00007DD1">
      <w:pPr>
        <w:spacing w:after="5" w:line="259" w:lineRule="auto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Las </w:t>
      </w:r>
      <w:r w:rsidR="00F4159E">
        <w:rPr>
          <w:rFonts w:cs="Arial"/>
          <w:szCs w:val="24"/>
          <w:lang w:val="es-ES"/>
        </w:rPr>
        <w:t>d</w:t>
      </w:r>
      <w:r w:rsidRPr="006D6BEC">
        <w:rPr>
          <w:rFonts w:cs="Arial"/>
          <w:szCs w:val="24"/>
          <w:lang w:val="es-ES"/>
        </w:rPr>
        <w:t xml:space="preserve">elegaciones </w:t>
      </w:r>
      <w:r w:rsidR="00007DD1" w:rsidRPr="006D6BEC">
        <w:rPr>
          <w:rFonts w:cs="Arial"/>
          <w:szCs w:val="24"/>
          <w:lang w:val="es-ES"/>
        </w:rPr>
        <w:t xml:space="preserve">ratificaron lo acordado con relación a mantener el tema </w:t>
      </w:r>
      <w:r w:rsidRPr="006D6BEC">
        <w:rPr>
          <w:rFonts w:cs="Arial"/>
          <w:szCs w:val="24"/>
          <w:lang w:val="es-ES"/>
        </w:rPr>
        <w:t xml:space="preserve">en agenda y tratarlo paralelamente a los avances de la revisión de la Directiva CCM </w:t>
      </w:r>
      <w:proofErr w:type="spellStart"/>
      <w:r w:rsidRPr="006D6BEC">
        <w:rPr>
          <w:rFonts w:cs="Arial"/>
          <w:szCs w:val="24"/>
          <w:lang w:val="es-ES"/>
        </w:rPr>
        <w:t>Nº</w:t>
      </w:r>
      <w:proofErr w:type="spellEnd"/>
      <w:r w:rsidRPr="006D6BEC">
        <w:rPr>
          <w:rFonts w:cs="Arial"/>
          <w:szCs w:val="24"/>
          <w:lang w:val="es-ES"/>
        </w:rPr>
        <w:t xml:space="preserve"> 10/00.</w:t>
      </w:r>
    </w:p>
    <w:p w14:paraId="0D9DA543" w14:textId="77777777" w:rsidR="00333106" w:rsidRPr="006D6BEC" w:rsidRDefault="00333106" w:rsidP="00333106">
      <w:pPr>
        <w:spacing w:after="5" w:line="259" w:lineRule="auto"/>
        <w:rPr>
          <w:rFonts w:cs="Arial"/>
          <w:szCs w:val="24"/>
          <w:lang w:val="es-UY"/>
        </w:rPr>
      </w:pPr>
    </w:p>
    <w:p w14:paraId="73D9A91E" w14:textId="77777777" w:rsidR="00333106" w:rsidRPr="006D6BEC" w:rsidRDefault="00333106" w:rsidP="00333106">
      <w:pPr>
        <w:numPr>
          <w:ilvl w:val="0"/>
          <w:numId w:val="1"/>
        </w:numPr>
        <w:spacing w:after="5" w:line="259" w:lineRule="auto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 xml:space="preserve">ACTUALIZACIÓN DE LA DIRECTIVA CCM </w:t>
      </w:r>
      <w:proofErr w:type="spellStart"/>
      <w:r w:rsidRPr="006D6BEC">
        <w:rPr>
          <w:rFonts w:cs="Arial"/>
          <w:b/>
          <w:szCs w:val="24"/>
          <w:lang w:val="es-ES"/>
        </w:rPr>
        <w:t>N°</w:t>
      </w:r>
      <w:proofErr w:type="spellEnd"/>
      <w:r w:rsidRPr="006D6BEC">
        <w:rPr>
          <w:rFonts w:cs="Arial"/>
          <w:b/>
          <w:szCs w:val="24"/>
          <w:lang w:val="es-ES"/>
        </w:rPr>
        <w:t xml:space="preserve"> 10/00  </w:t>
      </w:r>
    </w:p>
    <w:p w14:paraId="0039E36E" w14:textId="77777777" w:rsidR="00333106" w:rsidRPr="006D6BEC" w:rsidRDefault="00333106" w:rsidP="00333106">
      <w:pPr>
        <w:pStyle w:val="Prrafodelista"/>
        <w:rPr>
          <w:rFonts w:cs="Arial"/>
          <w:b/>
          <w:szCs w:val="24"/>
          <w:lang w:val="es-ES"/>
        </w:rPr>
      </w:pPr>
    </w:p>
    <w:p w14:paraId="47D6AC6E" w14:textId="321CD047" w:rsidR="00333106" w:rsidRPr="006D6BEC" w:rsidRDefault="00333106" w:rsidP="00333106">
      <w:pPr>
        <w:spacing w:after="5" w:line="259" w:lineRule="auto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Las </w:t>
      </w:r>
      <w:r w:rsidR="00F4159E">
        <w:rPr>
          <w:rFonts w:cs="Arial"/>
          <w:szCs w:val="24"/>
          <w:lang w:val="es-ES"/>
        </w:rPr>
        <w:t>d</w:t>
      </w:r>
      <w:r w:rsidRPr="006D6BEC">
        <w:rPr>
          <w:rFonts w:cs="Arial"/>
          <w:szCs w:val="24"/>
          <w:lang w:val="es-ES"/>
        </w:rPr>
        <w:t xml:space="preserve">elegaciones avanzaron </w:t>
      </w:r>
      <w:r w:rsidR="00EA7BA9">
        <w:rPr>
          <w:rFonts w:cs="Arial"/>
          <w:szCs w:val="24"/>
          <w:lang w:val="es-ES"/>
        </w:rPr>
        <w:t xml:space="preserve">significativamente </w:t>
      </w:r>
      <w:r w:rsidRPr="006D6BEC">
        <w:rPr>
          <w:rFonts w:cs="Arial"/>
          <w:szCs w:val="24"/>
          <w:lang w:val="es-ES"/>
        </w:rPr>
        <w:t>en el análisis del documento consolidado en la reunión anterior, el cual contempla</w:t>
      </w:r>
      <w:r w:rsidR="006F349B" w:rsidRPr="006D6BEC">
        <w:rPr>
          <w:rFonts w:cs="Arial"/>
          <w:szCs w:val="24"/>
          <w:lang w:val="es-ES"/>
        </w:rPr>
        <w:t>ba</w:t>
      </w:r>
      <w:r w:rsidRPr="006D6BEC">
        <w:rPr>
          <w:rFonts w:cs="Arial"/>
          <w:szCs w:val="24"/>
          <w:lang w:val="es-ES"/>
        </w:rPr>
        <w:t xml:space="preserve"> las propuestas de modificación de la Directiva Nº10/00 presentadas</w:t>
      </w:r>
      <w:r w:rsidR="00EA7BA9">
        <w:rPr>
          <w:rFonts w:cs="Arial"/>
          <w:szCs w:val="24"/>
          <w:lang w:val="es-ES"/>
        </w:rPr>
        <w:t xml:space="preserve"> por cada Coordinación</w:t>
      </w:r>
      <w:r w:rsidRPr="006D6BEC">
        <w:rPr>
          <w:rFonts w:cs="Arial"/>
          <w:szCs w:val="24"/>
          <w:lang w:val="es-ES"/>
        </w:rPr>
        <w:t>.</w:t>
      </w:r>
    </w:p>
    <w:p w14:paraId="11A1DE05" w14:textId="77777777" w:rsidR="00333106" w:rsidRPr="006D6BEC" w:rsidRDefault="00333106" w:rsidP="00333106">
      <w:pPr>
        <w:spacing w:after="5" w:line="259" w:lineRule="auto"/>
        <w:jc w:val="both"/>
        <w:rPr>
          <w:rFonts w:cs="Arial"/>
          <w:szCs w:val="24"/>
          <w:lang w:val="es-ES"/>
        </w:rPr>
      </w:pPr>
    </w:p>
    <w:p w14:paraId="09CF1074" w14:textId="77777777" w:rsidR="00333106" w:rsidRPr="006D6BEC" w:rsidRDefault="00333106" w:rsidP="00200DE6">
      <w:pPr>
        <w:spacing w:after="5" w:line="259" w:lineRule="auto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documento consolidado con las modificaciones realizadas en la presente reunión consta en el </w:t>
      </w:r>
      <w:r w:rsidRPr="006D6BEC">
        <w:rPr>
          <w:rFonts w:cs="Arial"/>
          <w:b/>
          <w:szCs w:val="24"/>
          <w:lang w:val="es-ES"/>
        </w:rPr>
        <w:t>ANEXO XV</w:t>
      </w:r>
      <w:r w:rsidR="008E29F2">
        <w:rPr>
          <w:rFonts w:cs="Arial"/>
          <w:b/>
          <w:szCs w:val="24"/>
          <w:lang w:val="es-ES"/>
        </w:rPr>
        <w:t xml:space="preserve"> </w:t>
      </w:r>
      <w:r w:rsidRPr="006D6BEC">
        <w:rPr>
          <w:rFonts w:cs="Arial"/>
          <w:b/>
          <w:szCs w:val="24"/>
          <w:lang w:val="es-ES"/>
        </w:rPr>
        <w:t>(RESERVADO).</w:t>
      </w:r>
    </w:p>
    <w:p w14:paraId="67B6F32D" w14:textId="77777777" w:rsidR="00182C07" w:rsidRPr="006D6BEC" w:rsidRDefault="00200DE6" w:rsidP="00182C07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El tema se mantiene en agenda.</w:t>
      </w:r>
    </w:p>
    <w:p w14:paraId="2A9F5A24" w14:textId="77777777" w:rsidR="00333106" w:rsidRPr="006D6BEC" w:rsidRDefault="00182C07" w:rsidP="00100CD8">
      <w:pPr>
        <w:pStyle w:val="Sangradetextonormal"/>
        <w:numPr>
          <w:ilvl w:val="0"/>
          <w:numId w:val="1"/>
        </w:numPr>
        <w:tabs>
          <w:tab w:val="left" w:pos="993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b/>
          <w:color w:val="000000"/>
          <w:szCs w:val="24"/>
          <w:lang w:val="es-ES"/>
        </w:rPr>
        <w:lastRenderedPageBreak/>
        <w:t>IMPLEMENTACIÓN DE SISTEMA INFORMÁTICO (PRUEBA PILOTO) PARA LA GESTIÓN DE LOS PROGRAMAS DE TRABAJO E INFORMES DE CUMPLIMIENTO A PRESENTAR POR EL C</w:t>
      </w:r>
      <w:r w:rsidR="00100CD8" w:rsidRPr="006D6BEC">
        <w:rPr>
          <w:rFonts w:cs="Arial"/>
          <w:b/>
          <w:color w:val="000000"/>
          <w:szCs w:val="24"/>
          <w:lang w:val="es-ES"/>
        </w:rPr>
        <w:t>T Nº1</w:t>
      </w:r>
    </w:p>
    <w:p w14:paraId="3E51DC89" w14:textId="77777777" w:rsidR="008C44B3" w:rsidRDefault="002A1284" w:rsidP="008C44B3">
      <w:pPr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Las delegaciones intercambiaron comentarios respecto al tema</w:t>
      </w:r>
      <w:r w:rsidR="00EA7BA9">
        <w:rPr>
          <w:rFonts w:cs="Arial"/>
          <w:szCs w:val="24"/>
          <w:lang w:val="es-ES"/>
        </w:rPr>
        <w:t xml:space="preserve">. </w:t>
      </w:r>
    </w:p>
    <w:p w14:paraId="65865C38" w14:textId="77777777" w:rsidR="008C44B3" w:rsidRDefault="008C44B3" w:rsidP="008C44B3">
      <w:pPr>
        <w:jc w:val="both"/>
        <w:rPr>
          <w:rFonts w:cs="Arial"/>
          <w:szCs w:val="24"/>
          <w:lang w:val="es-ES"/>
        </w:rPr>
      </w:pPr>
    </w:p>
    <w:p w14:paraId="6E8CB21F" w14:textId="77777777" w:rsidR="008C44B3" w:rsidRDefault="00EA7BA9" w:rsidP="008C44B3">
      <w:pPr>
        <w:jc w:val="both"/>
        <w:rPr>
          <w:rFonts w:cs="Arial"/>
          <w:bCs/>
          <w:szCs w:val="24"/>
        </w:rPr>
      </w:pPr>
      <w:r>
        <w:rPr>
          <w:rFonts w:cs="Arial"/>
          <w:szCs w:val="24"/>
          <w:lang w:val="es-ES"/>
        </w:rPr>
        <w:t xml:space="preserve">Particularmente, </w:t>
      </w:r>
      <w:r w:rsidR="004D28AE">
        <w:rPr>
          <w:rFonts w:cs="Arial"/>
          <w:szCs w:val="24"/>
          <w:lang w:val="es-ES"/>
        </w:rPr>
        <w:t xml:space="preserve">se </w:t>
      </w:r>
      <w:r w:rsidR="008C44B3">
        <w:rPr>
          <w:rFonts w:cs="Arial"/>
          <w:szCs w:val="24"/>
          <w:lang w:val="es-ES"/>
        </w:rPr>
        <w:t>tuvieron</w:t>
      </w:r>
      <w:r w:rsidR="004D28AE">
        <w:rPr>
          <w:rFonts w:cs="Arial"/>
          <w:szCs w:val="24"/>
          <w:lang w:val="es-ES"/>
        </w:rPr>
        <w:t xml:space="preserve"> presente</w:t>
      </w:r>
      <w:r w:rsidR="008C44B3">
        <w:rPr>
          <w:rFonts w:cs="Arial"/>
          <w:szCs w:val="24"/>
          <w:lang w:val="es-ES"/>
        </w:rPr>
        <w:t xml:space="preserve">s las consideraciones de la CCM en su última </w:t>
      </w:r>
      <w:r w:rsidR="00F60C7A">
        <w:rPr>
          <w:rFonts w:cs="Arial"/>
          <w:szCs w:val="24"/>
          <w:lang w:val="es-ES"/>
        </w:rPr>
        <w:t>r</w:t>
      </w:r>
      <w:r w:rsidR="008C44B3">
        <w:rPr>
          <w:rFonts w:cs="Arial"/>
          <w:szCs w:val="24"/>
          <w:lang w:val="es-ES"/>
        </w:rPr>
        <w:t xml:space="preserve">eunión </w:t>
      </w:r>
      <w:r w:rsidR="00F60C7A">
        <w:rPr>
          <w:rFonts w:cs="Arial"/>
          <w:szCs w:val="24"/>
          <w:lang w:val="es-ES"/>
        </w:rPr>
        <w:t>o</w:t>
      </w:r>
      <w:r w:rsidR="008C44B3">
        <w:rPr>
          <w:rFonts w:cs="Arial"/>
          <w:szCs w:val="24"/>
          <w:lang w:val="es-ES"/>
        </w:rPr>
        <w:t xml:space="preserve">rdinaria, relativas a la necesidad manifestada por este foro, de </w:t>
      </w:r>
      <w:r w:rsidR="008C44B3">
        <w:rPr>
          <w:rFonts w:cs="Arial"/>
          <w:bCs/>
          <w:szCs w:val="24"/>
        </w:rPr>
        <w:t>modificar el “Objetivo General” para éste</w:t>
      </w:r>
      <w:r w:rsidR="001E0D83">
        <w:rPr>
          <w:rFonts w:cs="Arial"/>
          <w:bCs/>
          <w:szCs w:val="24"/>
        </w:rPr>
        <w:t xml:space="preserve"> </w:t>
      </w:r>
      <w:r w:rsidR="008C44B3">
        <w:rPr>
          <w:rFonts w:cs="Arial"/>
          <w:bCs/>
          <w:szCs w:val="24"/>
        </w:rPr>
        <w:t>previsto, cambiando</w:t>
      </w:r>
      <w:r w:rsidR="008C44B3" w:rsidRPr="0006767D">
        <w:rPr>
          <w:rFonts w:cs="Arial"/>
          <w:bCs/>
          <w:szCs w:val="24"/>
        </w:rPr>
        <w:t xml:space="preserve"> “Libre circulación de bienes (aspectos arancelarios y aduaneros) y facilitación del comercio” por “Gestión de la política comercial común (aspectos arancelarios y aduaneros)”</w:t>
      </w:r>
      <w:r w:rsidR="008C44B3">
        <w:rPr>
          <w:rFonts w:cs="Arial"/>
          <w:bCs/>
          <w:szCs w:val="24"/>
        </w:rPr>
        <w:t xml:space="preserve">; y de la instrucción impartida a </w:t>
      </w:r>
      <w:r w:rsidR="008C44B3" w:rsidRPr="00D848D8">
        <w:rPr>
          <w:rFonts w:cs="Arial"/>
          <w:bCs/>
          <w:szCs w:val="24"/>
        </w:rPr>
        <w:t>la S</w:t>
      </w:r>
      <w:r w:rsidR="00F60C7A">
        <w:rPr>
          <w:rFonts w:cs="Arial"/>
          <w:bCs/>
          <w:szCs w:val="24"/>
        </w:rPr>
        <w:t xml:space="preserve">ecretaría del </w:t>
      </w:r>
      <w:r w:rsidR="008C44B3" w:rsidRPr="00D848D8">
        <w:rPr>
          <w:rFonts w:cs="Arial"/>
          <w:bCs/>
          <w:szCs w:val="24"/>
        </w:rPr>
        <w:t>M</w:t>
      </w:r>
      <w:r w:rsidR="00F60C7A">
        <w:rPr>
          <w:rFonts w:cs="Arial"/>
          <w:bCs/>
          <w:szCs w:val="24"/>
        </w:rPr>
        <w:t>ERCOSUR</w:t>
      </w:r>
      <w:r w:rsidR="008C44B3" w:rsidRPr="00D848D8">
        <w:rPr>
          <w:rFonts w:cs="Arial"/>
          <w:bCs/>
          <w:szCs w:val="24"/>
        </w:rPr>
        <w:t xml:space="preserve"> </w:t>
      </w:r>
      <w:r w:rsidR="008C44B3">
        <w:rPr>
          <w:rFonts w:cs="Arial"/>
          <w:bCs/>
          <w:szCs w:val="24"/>
        </w:rPr>
        <w:t xml:space="preserve">a fin de que tome </w:t>
      </w:r>
      <w:r w:rsidR="008C44B3" w:rsidRPr="00D848D8">
        <w:rPr>
          <w:rFonts w:cs="Arial"/>
          <w:bCs/>
          <w:szCs w:val="24"/>
        </w:rPr>
        <w:t>nota de estas observaciones, así como de aquellas que surjan de la continuidad del trabajo conjunto realizado, en el marco de la fase piloto.</w:t>
      </w:r>
    </w:p>
    <w:p w14:paraId="269A510A" w14:textId="77777777" w:rsidR="008C44B3" w:rsidRDefault="008C44B3" w:rsidP="008C44B3">
      <w:pPr>
        <w:jc w:val="both"/>
        <w:rPr>
          <w:rFonts w:cs="Arial"/>
          <w:bCs/>
          <w:szCs w:val="24"/>
        </w:rPr>
      </w:pPr>
    </w:p>
    <w:p w14:paraId="0923B731" w14:textId="77777777" w:rsidR="007C0B3E" w:rsidRPr="006D6BEC" w:rsidRDefault="008C44B3" w:rsidP="008C44B3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Por otra parte, las delegaciones manifestaron que, en el transcurso de la reunión, recibieron los usuarios de prueba del sistema aludido.</w:t>
      </w:r>
    </w:p>
    <w:p w14:paraId="3A377C03" w14:textId="77777777" w:rsidR="007C0B3E" w:rsidRPr="006D6BEC" w:rsidRDefault="007C0B3E" w:rsidP="00213601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tema se mantiene en agenda. </w:t>
      </w:r>
    </w:p>
    <w:p w14:paraId="7D9D552E" w14:textId="77777777" w:rsidR="00266F2D" w:rsidRPr="006D6BEC" w:rsidRDefault="00266F2D" w:rsidP="00266F2D">
      <w:pPr>
        <w:pStyle w:val="Sangradetextonormal"/>
        <w:numPr>
          <w:ilvl w:val="0"/>
          <w:numId w:val="1"/>
        </w:numPr>
        <w:tabs>
          <w:tab w:val="left" w:pos="993"/>
        </w:tabs>
        <w:spacing w:before="120" w:after="240" w:line="300" w:lineRule="exact"/>
        <w:jc w:val="both"/>
        <w:rPr>
          <w:rFonts w:cs="Arial"/>
          <w:b/>
          <w:bCs/>
          <w:szCs w:val="24"/>
          <w:lang w:val="es-ES"/>
        </w:rPr>
      </w:pPr>
      <w:r w:rsidRPr="006D6BEC">
        <w:rPr>
          <w:rFonts w:cs="Arial"/>
          <w:b/>
          <w:bCs/>
          <w:szCs w:val="24"/>
          <w:lang w:val="es-ES"/>
        </w:rPr>
        <w:t xml:space="preserve">CONSIDERACIÓN DE LA RESOLUCIÓN GMC </w:t>
      </w:r>
      <w:proofErr w:type="spellStart"/>
      <w:r w:rsidRPr="006D6BEC">
        <w:rPr>
          <w:rFonts w:cs="Arial"/>
          <w:b/>
          <w:bCs/>
          <w:szCs w:val="24"/>
          <w:lang w:val="es-ES"/>
        </w:rPr>
        <w:t>Nº</w:t>
      </w:r>
      <w:proofErr w:type="spellEnd"/>
      <w:r w:rsidRPr="006D6BEC">
        <w:rPr>
          <w:rFonts w:cs="Arial"/>
          <w:b/>
          <w:bCs/>
          <w:szCs w:val="24"/>
          <w:lang w:val="es-ES"/>
        </w:rPr>
        <w:t xml:space="preserve"> 17/20 (FE DE ERRATAS)</w:t>
      </w:r>
    </w:p>
    <w:p w14:paraId="17D9BA9A" w14:textId="77777777" w:rsidR="00213601" w:rsidRDefault="00213601" w:rsidP="00E563F1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PPTA </w:t>
      </w:r>
      <w:r w:rsidR="008C44B3">
        <w:rPr>
          <w:rFonts w:cs="Arial"/>
          <w:szCs w:val="24"/>
          <w:lang w:val="es-ES"/>
        </w:rPr>
        <w:t xml:space="preserve">informó el estado de la notificación a la Secretaría del MERCOSUR </w:t>
      </w:r>
      <w:r w:rsidR="00032307">
        <w:rPr>
          <w:rFonts w:cs="Arial"/>
          <w:szCs w:val="24"/>
          <w:lang w:val="es-ES"/>
        </w:rPr>
        <w:t xml:space="preserve">de los cambios a reflejar en la norma, </w:t>
      </w:r>
      <w:r w:rsidRPr="006D6BEC">
        <w:rPr>
          <w:rFonts w:cs="Arial"/>
          <w:szCs w:val="24"/>
          <w:lang w:val="es-ES"/>
        </w:rPr>
        <w:t xml:space="preserve">a fin que se proceda conforme los dispuesto por la Decisión CMC </w:t>
      </w:r>
      <w:proofErr w:type="spellStart"/>
      <w:r w:rsidRPr="006D6BEC">
        <w:rPr>
          <w:rFonts w:cs="Arial"/>
          <w:szCs w:val="24"/>
          <w:lang w:val="es-ES"/>
        </w:rPr>
        <w:t>Nº</w:t>
      </w:r>
      <w:proofErr w:type="spellEnd"/>
      <w:r w:rsidRPr="006D6BEC">
        <w:rPr>
          <w:rFonts w:cs="Arial"/>
          <w:szCs w:val="24"/>
          <w:lang w:val="es-ES"/>
        </w:rPr>
        <w:t xml:space="preserve"> 31/04.</w:t>
      </w:r>
    </w:p>
    <w:p w14:paraId="16D86736" w14:textId="77777777" w:rsidR="00032307" w:rsidRPr="006D6BEC" w:rsidRDefault="00032307" w:rsidP="00E563F1">
      <w:pPr>
        <w:pStyle w:val="Sangradetextonormal"/>
        <w:tabs>
          <w:tab w:val="left" w:pos="993"/>
        </w:tabs>
        <w:spacing w:before="120" w:after="240" w:line="300" w:lineRule="exact"/>
        <w:ind w:left="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El tema se mantiene en agenda.</w:t>
      </w:r>
    </w:p>
    <w:p w14:paraId="06FC3E1D" w14:textId="77777777" w:rsidR="00333106" w:rsidRPr="006D6BEC" w:rsidRDefault="00333106" w:rsidP="00333106">
      <w:pPr>
        <w:pStyle w:val="Textoindependiente"/>
        <w:numPr>
          <w:ilvl w:val="0"/>
          <w:numId w:val="1"/>
        </w:numPr>
        <w:spacing w:before="120"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TRABAJOS PARA LA ADECUACIÓN DE LA NCM A LA VII ENMIENDA DEL SISTEMA ARMONIZADO</w:t>
      </w:r>
    </w:p>
    <w:p w14:paraId="15E79A8E" w14:textId="72E74599" w:rsidR="00032307" w:rsidRPr="00032307" w:rsidRDefault="00032307" w:rsidP="00032307">
      <w:pPr>
        <w:pStyle w:val="Textoindependiente"/>
        <w:spacing w:before="120" w:after="240" w:line="300" w:lineRule="exact"/>
        <w:rPr>
          <w:rFonts w:cs="Arial"/>
          <w:color w:val="auto"/>
          <w:szCs w:val="24"/>
          <w:lang w:val="es-AR"/>
        </w:rPr>
      </w:pPr>
      <w:r w:rsidRPr="00032307">
        <w:rPr>
          <w:rFonts w:cs="Arial"/>
          <w:color w:val="auto"/>
          <w:szCs w:val="24"/>
          <w:lang w:val="es-AR"/>
        </w:rPr>
        <w:t xml:space="preserve">En el transcurso de la presente reunión, las delegaciones en Plenario tomaron nota de los trabajos de transposición a la VII Enmienda al SA, realizados por los Técnicos en Nomenclatura durante la </w:t>
      </w:r>
      <w:r w:rsidR="002C541F">
        <w:rPr>
          <w:rFonts w:cs="Arial"/>
          <w:color w:val="auto"/>
          <w:szCs w:val="24"/>
          <w:lang w:val="es-AR"/>
        </w:rPr>
        <w:t>reunión extraordinaria</w:t>
      </w:r>
      <w:r w:rsidRPr="00032307">
        <w:rPr>
          <w:rFonts w:cs="Arial"/>
          <w:color w:val="auto"/>
          <w:szCs w:val="24"/>
          <w:lang w:val="es-AR"/>
        </w:rPr>
        <w:t xml:space="preserve"> celebrada entre los días 7 </w:t>
      </w:r>
      <w:r w:rsidR="002C541F">
        <w:rPr>
          <w:rFonts w:cs="Arial"/>
          <w:color w:val="auto"/>
          <w:szCs w:val="24"/>
          <w:lang w:val="es-AR"/>
        </w:rPr>
        <w:t>y</w:t>
      </w:r>
      <w:r w:rsidRPr="00032307">
        <w:rPr>
          <w:rFonts w:cs="Arial"/>
          <w:color w:val="auto"/>
          <w:szCs w:val="24"/>
          <w:lang w:val="es-AR"/>
        </w:rPr>
        <w:t xml:space="preserve"> 9 de abril del corriente año. </w:t>
      </w:r>
      <w:r w:rsidR="002C541F">
        <w:rPr>
          <w:rFonts w:cs="Arial"/>
          <w:color w:val="auto"/>
          <w:szCs w:val="24"/>
          <w:lang w:val="es-AR"/>
        </w:rPr>
        <w:t xml:space="preserve">El </w:t>
      </w:r>
      <w:r w:rsidRPr="00032307">
        <w:rPr>
          <w:rFonts w:cs="Arial"/>
          <w:color w:val="auto"/>
          <w:szCs w:val="24"/>
          <w:lang w:val="es-AR"/>
        </w:rPr>
        <w:t xml:space="preserve">informe correspondiente se agrega en </w:t>
      </w:r>
      <w:r w:rsidR="002C541F">
        <w:rPr>
          <w:rFonts w:cs="Arial"/>
          <w:color w:val="auto"/>
          <w:szCs w:val="24"/>
          <w:lang w:val="es-AR"/>
        </w:rPr>
        <w:t xml:space="preserve">el </w:t>
      </w:r>
      <w:r w:rsidR="0058693B" w:rsidRPr="0058693B">
        <w:rPr>
          <w:rFonts w:cs="Arial"/>
          <w:b/>
          <w:color w:val="auto"/>
          <w:szCs w:val="24"/>
          <w:lang w:val="es-AR"/>
        </w:rPr>
        <w:t>A</w:t>
      </w:r>
      <w:r w:rsidR="002C541F">
        <w:rPr>
          <w:rFonts w:cs="Arial"/>
          <w:b/>
          <w:color w:val="auto"/>
          <w:szCs w:val="24"/>
          <w:lang w:val="es-AR"/>
        </w:rPr>
        <w:t>NEXO</w:t>
      </w:r>
      <w:r w:rsidR="0058693B" w:rsidRPr="0058693B">
        <w:rPr>
          <w:rFonts w:cs="Arial"/>
          <w:b/>
          <w:color w:val="auto"/>
          <w:szCs w:val="24"/>
          <w:lang w:val="es-AR"/>
        </w:rPr>
        <w:t xml:space="preserve"> IX (</w:t>
      </w:r>
      <w:r w:rsidR="002C541F">
        <w:rPr>
          <w:rFonts w:cs="Arial"/>
          <w:b/>
          <w:color w:val="auto"/>
          <w:szCs w:val="24"/>
          <w:lang w:val="es-AR"/>
        </w:rPr>
        <w:t>RESERVADO</w:t>
      </w:r>
      <w:r w:rsidR="0058693B" w:rsidRPr="0058693B">
        <w:rPr>
          <w:rFonts w:cs="Arial"/>
          <w:b/>
          <w:color w:val="auto"/>
          <w:szCs w:val="24"/>
          <w:lang w:val="es-AR"/>
        </w:rPr>
        <w:t>)</w:t>
      </w:r>
      <w:r w:rsidRPr="00032307">
        <w:rPr>
          <w:rFonts w:cs="Arial"/>
          <w:color w:val="auto"/>
          <w:szCs w:val="24"/>
          <w:lang w:val="es-AR"/>
        </w:rPr>
        <w:t xml:space="preserve"> de la presente acta.</w:t>
      </w:r>
    </w:p>
    <w:p w14:paraId="71210004" w14:textId="77777777" w:rsidR="00032307" w:rsidRDefault="00032307" w:rsidP="00032307">
      <w:pPr>
        <w:pStyle w:val="Textoindependiente"/>
        <w:spacing w:before="120" w:after="240" w:line="300" w:lineRule="exact"/>
        <w:rPr>
          <w:rFonts w:cs="Arial"/>
          <w:color w:val="auto"/>
          <w:szCs w:val="24"/>
          <w:lang w:val="es-AR"/>
        </w:rPr>
      </w:pPr>
      <w:r w:rsidRPr="00032307">
        <w:rPr>
          <w:rFonts w:cs="Arial"/>
          <w:color w:val="auto"/>
          <w:szCs w:val="24"/>
          <w:lang w:val="es-AR"/>
        </w:rPr>
        <w:t>Asimismo, se dio continuidad al análisis de transposición de los Capítulos 90 a 97, acordando para la próxima reunión el tratamiento de la Regla de Tributación para Productos del Sector Aeronáutico, con arreglo a los cambios introducidos por la VII Enmienda.</w:t>
      </w:r>
    </w:p>
    <w:p w14:paraId="1A0A8FC4" w14:textId="77777777" w:rsidR="00F90538" w:rsidRDefault="00032307" w:rsidP="00032307">
      <w:pPr>
        <w:pStyle w:val="Textoindependiente"/>
        <w:spacing w:before="120" w:after="240" w:line="300" w:lineRule="exact"/>
        <w:rPr>
          <w:rFonts w:cs="Arial"/>
          <w:color w:val="auto"/>
          <w:szCs w:val="24"/>
          <w:lang w:val="es-AR"/>
        </w:rPr>
      </w:pPr>
      <w:r w:rsidRPr="00032307">
        <w:rPr>
          <w:rFonts w:cs="Arial"/>
          <w:color w:val="auto"/>
          <w:szCs w:val="24"/>
          <w:lang w:val="es-AR"/>
        </w:rPr>
        <w:t>Finalmente, los Técnicos en Nomenclatura procedieron a efectuar una revisión de los Capítulos trabajados con anterioridad, introduciendo modificaciones de índole formal y resolviendo temas pendientes vinculados con las correlaciones y textos de los ítems NCM.</w:t>
      </w:r>
    </w:p>
    <w:p w14:paraId="223A24DA" w14:textId="77777777" w:rsidR="00FB342E" w:rsidRDefault="00FB342E" w:rsidP="00032307">
      <w:pPr>
        <w:pStyle w:val="Textoindependiente"/>
        <w:spacing w:before="120" w:after="240" w:line="300" w:lineRule="exact"/>
        <w:rPr>
          <w:rFonts w:cs="Arial"/>
          <w:color w:val="auto"/>
          <w:szCs w:val="24"/>
          <w:lang w:val="es-AR"/>
        </w:rPr>
      </w:pPr>
      <w:r>
        <w:rPr>
          <w:rFonts w:cs="Arial"/>
          <w:color w:val="auto"/>
          <w:szCs w:val="24"/>
          <w:lang w:val="es-AR"/>
        </w:rPr>
        <w:lastRenderedPageBreak/>
        <w:t>Por su parte la Delegación de Brasil presentó una propuesta en el marco del perfeccionamiento de la NCM para la supresión de determinados ítems arancelarios, a fin de ser analizada por los Técnicos en Nomenclatura en la medida que resulte pertinente.</w:t>
      </w:r>
      <w:r w:rsidR="0067366B">
        <w:rPr>
          <w:rFonts w:cs="Arial"/>
          <w:color w:val="auto"/>
          <w:szCs w:val="24"/>
          <w:lang w:val="es-AR"/>
        </w:rPr>
        <w:t xml:space="preserve"> </w:t>
      </w:r>
    </w:p>
    <w:p w14:paraId="2BA48016" w14:textId="77777777" w:rsidR="00333106" w:rsidRPr="006D6BEC" w:rsidRDefault="00333106" w:rsidP="00032307">
      <w:pPr>
        <w:pStyle w:val="Textoindependiente"/>
        <w:spacing w:before="120"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color w:val="auto"/>
          <w:szCs w:val="24"/>
          <w:lang w:val="es-ES"/>
        </w:rPr>
        <w:t xml:space="preserve">Los trabajos realizados sobre el Documento constan en el </w:t>
      </w:r>
      <w:r w:rsidRPr="006D6BEC">
        <w:rPr>
          <w:rFonts w:cs="Arial"/>
          <w:b/>
          <w:color w:val="auto"/>
          <w:szCs w:val="24"/>
          <w:lang w:val="es-ES"/>
        </w:rPr>
        <w:t>ANEXO IX</w:t>
      </w:r>
      <w:r w:rsidR="00ED3DA7">
        <w:rPr>
          <w:rFonts w:cs="Arial"/>
          <w:b/>
          <w:color w:val="auto"/>
          <w:szCs w:val="24"/>
          <w:lang w:val="es-ES"/>
        </w:rPr>
        <w:t xml:space="preserve"> </w:t>
      </w:r>
      <w:r w:rsidRPr="006D6BEC">
        <w:rPr>
          <w:rFonts w:cs="Arial"/>
          <w:b/>
          <w:color w:val="auto"/>
          <w:szCs w:val="24"/>
          <w:lang w:val="es-ES"/>
        </w:rPr>
        <w:t>(RESERVADO).</w:t>
      </w:r>
    </w:p>
    <w:p w14:paraId="60D28B01" w14:textId="77777777" w:rsidR="00333106" w:rsidRPr="006D6BEC" w:rsidRDefault="00333106" w:rsidP="00C02892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300" w:lineRule="exact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>SEGUIMIENTO A LO</w:t>
      </w:r>
      <w:r w:rsidR="00C02892" w:rsidRPr="006D6BEC">
        <w:rPr>
          <w:rFonts w:cs="Arial"/>
          <w:b/>
          <w:szCs w:val="24"/>
          <w:lang w:val="es-ES"/>
        </w:rPr>
        <w:t>S CASOS EN ANÁLISIS DEL ANEXO V POR PARTE DE LOS TÉCNICOS DE NOMENCLATURA</w:t>
      </w:r>
    </w:p>
    <w:p w14:paraId="082B9C5A" w14:textId="2D65F126" w:rsidR="00F90538" w:rsidRDefault="00F90538" w:rsidP="00F90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jc w:val="both"/>
        <w:rPr>
          <w:rFonts w:cs="Arial"/>
          <w:szCs w:val="24"/>
          <w:lang w:val="es-ES"/>
        </w:rPr>
      </w:pPr>
      <w:r w:rsidRPr="00F90538">
        <w:rPr>
          <w:rFonts w:cs="Arial"/>
          <w:szCs w:val="24"/>
          <w:lang w:val="es-ES"/>
        </w:rPr>
        <w:t xml:space="preserve">- Caso </w:t>
      </w:r>
      <w:proofErr w:type="spellStart"/>
      <w:r w:rsidRPr="00F90538">
        <w:rPr>
          <w:rFonts w:cs="Arial"/>
          <w:szCs w:val="24"/>
          <w:lang w:val="es-ES"/>
        </w:rPr>
        <w:t>Nº</w:t>
      </w:r>
      <w:proofErr w:type="spellEnd"/>
      <w:r w:rsidRPr="00F90538">
        <w:rPr>
          <w:rFonts w:cs="Arial"/>
          <w:szCs w:val="24"/>
          <w:lang w:val="es-ES"/>
        </w:rPr>
        <w:t xml:space="preserve"> 958. Posición arancelaria NCM 8705.10.90 (“Camiones grúa”).</w:t>
      </w:r>
    </w:p>
    <w:p w14:paraId="0C19ED42" w14:textId="77777777" w:rsidR="00E47569" w:rsidRDefault="00E47569" w:rsidP="00F90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</w:rPr>
        <w:t xml:space="preserve">Los Técnicos </w:t>
      </w:r>
      <w:r w:rsidRPr="00E47569">
        <w:rPr>
          <w:rFonts w:cs="Arial"/>
          <w:szCs w:val="24"/>
        </w:rPr>
        <w:t>continuarán con el análisis de la modificación propuesta presentada en el transcurso d</w:t>
      </w:r>
      <w:r>
        <w:rPr>
          <w:rFonts w:cs="Arial"/>
          <w:szCs w:val="24"/>
        </w:rPr>
        <w:t>e esta reunión por parte de la D</w:t>
      </w:r>
      <w:r w:rsidRPr="00E47569">
        <w:rPr>
          <w:rFonts w:cs="Arial"/>
          <w:szCs w:val="24"/>
        </w:rPr>
        <w:t>elegación de Brasil</w:t>
      </w:r>
      <w:r>
        <w:rPr>
          <w:rFonts w:cs="Arial"/>
          <w:szCs w:val="24"/>
        </w:rPr>
        <w:t>.</w:t>
      </w:r>
      <w:r w:rsidRPr="00E47569" w:rsidDel="00E47569">
        <w:rPr>
          <w:rFonts w:cs="Arial"/>
          <w:szCs w:val="24"/>
          <w:lang w:val="es-ES"/>
        </w:rPr>
        <w:t xml:space="preserve"> </w:t>
      </w:r>
    </w:p>
    <w:p w14:paraId="59AFB82B" w14:textId="3AE10E4E" w:rsidR="00F90538" w:rsidRDefault="00F90538" w:rsidP="00F90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jc w:val="both"/>
        <w:rPr>
          <w:rFonts w:cs="Arial"/>
          <w:szCs w:val="24"/>
          <w:lang w:val="es-ES"/>
        </w:rPr>
      </w:pPr>
      <w:r w:rsidRPr="00F90538">
        <w:rPr>
          <w:rFonts w:cs="Arial"/>
          <w:szCs w:val="24"/>
          <w:lang w:val="es-ES"/>
        </w:rPr>
        <w:t xml:space="preserve">- Caso </w:t>
      </w:r>
      <w:proofErr w:type="spellStart"/>
      <w:r w:rsidRPr="00F90538">
        <w:rPr>
          <w:rFonts w:cs="Arial"/>
          <w:szCs w:val="24"/>
          <w:lang w:val="es-ES"/>
        </w:rPr>
        <w:t>Nº</w:t>
      </w:r>
      <w:proofErr w:type="spellEnd"/>
      <w:r w:rsidRPr="00F90538">
        <w:rPr>
          <w:rFonts w:cs="Arial"/>
          <w:szCs w:val="24"/>
          <w:lang w:val="es-ES"/>
        </w:rPr>
        <w:t xml:space="preserve"> 1218. Posición arancelaria NCM 3302.90.90 (“Otras mezclas utilizadas como material básico para la industria -fragancias </w:t>
      </w:r>
      <w:proofErr w:type="spellStart"/>
      <w:r w:rsidRPr="00F90538">
        <w:rPr>
          <w:rFonts w:cs="Arial"/>
          <w:szCs w:val="24"/>
          <w:lang w:val="es-ES"/>
        </w:rPr>
        <w:t>microcapsuladas</w:t>
      </w:r>
      <w:proofErr w:type="spellEnd"/>
      <w:r w:rsidRPr="00F90538">
        <w:rPr>
          <w:rFonts w:cs="Arial"/>
          <w:szCs w:val="24"/>
          <w:lang w:val="es-ES"/>
        </w:rPr>
        <w:t>-”).</w:t>
      </w:r>
    </w:p>
    <w:p w14:paraId="4539367E" w14:textId="77777777" w:rsidR="00F90538" w:rsidRPr="00F90538" w:rsidRDefault="00E47569" w:rsidP="00F90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jc w:val="both"/>
        <w:rPr>
          <w:rFonts w:cs="Arial"/>
          <w:szCs w:val="24"/>
          <w:lang w:val="es-ES"/>
        </w:rPr>
      </w:pPr>
      <w:r w:rsidRPr="00E47569">
        <w:rPr>
          <w:rFonts w:cs="Arial"/>
          <w:szCs w:val="24"/>
        </w:rPr>
        <w:t>Los Técnicos acordaron solicitar la composición</w:t>
      </w:r>
      <w:r w:rsidR="009A6CE2">
        <w:rPr>
          <w:rFonts w:cs="Arial"/>
          <w:szCs w:val="24"/>
        </w:rPr>
        <w:t xml:space="preserve"> cualitativa</w:t>
      </w:r>
      <w:r w:rsidRPr="00E47569">
        <w:rPr>
          <w:rFonts w:cs="Arial"/>
          <w:szCs w:val="24"/>
        </w:rPr>
        <w:t xml:space="preserve"> de la mezcla conten</w:t>
      </w:r>
      <w:r w:rsidR="009A6CE2">
        <w:rPr>
          <w:rFonts w:cs="Arial"/>
          <w:szCs w:val="24"/>
        </w:rPr>
        <w:t>ida en la microcápsula, a fin de conocer</w:t>
      </w:r>
      <w:r w:rsidRPr="00E47569">
        <w:rPr>
          <w:rFonts w:cs="Arial"/>
          <w:szCs w:val="24"/>
        </w:rPr>
        <w:t xml:space="preserve"> si se trata de mezclas de sustancias de la partida 33.01, o de mezclas de ingredientes odoríferos extraídos de esas sustancias o de mezclas de productos aromáticos sintéticos.</w:t>
      </w:r>
    </w:p>
    <w:p w14:paraId="3EEC56B1" w14:textId="77777777" w:rsidR="006D6BEC" w:rsidRDefault="00F90538" w:rsidP="00F90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jc w:val="both"/>
        <w:rPr>
          <w:rFonts w:cs="Arial"/>
          <w:szCs w:val="24"/>
          <w:lang w:val="es-ES"/>
        </w:rPr>
      </w:pPr>
      <w:r w:rsidRPr="00F90538">
        <w:rPr>
          <w:rFonts w:cs="Arial"/>
          <w:szCs w:val="24"/>
          <w:lang w:val="es-ES"/>
        </w:rPr>
        <w:t xml:space="preserve">- Caso </w:t>
      </w:r>
      <w:proofErr w:type="spellStart"/>
      <w:r w:rsidRPr="00F90538">
        <w:rPr>
          <w:rFonts w:cs="Arial"/>
          <w:szCs w:val="24"/>
          <w:lang w:val="es-ES"/>
        </w:rPr>
        <w:t>Nº</w:t>
      </w:r>
      <w:proofErr w:type="spellEnd"/>
      <w:r w:rsidRPr="00F90538">
        <w:rPr>
          <w:rFonts w:cs="Arial"/>
          <w:szCs w:val="24"/>
          <w:lang w:val="es-ES"/>
        </w:rPr>
        <w:t xml:space="preserve"> 1226. Posición arancelaria NCM 1513.21.10 (“De almendra de palma”).</w:t>
      </w:r>
    </w:p>
    <w:p w14:paraId="0BC692C1" w14:textId="77777777" w:rsidR="00F90538" w:rsidRPr="00F90538" w:rsidRDefault="00E47569" w:rsidP="00F90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240"/>
        <w:jc w:val="both"/>
        <w:rPr>
          <w:rFonts w:cs="Arial"/>
          <w:szCs w:val="24"/>
          <w:lang w:val="es-ES"/>
        </w:rPr>
      </w:pPr>
      <w:r w:rsidRPr="00E47569">
        <w:rPr>
          <w:rFonts w:cs="Arial"/>
          <w:szCs w:val="24"/>
        </w:rPr>
        <w:t>Los Técnicos continuarán el análisis de esta solicitud, a la luz del nombre científico que corresponda al producto identificado como “</w:t>
      </w:r>
      <w:proofErr w:type="spellStart"/>
      <w:r w:rsidRPr="00E47569">
        <w:rPr>
          <w:rFonts w:cs="Arial"/>
          <w:szCs w:val="24"/>
        </w:rPr>
        <w:t>Mbokaja</w:t>
      </w:r>
      <w:proofErr w:type="spellEnd"/>
      <w:r w:rsidRPr="00E47569">
        <w:rPr>
          <w:rFonts w:cs="Arial"/>
          <w:szCs w:val="24"/>
        </w:rPr>
        <w:t>”.</w:t>
      </w:r>
      <w:r w:rsidRPr="00E47569" w:rsidDel="00E47569">
        <w:rPr>
          <w:rFonts w:cs="Arial"/>
          <w:szCs w:val="24"/>
          <w:lang w:val="es-ES"/>
        </w:rPr>
        <w:t xml:space="preserve"> </w:t>
      </w:r>
    </w:p>
    <w:p w14:paraId="6E946BC2" w14:textId="77777777" w:rsidR="00F55BCD" w:rsidRDefault="00E94CB2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300" w:lineRule="exact"/>
        <w:rPr>
          <w:rFonts w:cs="Arial"/>
          <w:b/>
          <w:szCs w:val="24"/>
        </w:rPr>
      </w:pPr>
      <w:r w:rsidRPr="00E94CB2">
        <w:rPr>
          <w:rFonts w:cs="Arial"/>
          <w:b/>
          <w:szCs w:val="24"/>
        </w:rPr>
        <w:t>PROCESO DE ADHESIÓN DE BOLIVIA AL MERCOSUR</w:t>
      </w:r>
    </w:p>
    <w:p w14:paraId="6E1C0600" w14:textId="66EE9575" w:rsidR="00E94CB2" w:rsidRDefault="00E94CB2" w:rsidP="00E94CB2">
      <w:pPr>
        <w:tabs>
          <w:tab w:val="left" w:pos="851"/>
          <w:tab w:val="left" w:pos="5040"/>
        </w:tabs>
        <w:spacing w:before="12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La Delegación de Bolivia tomó</w:t>
      </w:r>
      <w:r w:rsidRPr="00957969">
        <w:rPr>
          <w:rFonts w:cs="Arial"/>
          <w:szCs w:val="24"/>
        </w:rPr>
        <w:t xml:space="preserve"> conocimiento del documento “NOMENCLATURA COMÚN DEL MERCOSUR (NCM) Y ARANCEL EXTERNO COMÚN </w:t>
      </w:r>
      <w:r w:rsidR="00D27F8E">
        <w:rPr>
          <w:rFonts w:cs="Arial"/>
          <w:szCs w:val="24"/>
        </w:rPr>
        <w:t>(AEC)</w:t>
      </w:r>
      <w:r w:rsidRPr="00957969">
        <w:rPr>
          <w:rFonts w:cs="Arial"/>
          <w:szCs w:val="24"/>
        </w:rPr>
        <w:t xml:space="preserve"> (Basada en el Sistema Armonizado de Designación y Codificación de Mercancías, actualizado con su VII Enmienda)</w:t>
      </w:r>
      <w:r w:rsidR="00D27F8E">
        <w:rPr>
          <w:rFonts w:cs="Arial"/>
          <w:szCs w:val="24"/>
        </w:rPr>
        <w:t>”. El</w:t>
      </w:r>
      <w:r w:rsidRPr="00957969">
        <w:rPr>
          <w:rFonts w:cs="Arial"/>
          <w:szCs w:val="24"/>
        </w:rPr>
        <w:t xml:space="preserve"> mismo</w:t>
      </w:r>
      <w:r w:rsidR="00D27F8E">
        <w:rPr>
          <w:rFonts w:cs="Arial"/>
          <w:szCs w:val="24"/>
        </w:rPr>
        <w:t xml:space="preserve"> se considera un </w:t>
      </w:r>
      <w:r w:rsidRPr="00957969">
        <w:rPr>
          <w:rFonts w:cs="Arial"/>
          <w:szCs w:val="24"/>
        </w:rPr>
        <w:t xml:space="preserve">documento indispensable para continuar con los trabajos de correlación en el marco del proceso de adhesión del Estado Plurinacional de Bolivia al </w:t>
      </w:r>
      <w:r>
        <w:rPr>
          <w:rFonts w:cs="Arial"/>
          <w:szCs w:val="24"/>
        </w:rPr>
        <w:t>MERCOSUR.</w:t>
      </w:r>
    </w:p>
    <w:p w14:paraId="7717A26E" w14:textId="7265058F" w:rsidR="00F55BCD" w:rsidRDefault="00331485">
      <w:pPr>
        <w:pStyle w:val="Textoindependiente"/>
        <w:tabs>
          <w:tab w:val="left" w:pos="284"/>
        </w:tabs>
        <w:spacing w:before="120" w:after="240" w:line="30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La </w:t>
      </w:r>
      <w:r w:rsidR="00263020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elegación de Bolivia manifestó la necesidad de seguir contando con la colaboración por parte de los Técnicos en Nomenclatura a fin de poder tratar </w:t>
      </w:r>
      <w:r w:rsidR="009A27CB">
        <w:rPr>
          <w:rFonts w:cs="Arial"/>
          <w:szCs w:val="24"/>
        </w:rPr>
        <w:t xml:space="preserve">eventuales </w:t>
      </w:r>
      <w:r>
        <w:rPr>
          <w:rFonts w:cs="Arial"/>
          <w:szCs w:val="24"/>
        </w:rPr>
        <w:t xml:space="preserve">temas </w:t>
      </w:r>
      <w:r w:rsidR="009A27CB">
        <w:rPr>
          <w:rFonts w:cs="Arial"/>
          <w:szCs w:val="24"/>
        </w:rPr>
        <w:t>que se susciten</w:t>
      </w:r>
      <w:r>
        <w:rPr>
          <w:rFonts w:cs="Arial"/>
          <w:szCs w:val="24"/>
        </w:rPr>
        <w:t xml:space="preserve"> en el marco de trabajo de adhesión a la NCM. </w:t>
      </w:r>
      <w:r w:rsidR="009A27CB">
        <w:rPr>
          <w:rFonts w:cs="Arial"/>
          <w:szCs w:val="24"/>
        </w:rPr>
        <w:t xml:space="preserve">Las </w:t>
      </w:r>
      <w:r w:rsidR="00263020">
        <w:rPr>
          <w:rFonts w:cs="Arial"/>
          <w:szCs w:val="24"/>
        </w:rPr>
        <w:t>d</w:t>
      </w:r>
      <w:r w:rsidR="009A27CB">
        <w:rPr>
          <w:rFonts w:cs="Arial"/>
          <w:szCs w:val="24"/>
        </w:rPr>
        <w:t xml:space="preserve">elegaciones ratificaron su compromiso de colaboración al respecto. </w:t>
      </w:r>
    </w:p>
    <w:p w14:paraId="60BF55C9" w14:textId="1CAF62D8" w:rsidR="00F55BCD" w:rsidRDefault="009A27CB">
      <w:pPr>
        <w:pStyle w:val="Textoindependiente"/>
        <w:tabs>
          <w:tab w:val="left" w:pos="284"/>
        </w:tabs>
        <w:spacing w:before="120" w:after="240" w:line="300" w:lineRule="exact"/>
        <w:rPr>
          <w:rFonts w:cs="Arial"/>
          <w:b/>
          <w:color w:val="auto"/>
          <w:szCs w:val="24"/>
          <w:lang w:val="es-ES"/>
        </w:rPr>
      </w:pPr>
      <w:r>
        <w:rPr>
          <w:rFonts w:cs="Arial"/>
          <w:szCs w:val="24"/>
        </w:rPr>
        <w:t>El tema contin</w:t>
      </w:r>
      <w:r w:rsidR="00880B7D">
        <w:rPr>
          <w:rFonts w:cs="Arial"/>
          <w:szCs w:val="24"/>
        </w:rPr>
        <w:t>ú</w:t>
      </w:r>
      <w:r>
        <w:rPr>
          <w:rFonts w:cs="Arial"/>
          <w:szCs w:val="24"/>
        </w:rPr>
        <w:t>a en agenda.</w:t>
      </w:r>
    </w:p>
    <w:p w14:paraId="274AFBBA" w14:textId="77777777" w:rsidR="00333106" w:rsidRPr="006D6BEC" w:rsidRDefault="00333106" w:rsidP="00E94CB2">
      <w:pPr>
        <w:pStyle w:val="Textoindependiente"/>
        <w:numPr>
          <w:ilvl w:val="0"/>
          <w:numId w:val="1"/>
        </w:numPr>
        <w:tabs>
          <w:tab w:val="left" w:pos="284"/>
        </w:tabs>
        <w:spacing w:before="120"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>PRÓXIMA REUNIÓN</w:t>
      </w:r>
    </w:p>
    <w:p w14:paraId="02A7E424" w14:textId="31C2A5BF" w:rsidR="00032307" w:rsidRDefault="00032307" w:rsidP="00640AE1">
      <w:pPr>
        <w:tabs>
          <w:tab w:val="left" w:pos="426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lastRenderedPageBreak/>
        <w:t xml:space="preserve">Las </w:t>
      </w:r>
      <w:r w:rsidR="00263020">
        <w:rPr>
          <w:rFonts w:cs="Arial"/>
          <w:szCs w:val="24"/>
          <w:lang w:val="es-ES"/>
        </w:rPr>
        <w:t>d</w:t>
      </w:r>
      <w:r>
        <w:rPr>
          <w:rFonts w:cs="Arial"/>
          <w:szCs w:val="24"/>
          <w:lang w:val="es-ES"/>
        </w:rPr>
        <w:t xml:space="preserve">elegaciones acordaron llevar adelante </w:t>
      </w:r>
      <w:r w:rsidR="002A1539">
        <w:rPr>
          <w:rFonts w:cs="Arial"/>
          <w:szCs w:val="24"/>
          <w:lang w:val="es-ES"/>
        </w:rPr>
        <w:t>dos</w:t>
      </w:r>
      <w:r>
        <w:rPr>
          <w:rFonts w:cs="Arial"/>
          <w:szCs w:val="24"/>
          <w:lang w:val="es-ES"/>
        </w:rPr>
        <w:t xml:space="preserve"> reuni</w:t>
      </w:r>
      <w:r w:rsidR="002A1539">
        <w:rPr>
          <w:rFonts w:cs="Arial"/>
          <w:szCs w:val="24"/>
          <w:lang w:val="es-ES"/>
        </w:rPr>
        <w:t>ones</w:t>
      </w:r>
      <w:r>
        <w:rPr>
          <w:rFonts w:cs="Arial"/>
          <w:szCs w:val="24"/>
          <w:lang w:val="es-ES"/>
        </w:rPr>
        <w:t xml:space="preserve"> extraordinaria</w:t>
      </w:r>
      <w:r w:rsidR="002A1539">
        <w:rPr>
          <w:rFonts w:cs="Arial"/>
          <w:szCs w:val="24"/>
          <w:lang w:val="es-ES"/>
        </w:rPr>
        <w:t>s</w:t>
      </w:r>
      <w:r>
        <w:rPr>
          <w:rFonts w:cs="Arial"/>
          <w:szCs w:val="24"/>
          <w:lang w:val="es-ES"/>
        </w:rPr>
        <w:t xml:space="preserve"> a fin de avanzar con los trabajos relativos a la adecuación de la NCM a la VII Enmienda del Sistema Armonizado entre los días </w:t>
      </w:r>
      <w:r w:rsidR="002A1539">
        <w:rPr>
          <w:rFonts w:cs="Arial"/>
          <w:szCs w:val="24"/>
          <w:lang w:val="es-ES"/>
        </w:rPr>
        <w:t>10</w:t>
      </w:r>
      <w:r w:rsidR="00876D95">
        <w:rPr>
          <w:rFonts w:cs="Arial"/>
          <w:szCs w:val="24"/>
          <w:lang w:val="es-ES"/>
        </w:rPr>
        <w:t xml:space="preserve"> </w:t>
      </w:r>
      <w:r w:rsidR="002A1539">
        <w:rPr>
          <w:rFonts w:cs="Arial"/>
          <w:szCs w:val="24"/>
          <w:lang w:val="es-ES"/>
        </w:rPr>
        <w:t xml:space="preserve">y </w:t>
      </w:r>
      <w:r w:rsidR="00A959B9">
        <w:rPr>
          <w:rFonts w:cs="Arial"/>
          <w:szCs w:val="24"/>
          <w:lang w:val="es-ES"/>
        </w:rPr>
        <w:t>1</w:t>
      </w:r>
      <w:r w:rsidR="002A1539">
        <w:rPr>
          <w:rFonts w:cs="Arial"/>
          <w:szCs w:val="24"/>
          <w:lang w:val="es-ES"/>
        </w:rPr>
        <w:t>3</w:t>
      </w:r>
      <w:r>
        <w:rPr>
          <w:rFonts w:cs="Arial"/>
          <w:szCs w:val="24"/>
          <w:lang w:val="es-ES"/>
        </w:rPr>
        <w:t xml:space="preserve"> </w:t>
      </w:r>
      <w:r w:rsidR="002A1539">
        <w:rPr>
          <w:rFonts w:cs="Arial"/>
          <w:szCs w:val="24"/>
          <w:lang w:val="es-ES"/>
        </w:rPr>
        <w:t>de mayo</w:t>
      </w:r>
      <w:r>
        <w:rPr>
          <w:rFonts w:cs="Arial"/>
          <w:szCs w:val="24"/>
          <w:lang w:val="es-ES"/>
        </w:rPr>
        <w:t xml:space="preserve"> </w:t>
      </w:r>
      <w:r w:rsidR="002A1539">
        <w:rPr>
          <w:rFonts w:cs="Arial"/>
          <w:szCs w:val="24"/>
          <w:lang w:val="es-ES"/>
        </w:rPr>
        <w:t>y los días 17 y 21 del mismo mes</w:t>
      </w:r>
      <w:r>
        <w:rPr>
          <w:rFonts w:cs="Arial"/>
          <w:szCs w:val="24"/>
          <w:lang w:val="es-ES"/>
        </w:rPr>
        <w:t>.</w:t>
      </w:r>
    </w:p>
    <w:p w14:paraId="7DE7FD2F" w14:textId="77777777" w:rsidR="00032307" w:rsidRDefault="00032307" w:rsidP="00032307">
      <w:pPr>
        <w:tabs>
          <w:tab w:val="left" w:pos="426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próxima reunión ordinaria del Comité se realizará del </w:t>
      </w:r>
      <w:r w:rsidR="00F127DF">
        <w:rPr>
          <w:rFonts w:cs="Arial"/>
          <w:szCs w:val="24"/>
          <w:lang w:val="es-ES"/>
        </w:rPr>
        <w:t>26</w:t>
      </w:r>
      <w:r w:rsidR="001E0D83">
        <w:rPr>
          <w:rFonts w:cs="Arial"/>
          <w:szCs w:val="24"/>
          <w:lang w:val="es-ES"/>
        </w:rPr>
        <w:t xml:space="preserve"> de </w:t>
      </w:r>
      <w:r w:rsidR="00517AA2">
        <w:rPr>
          <w:rFonts w:cs="Arial"/>
          <w:szCs w:val="24"/>
          <w:lang w:val="es-ES"/>
        </w:rPr>
        <w:t>m</w:t>
      </w:r>
      <w:r>
        <w:rPr>
          <w:rFonts w:cs="Arial"/>
          <w:szCs w:val="24"/>
          <w:lang w:val="es-ES"/>
        </w:rPr>
        <w:t>ayo al</w:t>
      </w:r>
      <w:r w:rsidR="001E0D83">
        <w:rPr>
          <w:rFonts w:cs="Arial"/>
          <w:szCs w:val="24"/>
          <w:lang w:val="es-ES"/>
        </w:rPr>
        <w:t xml:space="preserve"> </w:t>
      </w:r>
      <w:r w:rsidR="00F127DF">
        <w:rPr>
          <w:rFonts w:cs="Arial"/>
          <w:szCs w:val="24"/>
          <w:lang w:val="es-ES"/>
        </w:rPr>
        <w:t>1</w:t>
      </w:r>
      <w:r>
        <w:rPr>
          <w:rFonts w:cs="Arial"/>
          <w:szCs w:val="24"/>
          <w:lang w:val="es-ES"/>
        </w:rPr>
        <w:t xml:space="preserve"> </w:t>
      </w:r>
      <w:r w:rsidR="001E0D83">
        <w:rPr>
          <w:rFonts w:cs="Arial"/>
          <w:szCs w:val="24"/>
          <w:lang w:val="es-ES"/>
        </w:rPr>
        <w:t xml:space="preserve">de </w:t>
      </w:r>
      <w:r w:rsidR="00517AA2">
        <w:rPr>
          <w:rFonts w:cs="Arial"/>
          <w:szCs w:val="24"/>
          <w:lang w:val="es-ES"/>
        </w:rPr>
        <w:t>j</w:t>
      </w:r>
      <w:r w:rsidR="001E0D83">
        <w:rPr>
          <w:rFonts w:cs="Arial"/>
          <w:szCs w:val="24"/>
          <w:lang w:val="es-ES"/>
        </w:rPr>
        <w:t>unio</w:t>
      </w:r>
      <w:r w:rsidRPr="006D6BEC">
        <w:rPr>
          <w:rFonts w:cs="Arial"/>
          <w:szCs w:val="24"/>
          <w:lang w:val="es-ES"/>
        </w:rPr>
        <w:t xml:space="preserve"> de 2021.</w:t>
      </w:r>
    </w:p>
    <w:p w14:paraId="47E8F88D" w14:textId="77777777" w:rsidR="00032307" w:rsidRPr="006D6BEC" w:rsidRDefault="00032307" w:rsidP="00640AE1">
      <w:pPr>
        <w:tabs>
          <w:tab w:val="left" w:pos="426"/>
        </w:tabs>
        <w:spacing w:before="120" w:after="240" w:line="300" w:lineRule="exact"/>
        <w:jc w:val="both"/>
        <w:rPr>
          <w:rFonts w:cs="Arial"/>
          <w:szCs w:val="24"/>
          <w:lang w:val="es-ES"/>
        </w:rPr>
      </w:pPr>
    </w:p>
    <w:p w14:paraId="4F94092C" w14:textId="77777777" w:rsidR="00333106" w:rsidRPr="006D6BEC" w:rsidRDefault="00333106" w:rsidP="00333106">
      <w:pPr>
        <w:spacing w:before="120" w:after="240" w:line="300" w:lineRule="exact"/>
        <w:rPr>
          <w:rFonts w:cs="Arial"/>
          <w:b/>
          <w:color w:val="FF0000"/>
          <w:szCs w:val="24"/>
          <w:lang w:val="es-ES"/>
        </w:rPr>
      </w:pPr>
      <w:r w:rsidRPr="006D6BEC">
        <w:rPr>
          <w:rFonts w:cs="Arial"/>
          <w:szCs w:val="24"/>
          <w:lang w:val="es-ES"/>
        </w:rPr>
        <w:br w:type="page"/>
      </w:r>
    </w:p>
    <w:p w14:paraId="7D30AF8D" w14:textId="77777777" w:rsidR="00333106" w:rsidRPr="006D6BEC" w:rsidRDefault="00333106" w:rsidP="00333106">
      <w:pPr>
        <w:pStyle w:val="Textoindependiente"/>
        <w:spacing w:after="240" w:line="300" w:lineRule="exact"/>
        <w:jc w:val="center"/>
        <w:rPr>
          <w:rFonts w:cs="Arial"/>
          <w:b/>
          <w:color w:val="auto"/>
          <w:szCs w:val="24"/>
          <w:u w:val="single"/>
          <w:lang w:val="pt-BR"/>
        </w:rPr>
      </w:pPr>
      <w:r w:rsidRPr="006D6BEC">
        <w:rPr>
          <w:rFonts w:cs="Arial"/>
          <w:b/>
          <w:color w:val="auto"/>
          <w:szCs w:val="24"/>
          <w:u w:val="single"/>
          <w:lang w:val="pt-BR"/>
        </w:rPr>
        <w:lastRenderedPageBreak/>
        <w:t>ANEXOS</w:t>
      </w:r>
    </w:p>
    <w:p w14:paraId="4FCBBADE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pt-BR"/>
        </w:rPr>
        <w:t>ANEXO I</w:t>
      </w:r>
      <w:r w:rsidRPr="006D6BEC">
        <w:rPr>
          <w:rFonts w:cs="Arial"/>
          <w:b/>
          <w:color w:val="auto"/>
          <w:szCs w:val="24"/>
          <w:lang w:val="pt-BR"/>
        </w:rPr>
        <w:t>:</w:t>
      </w:r>
      <w:r w:rsidRPr="006D6BEC">
        <w:rPr>
          <w:rFonts w:cs="Arial"/>
          <w:color w:val="auto"/>
          <w:szCs w:val="24"/>
          <w:lang w:val="pt-BR"/>
        </w:rPr>
        <w:tab/>
      </w:r>
      <w:r w:rsidRPr="006D6BEC">
        <w:rPr>
          <w:rFonts w:cs="Arial"/>
          <w:color w:val="auto"/>
          <w:szCs w:val="24"/>
          <w:lang w:val="es-ES"/>
        </w:rPr>
        <w:t>Lista de Participantes – Soporte digital</w:t>
      </w:r>
    </w:p>
    <w:p w14:paraId="55CCC039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II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color w:val="auto"/>
          <w:szCs w:val="24"/>
          <w:lang w:val="es-ES"/>
        </w:rPr>
        <w:tab/>
        <w:t>Agenda – Soporte digital</w:t>
      </w:r>
    </w:p>
    <w:p w14:paraId="2AF721ED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III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color w:val="auto"/>
          <w:szCs w:val="24"/>
          <w:lang w:val="es-ES"/>
        </w:rPr>
        <w:tab/>
        <w:t>Resumen de Acta – Soporte digital</w:t>
      </w:r>
    </w:p>
    <w:p w14:paraId="65DD450E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IV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color w:val="auto"/>
          <w:szCs w:val="24"/>
          <w:lang w:val="es-ES"/>
        </w:rPr>
        <w:tab/>
        <w:t>Proyectos de Normas</w:t>
      </w:r>
    </w:p>
    <w:p w14:paraId="74AF209F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V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color w:val="auto"/>
          <w:szCs w:val="24"/>
          <w:lang w:val="es-ES"/>
        </w:rPr>
        <w:tab/>
        <w:t>Cuadro Consolidado – Soporte digital (</w:t>
      </w:r>
      <w:r w:rsidRPr="006D6BEC">
        <w:rPr>
          <w:rFonts w:cs="Arial"/>
          <w:b/>
          <w:color w:val="auto"/>
          <w:szCs w:val="24"/>
          <w:lang w:val="es-ES"/>
        </w:rPr>
        <w:t>RESERVADO</w:t>
      </w:r>
      <w:r w:rsidRPr="006D6BEC">
        <w:rPr>
          <w:rFonts w:cs="Arial"/>
          <w:color w:val="auto"/>
          <w:szCs w:val="24"/>
          <w:lang w:val="es-ES"/>
        </w:rPr>
        <w:t>)</w:t>
      </w:r>
    </w:p>
    <w:p w14:paraId="7D835B3C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VI:</w:t>
      </w:r>
      <w:r w:rsidRPr="006D6BEC">
        <w:rPr>
          <w:rFonts w:cs="Arial"/>
          <w:color w:val="auto"/>
          <w:szCs w:val="24"/>
          <w:lang w:val="es-ES"/>
        </w:rPr>
        <w:tab/>
        <w:t>Casos Nuevos</w:t>
      </w:r>
      <w:r w:rsidR="00C02892" w:rsidRPr="006D6BEC">
        <w:rPr>
          <w:rFonts w:cs="Arial"/>
          <w:color w:val="auto"/>
          <w:szCs w:val="24"/>
          <w:lang w:val="es-ES"/>
        </w:rPr>
        <w:t xml:space="preserve"> (</w:t>
      </w:r>
      <w:r w:rsidR="00C02892" w:rsidRPr="006D6BEC">
        <w:rPr>
          <w:rFonts w:cs="Arial"/>
          <w:b/>
          <w:color w:val="auto"/>
          <w:szCs w:val="24"/>
          <w:lang w:val="es-ES"/>
        </w:rPr>
        <w:t>RESERVADO</w:t>
      </w:r>
      <w:r w:rsidR="00C02892" w:rsidRPr="006D6BEC">
        <w:rPr>
          <w:rFonts w:cs="Arial"/>
          <w:color w:val="auto"/>
          <w:szCs w:val="24"/>
          <w:lang w:val="es-ES"/>
        </w:rPr>
        <w:t>)</w:t>
      </w:r>
    </w:p>
    <w:p w14:paraId="33500728" w14:textId="20A7EA8A" w:rsidR="0065132C" w:rsidRPr="006D6BEC" w:rsidRDefault="0065132C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bCs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VII:</w:t>
      </w:r>
      <w:r w:rsidR="00880B7D">
        <w:rPr>
          <w:rFonts w:cs="Arial"/>
          <w:bCs/>
          <w:color w:val="auto"/>
          <w:szCs w:val="24"/>
          <w:lang w:val="es-ES"/>
        </w:rPr>
        <w:tab/>
      </w:r>
      <w:r w:rsidRPr="006D6BEC">
        <w:rPr>
          <w:rFonts w:cs="Arial"/>
          <w:bCs/>
          <w:color w:val="auto"/>
          <w:szCs w:val="24"/>
          <w:lang w:val="es-ES"/>
        </w:rPr>
        <w:t xml:space="preserve">Información adicional – Anexo V </w:t>
      </w:r>
      <w:r w:rsidRPr="006D6BEC">
        <w:rPr>
          <w:rFonts w:cs="Arial"/>
          <w:color w:val="auto"/>
          <w:szCs w:val="24"/>
          <w:lang w:val="es-ES"/>
        </w:rPr>
        <w:t>(</w:t>
      </w:r>
      <w:r w:rsidRPr="006D6BEC">
        <w:rPr>
          <w:rFonts w:cs="Arial"/>
          <w:b/>
          <w:color w:val="auto"/>
          <w:szCs w:val="24"/>
          <w:lang w:val="es-ES"/>
        </w:rPr>
        <w:t>RESERVADO</w:t>
      </w:r>
      <w:r w:rsidRPr="006D6BEC">
        <w:rPr>
          <w:rFonts w:cs="Arial"/>
          <w:color w:val="auto"/>
          <w:szCs w:val="24"/>
          <w:lang w:val="es-ES"/>
        </w:rPr>
        <w:t>)</w:t>
      </w:r>
    </w:p>
    <w:p w14:paraId="202F54D6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b/>
          <w:color w:val="auto"/>
          <w:szCs w:val="24"/>
          <w:u w:val="single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IX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b/>
          <w:color w:val="auto"/>
          <w:szCs w:val="24"/>
          <w:lang w:val="es-ES"/>
        </w:rPr>
        <w:tab/>
      </w:r>
      <w:r w:rsidRPr="006D6BEC">
        <w:rPr>
          <w:rFonts w:cs="Arial"/>
          <w:color w:val="auto"/>
          <w:szCs w:val="24"/>
          <w:lang w:val="es-ES"/>
        </w:rPr>
        <w:t>VII Enmienda de Sistema Armonizado (</w:t>
      </w:r>
      <w:r w:rsidRPr="006D6BEC">
        <w:rPr>
          <w:rFonts w:cs="Arial"/>
          <w:b/>
          <w:color w:val="auto"/>
          <w:szCs w:val="24"/>
          <w:lang w:val="es-ES"/>
        </w:rPr>
        <w:t>RESERVADO</w:t>
      </w:r>
      <w:r w:rsidRPr="006D6BEC">
        <w:rPr>
          <w:rFonts w:cs="Arial"/>
          <w:color w:val="auto"/>
          <w:szCs w:val="24"/>
          <w:lang w:val="es-ES"/>
        </w:rPr>
        <w:t>)</w:t>
      </w:r>
    </w:p>
    <w:p w14:paraId="52D65E46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X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b/>
          <w:color w:val="auto"/>
          <w:szCs w:val="24"/>
          <w:lang w:val="es-ES"/>
        </w:rPr>
        <w:tab/>
      </w:r>
      <w:r w:rsidRPr="006D6BEC">
        <w:rPr>
          <w:rFonts w:cs="Arial"/>
          <w:color w:val="auto"/>
          <w:szCs w:val="24"/>
          <w:lang w:val="es-ES"/>
        </w:rPr>
        <w:t>Presentación de Normas– Soporte digital</w:t>
      </w:r>
    </w:p>
    <w:p w14:paraId="04EB76AE" w14:textId="77777777" w:rsidR="00333106" w:rsidRPr="006D6BEC" w:rsidRDefault="00333106" w:rsidP="00957181">
      <w:pPr>
        <w:pStyle w:val="Textoindependiente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u w:val="single"/>
          <w:lang w:val="es-ES"/>
        </w:rPr>
        <w:t>ANEXO XV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color w:val="auto"/>
          <w:szCs w:val="24"/>
          <w:lang w:val="es-ES"/>
        </w:rPr>
        <w:tab/>
        <w:t>Otros – Soporte digital (</w:t>
      </w:r>
      <w:r w:rsidRPr="006D6BEC">
        <w:rPr>
          <w:rFonts w:cs="Arial"/>
          <w:b/>
          <w:color w:val="auto"/>
          <w:szCs w:val="24"/>
          <w:lang w:val="es-ES"/>
        </w:rPr>
        <w:t>RESERVADO</w:t>
      </w:r>
      <w:r w:rsidRPr="006D6BEC">
        <w:rPr>
          <w:rFonts w:cs="Arial"/>
          <w:color w:val="auto"/>
          <w:szCs w:val="24"/>
          <w:lang w:val="es-ES"/>
        </w:rPr>
        <w:t>)</w:t>
      </w:r>
    </w:p>
    <w:p w14:paraId="58349D1E" w14:textId="77777777" w:rsidR="00E26DBC" w:rsidRPr="006D6BEC" w:rsidRDefault="00E26DBC" w:rsidP="00333106">
      <w:pPr>
        <w:pStyle w:val="BodyText21"/>
        <w:widowControl/>
        <w:spacing w:after="240" w:line="300" w:lineRule="exact"/>
        <w:rPr>
          <w:rFonts w:cs="Arial"/>
          <w:szCs w:val="24"/>
          <w:lang w:val="es-ES"/>
        </w:rPr>
      </w:pPr>
    </w:p>
    <w:tbl>
      <w:tblPr>
        <w:tblpPr w:leftFromText="141" w:rightFromText="141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333106" w:rsidRPr="006D6BEC" w14:paraId="3E514664" w14:textId="77777777" w:rsidTr="00E26DBC">
        <w:trPr>
          <w:trHeight w:val="2400"/>
        </w:trPr>
        <w:tc>
          <w:tcPr>
            <w:tcW w:w="4252" w:type="dxa"/>
            <w:vAlign w:val="center"/>
          </w:tcPr>
          <w:p w14:paraId="757C72AB" w14:textId="77777777" w:rsidR="00333106" w:rsidRPr="006D6BEC" w:rsidRDefault="00333106" w:rsidP="004D28AE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248041B" w14:textId="77777777" w:rsidR="00333106" w:rsidRPr="006D6BEC" w:rsidRDefault="00333106" w:rsidP="00957181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Argentina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Pedro E</w:t>
            </w:r>
            <w:r w:rsidR="00957181">
              <w:rPr>
                <w:rFonts w:cs="Arial"/>
                <w:b/>
                <w:szCs w:val="24"/>
                <w:lang w:val="es-ES"/>
              </w:rPr>
              <w:t>steban</w:t>
            </w:r>
            <w:r w:rsidRPr="006D6BEC">
              <w:rPr>
                <w:rFonts w:cs="Arial"/>
                <w:b/>
                <w:szCs w:val="24"/>
                <w:lang w:val="es-ES"/>
              </w:rPr>
              <w:t xml:space="preserve"> Lucena</w:t>
            </w:r>
          </w:p>
        </w:tc>
        <w:tc>
          <w:tcPr>
            <w:tcW w:w="4253" w:type="dxa"/>
            <w:vAlign w:val="center"/>
          </w:tcPr>
          <w:p w14:paraId="5FD24E8E" w14:textId="77777777" w:rsidR="00333106" w:rsidRPr="006D6BEC" w:rsidRDefault="00333106" w:rsidP="004D28AE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221C9A1E" w14:textId="77777777" w:rsidR="00333106" w:rsidRPr="006D6BEC" w:rsidRDefault="00333106" w:rsidP="00957181">
            <w:pPr>
              <w:pStyle w:val="BodyText21"/>
              <w:widowControl/>
              <w:spacing w:after="240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Brasil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 xml:space="preserve">Denis </w:t>
            </w:r>
            <w:proofErr w:type="spellStart"/>
            <w:r w:rsidRPr="006D6BEC">
              <w:rPr>
                <w:rFonts w:cs="Arial"/>
                <w:b/>
                <w:szCs w:val="24"/>
                <w:lang w:val="es-ES"/>
              </w:rPr>
              <w:t>Scaramussa</w:t>
            </w:r>
            <w:proofErr w:type="spellEnd"/>
            <w:r w:rsidRPr="006D6BEC">
              <w:rPr>
                <w:rFonts w:cs="Arial"/>
                <w:b/>
                <w:szCs w:val="24"/>
                <w:lang w:val="es-ES"/>
              </w:rPr>
              <w:t xml:space="preserve"> Pereira</w:t>
            </w:r>
          </w:p>
        </w:tc>
      </w:tr>
      <w:tr w:rsidR="00333106" w:rsidRPr="006D6BEC" w14:paraId="2E9E745F" w14:textId="77777777" w:rsidTr="00E26DBC">
        <w:trPr>
          <w:trHeight w:val="1867"/>
        </w:trPr>
        <w:tc>
          <w:tcPr>
            <w:tcW w:w="4252" w:type="dxa"/>
            <w:vAlign w:val="center"/>
          </w:tcPr>
          <w:p w14:paraId="4F064DD5" w14:textId="77777777" w:rsidR="00333106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3FE4C69C" w14:textId="77777777" w:rsidR="00333106" w:rsidRPr="006D6BEC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6A42D88" w14:textId="77777777" w:rsidR="00333106" w:rsidRPr="006D6BEC" w:rsidRDefault="00333106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Paraguay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Alma Isasi</w:t>
            </w:r>
          </w:p>
        </w:tc>
        <w:tc>
          <w:tcPr>
            <w:tcW w:w="4253" w:type="dxa"/>
            <w:vAlign w:val="center"/>
          </w:tcPr>
          <w:p w14:paraId="23739299" w14:textId="77777777" w:rsidR="00333106" w:rsidRPr="006D6BEC" w:rsidRDefault="00333106" w:rsidP="004D28AE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  <w:p w14:paraId="23CBC968" w14:textId="77777777" w:rsidR="00333106" w:rsidRPr="006D6BEC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</w:t>
            </w:r>
          </w:p>
          <w:p w14:paraId="5BFA5BBE" w14:textId="77777777" w:rsidR="00333106" w:rsidRPr="006D6BEC" w:rsidRDefault="00333106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Uruguay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Ignacio Pereira</w:t>
            </w:r>
          </w:p>
        </w:tc>
      </w:tr>
      <w:tr w:rsidR="00E26DBC" w:rsidRPr="006D6BEC" w14:paraId="1DA48CFB" w14:textId="77777777" w:rsidTr="00957181">
        <w:trPr>
          <w:trHeight w:val="2529"/>
        </w:trPr>
        <w:tc>
          <w:tcPr>
            <w:tcW w:w="4252" w:type="dxa"/>
            <w:vAlign w:val="center"/>
          </w:tcPr>
          <w:p w14:paraId="0FE32D04" w14:textId="77777777" w:rsidR="00E26DBC" w:rsidRDefault="00E26DBC" w:rsidP="00E26DBC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1942B764" w14:textId="77777777" w:rsidR="00957181" w:rsidRPr="006D6BEC" w:rsidRDefault="00957181" w:rsidP="00E26DBC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2F822F00" w14:textId="77777777" w:rsidR="00E26DBC" w:rsidRPr="006D6BEC" w:rsidRDefault="00E26DBC" w:rsidP="00E26DBC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3051EB44" w14:textId="77777777" w:rsidR="00E26DBC" w:rsidRPr="006D6BEC" w:rsidRDefault="00E26DBC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Bolivia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Edson Apaza</w:t>
            </w:r>
          </w:p>
        </w:tc>
        <w:tc>
          <w:tcPr>
            <w:tcW w:w="4253" w:type="dxa"/>
            <w:vAlign w:val="center"/>
          </w:tcPr>
          <w:p w14:paraId="51BB687E" w14:textId="77777777" w:rsidR="00E26DBC" w:rsidRPr="006D6BEC" w:rsidRDefault="00E26DBC" w:rsidP="004D28AE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</w:tc>
      </w:tr>
    </w:tbl>
    <w:p w14:paraId="4CC13F8A" w14:textId="77777777" w:rsidR="00333106" w:rsidRPr="006D6BEC" w:rsidRDefault="00333106" w:rsidP="00880B7D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sectPr w:rsidR="00333106" w:rsidRPr="006D6BEC" w:rsidSect="0095718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1701" w:bottom="1276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59FB" w14:textId="77777777" w:rsidR="00191C35" w:rsidRDefault="00191C35">
      <w:r>
        <w:separator/>
      </w:r>
    </w:p>
  </w:endnote>
  <w:endnote w:type="continuationSeparator" w:id="0">
    <w:p w14:paraId="7FE3DC50" w14:textId="77777777" w:rsidR="00191C35" w:rsidRDefault="001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E65" w14:textId="77777777" w:rsidR="004D28AE" w:rsidRDefault="0058693B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4D28A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6B00E6F3" w14:textId="77777777" w:rsidR="004D28AE" w:rsidRDefault="004D28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948" w14:textId="77777777" w:rsidR="004D28AE" w:rsidRDefault="0058693B">
    <w:pPr>
      <w:pStyle w:val="Piedepgina"/>
      <w:framePr w:wrap="around" w:vAnchor="text" w:hAnchor="margin" w:xAlign="right" w:y="1"/>
      <w:widowControl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4D28A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 w:rsidR="00087241">
      <w:rPr>
        <w:rStyle w:val="Nmerodepgina"/>
        <w:rFonts w:eastAsiaTheme="majorEastAsia"/>
        <w:noProof/>
      </w:rPr>
      <w:t>2</w:t>
    </w:r>
    <w:r>
      <w:rPr>
        <w:rStyle w:val="Nmerodepgina"/>
        <w:rFonts w:eastAsiaTheme="majorEastAsia"/>
      </w:rPr>
      <w:fldChar w:fldCharType="end"/>
    </w:r>
  </w:p>
  <w:p w14:paraId="76DD4416" w14:textId="77777777" w:rsidR="004D28AE" w:rsidRDefault="004D28AE">
    <w:pPr>
      <w:pStyle w:val="Piedepgin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6545" w14:textId="77777777" w:rsidR="00191C35" w:rsidRDefault="00191C35">
      <w:r>
        <w:separator/>
      </w:r>
    </w:p>
  </w:footnote>
  <w:footnote w:type="continuationSeparator" w:id="0">
    <w:p w14:paraId="3E8D18F3" w14:textId="77777777" w:rsidR="00191C35" w:rsidRDefault="0019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4B4" w14:textId="77777777" w:rsidR="004D28AE" w:rsidRDefault="004D28AE">
    <w:pPr>
      <w:pStyle w:val="Encabezado"/>
    </w:pPr>
    <w:r w:rsidRPr="000662B1"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31D43382" wp14:editId="34C8C537">
          <wp:simplePos x="0" y="0"/>
          <wp:positionH relativeFrom="column">
            <wp:posOffset>4618355</wp:posOffset>
          </wp:positionH>
          <wp:positionV relativeFrom="paragraph">
            <wp:posOffset>0</wp:posOffset>
          </wp:positionV>
          <wp:extent cx="975600" cy="633600"/>
          <wp:effectExtent l="0" t="0" r="254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1542914C" wp14:editId="35CCBA92">
          <wp:simplePos x="0" y="0"/>
          <wp:positionH relativeFrom="column">
            <wp:posOffset>-402590</wp:posOffset>
          </wp:positionH>
          <wp:positionV relativeFrom="paragraph">
            <wp:posOffset>-1270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48AB" w14:textId="77777777" w:rsidR="004D28AE" w:rsidRDefault="004D28AE">
    <w:pPr>
      <w:pStyle w:val="Encabezado"/>
    </w:pPr>
    <w:r w:rsidRPr="000662B1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A1E4218" wp14:editId="45DA3808">
          <wp:simplePos x="0" y="0"/>
          <wp:positionH relativeFrom="column">
            <wp:posOffset>-367665</wp:posOffset>
          </wp:positionH>
          <wp:positionV relativeFrom="paragraph">
            <wp:posOffset>-50800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FA47647" wp14:editId="435A66CC">
          <wp:simplePos x="0" y="0"/>
          <wp:positionH relativeFrom="column">
            <wp:posOffset>4713605</wp:posOffset>
          </wp:positionH>
          <wp:positionV relativeFrom="paragraph">
            <wp:posOffset>-48260</wp:posOffset>
          </wp:positionV>
          <wp:extent cx="975600" cy="633600"/>
          <wp:effectExtent l="0" t="0" r="2540" b="190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C0BA7E1" w14:textId="77777777" w:rsidR="004D28AE" w:rsidRDefault="004D28AE">
    <w:pPr>
      <w:pStyle w:val="Encabezado"/>
    </w:pPr>
  </w:p>
  <w:p w14:paraId="763441D2" w14:textId="77777777" w:rsidR="004D28AE" w:rsidRDefault="004D28AE">
    <w:pPr>
      <w:pStyle w:val="Encabezado"/>
    </w:pPr>
  </w:p>
  <w:p w14:paraId="4DCE0262" w14:textId="77777777" w:rsidR="004D28AE" w:rsidRDefault="004D28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166"/>
    <w:multiLevelType w:val="hybridMultilevel"/>
    <w:tmpl w:val="16D6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34E"/>
    <w:multiLevelType w:val="hybridMultilevel"/>
    <w:tmpl w:val="5AF4C406"/>
    <w:lvl w:ilvl="0" w:tplc="ECAAE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842"/>
    <w:multiLevelType w:val="hybridMultilevel"/>
    <w:tmpl w:val="4394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10981"/>
    <w:multiLevelType w:val="multilevel"/>
    <w:tmpl w:val="8878C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0DE6798"/>
    <w:multiLevelType w:val="hybridMultilevel"/>
    <w:tmpl w:val="EA6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06"/>
    <w:rsid w:val="00007DD1"/>
    <w:rsid w:val="00026AD7"/>
    <w:rsid w:val="00026E46"/>
    <w:rsid w:val="00032307"/>
    <w:rsid w:val="000422E6"/>
    <w:rsid w:val="00065A95"/>
    <w:rsid w:val="00074550"/>
    <w:rsid w:val="00075E7D"/>
    <w:rsid w:val="00087241"/>
    <w:rsid w:val="000925D6"/>
    <w:rsid w:val="000D662D"/>
    <w:rsid w:val="00100CD8"/>
    <w:rsid w:val="001349C9"/>
    <w:rsid w:val="001408B8"/>
    <w:rsid w:val="00182C07"/>
    <w:rsid w:val="00191C35"/>
    <w:rsid w:val="00194B44"/>
    <w:rsid w:val="001A1F2A"/>
    <w:rsid w:val="001E0D83"/>
    <w:rsid w:val="00200DE6"/>
    <w:rsid w:val="00213601"/>
    <w:rsid w:val="00221D4D"/>
    <w:rsid w:val="00250B77"/>
    <w:rsid w:val="00260920"/>
    <w:rsid w:val="00263020"/>
    <w:rsid w:val="00266F2D"/>
    <w:rsid w:val="002A1284"/>
    <w:rsid w:val="002A1539"/>
    <w:rsid w:val="002C541F"/>
    <w:rsid w:val="00305BB6"/>
    <w:rsid w:val="00310EBD"/>
    <w:rsid w:val="00312A74"/>
    <w:rsid w:val="003246FD"/>
    <w:rsid w:val="00331485"/>
    <w:rsid w:val="00333106"/>
    <w:rsid w:val="00353118"/>
    <w:rsid w:val="00355121"/>
    <w:rsid w:val="0037389F"/>
    <w:rsid w:val="00392FC0"/>
    <w:rsid w:val="003C2C92"/>
    <w:rsid w:val="003C5E4A"/>
    <w:rsid w:val="00411708"/>
    <w:rsid w:val="00424A7B"/>
    <w:rsid w:val="00446CDA"/>
    <w:rsid w:val="00464093"/>
    <w:rsid w:val="0048032C"/>
    <w:rsid w:val="0049255A"/>
    <w:rsid w:val="00495407"/>
    <w:rsid w:val="004C4218"/>
    <w:rsid w:val="004D28AE"/>
    <w:rsid w:val="00517AA2"/>
    <w:rsid w:val="0054197A"/>
    <w:rsid w:val="005825A2"/>
    <w:rsid w:val="0058693B"/>
    <w:rsid w:val="005B532A"/>
    <w:rsid w:val="005C4A8D"/>
    <w:rsid w:val="005C7B85"/>
    <w:rsid w:val="005F11EF"/>
    <w:rsid w:val="00624678"/>
    <w:rsid w:val="00633111"/>
    <w:rsid w:val="00640AE1"/>
    <w:rsid w:val="0065132C"/>
    <w:rsid w:val="00664A35"/>
    <w:rsid w:val="00665422"/>
    <w:rsid w:val="0067366B"/>
    <w:rsid w:val="00675CDE"/>
    <w:rsid w:val="006A1612"/>
    <w:rsid w:val="006C4414"/>
    <w:rsid w:val="006D6BEC"/>
    <w:rsid w:val="006D7E83"/>
    <w:rsid w:val="006F05EC"/>
    <w:rsid w:val="006F349B"/>
    <w:rsid w:val="00760622"/>
    <w:rsid w:val="007A29A4"/>
    <w:rsid w:val="007B4A8B"/>
    <w:rsid w:val="007C0B3E"/>
    <w:rsid w:val="007E52C0"/>
    <w:rsid w:val="0080285A"/>
    <w:rsid w:val="0080477A"/>
    <w:rsid w:val="008131AC"/>
    <w:rsid w:val="00823340"/>
    <w:rsid w:val="00825448"/>
    <w:rsid w:val="00874B96"/>
    <w:rsid w:val="00876D95"/>
    <w:rsid w:val="00880B7D"/>
    <w:rsid w:val="008C44B3"/>
    <w:rsid w:val="008D6543"/>
    <w:rsid w:val="008E29F2"/>
    <w:rsid w:val="008F5316"/>
    <w:rsid w:val="008F6BAC"/>
    <w:rsid w:val="009119B0"/>
    <w:rsid w:val="00930780"/>
    <w:rsid w:val="00934B8A"/>
    <w:rsid w:val="00957181"/>
    <w:rsid w:val="00957969"/>
    <w:rsid w:val="00987C57"/>
    <w:rsid w:val="00995859"/>
    <w:rsid w:val="009A27CB"/>
    <w:rsid w:val="009A60CC"/>
    <w:rsid w:val="009A6CE2"/>
    <w:rsid w:val="00A119B8"/>
    <w:rsid w:val="00A3255C"/>
    <w:rsid w:val="00A62BD5"/>
    <w:rsid w:val="00A67953"/>
    <w:rsid w:val="00A87BFF"/>
    <w:rsid w:val="00A959B9"/>
    <w:rsid w:val="00AC0B77"/>
    <w:rsid w:val="00AF2E98"/>
    <w:rsid w:val="00B944EB"/>
    <w:rsid w:val="00BA4BD1"/>
    <w:rsid w:val="00BB6157"/>
    <w:rsid w:val="00BC358C"/>
    <w:rsid w:val="00C02892"/>
    <w:rsid w:val="00C16A78"/>
    <w:rsid w:val="00C2064D"/>
    <w:rsid w:val="00C44301"/>
    <w:rsid w:val="00C734B3"/>
    <w:rsid w:val="00C7625C"/>
    <w:rsid w:val="00C7798C"/>
    <w:rsid w:val="00C97B7C"/>
    <w:rsid w:val="00CC581E"/>
    <w:rsid w:val="00CD1EE3"/>
    <w:rsid w:val="00CF3F97"/>
    <w:rsid w:val="00D02947"/>
    <w:rsid w:val="00D1108F"/>
    <w:rsid w:val="00D22169"/>
    <w:rsid w:val="00D27F8E"/>
    <w:rsid w:val="00D3532A"/>
    <w:rsid w:val="00D57FFC"/>
    <w:rsid w:val="00DC0A96"/>
    <w:rsid w:val="00DD6FA0"/>
    <w:rsid w:val="00DE762A"/>
    <w:rsid w:val="00E02A23"/>
    <w:rsid w:val="00E26DBC"/>
    <w:rsid w:val="00E324B5"/>
    <w:rsid w:val="00E47569"/>
    <w:rsid w:val="00E563F1"/>
    <w:rsid w:val="00E82F94"/>
    <w:rsid w:val="00E94CB2"/>
    <w:rsid w:val="00EA0F0F"/>
    <w:rsid w:val="00EA59AB"/>
    <w:rsid w:val="00EA7BA9"/>
    <w:rsid w:val="00EC03DB"/>
    <w:rsid w:val="00EC5D6F"/>
    <w:rsid w:val="00EC73C6"/>
    <w:rsid w:val="00ED3DA7"/>
    <w:rsid w:val="00EE3B9E"/>
    <w:rsid w:val="00F127DF"/>
    <w:rsid w:val="00F30B15"/>
    <w:rsid w:val="00F4159E"/>
    <w:rsid w:val="00F55BCD"/>
    <w:rsid w:val="00F60C7A"/>
    <w:rsid w:val="00F64364"/>
    <w:rsid w:val="00F90538"/>
    <w:rsid w:val="00F9329F"/>
    <w:rsid w:val="00FA6096"/>
    <w:rsid w:val="00FA7627"/>
    <w:rsid w:val="00FB342E"/>
    <w:rsid w:val="00FD3B9C"/>
    <w:rsid w:val="00FD5ABE"/>
    <w:rsid w:val="00FE51C8"/>
    <w:rsid w:val="00FE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AC8"/>
  <w15:docId w15:val="{A4F54D98-D141-4988-B216-D665B67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33106"/>
    <w:pPr>
      <w:keepNext/>
      <w:widowControl w:val="0"/>
      <w:numPr>
        <w:numId w:val="2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rsid w:val="00333106"/>
    <w:pPr>
      <w:keepNext/>
      <w:numPr>
        <w:ilvl w:val="1"/>
        <w:numId w:val="2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333106"/>
    <w:pPr>
      <w:keepNext/>
      <w:widowControl w:val="0"/>
      <w:numPr>
        <w:ilvl w:val="2"/>
        <w:numId w:val="2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333106"/>
    <w:pPr>
      <w:keepNext/>
      <w:widowControl w:val="0"/>
      <w:numPr>
        <w:ilvl w:val="3"/>
        <w:numId w:val="2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310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310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310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3310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310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106"/>
    <w:rPr>
      <w:rFonts w:ascii="Arial" w:eastAsia="Times New Roman" w:hAnsi="Arial" w:cs="Times New Roman"/>
      <w:b/>
      <w:color w:val="000000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3310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3106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310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31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331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3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  <w:style w:type="paragraph" w:styleId="Textoindependiente">
    <w:name w:val="Body Text"/>
    <w:basedOn w:val="Normal"/>
    <w:link w:val="TextoindependienteCar"/>
    <w:rsid w:val="00333106"/>
    <w:pPr>
      <w:widowControl w:val="0"/>
      <w:jc w:val="both"/>
    </w:pPr>
    <w:rPr>
      <w:color w:val="000000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rsid w:val="00333106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Encabezado">
    <w:name w:val="header"/>
    <w:basedOn w:val="Normal"/>
    <w:link w:val="EncabezadoCar"/>
    <w:rsid w:val="00333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Nmerodepgina">
    <w:name w:val="page number"/>
    <w:rsid w:val="00333106"/>
    <w:rPr>
      <w:sz w:val="20"/>
    </w:rPr>
  </w:style>
  <w:style w:type="paragraph" w:styleId="Piedepgina">
    <w:name w:val="footer"/>
    <w:basedOn w:val="Normal"/>
    <w:link w:val="PiedepginaCar"/>
    <w:rsid w:val="00333106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333106"/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BodyText21">
    <w:name w:val="Body Text 21"/>
    <w:basedOn w:val="Normal"/>
    <w:rsid w:val="00333106"/>
    <w:pPr>
      <w:widowControl w:val="0"/>
      <w:jc w:val="both"/>
    </w:pPr>
  </w:style>
  <w:style w:type="paragraph" w:styleId="Sangradetextonormal">
    <w:name w:val="Body Text Indent"/>
    <w:basedOn w:val="Normal"/>
    <w:link w:val="SangradetextonormalCar"/>
    <w:rsid w:val="003331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333106"/>
    <w:pPr>
      <w:ind w:left="708"/>
    </w:pPr>
  </w:style>
  <w:style w:type="paragraph" w:styleId="Sinespaciado">
    <w:name w:val="No Spacing"/>
    <w:uiPriority w:val="1"/>
    <w:qFormat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7F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F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FFC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FFC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B6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jlqj4b">
    <w:name w:val="jlqj4b"/>
    <w:basedOn w:val="Fuentedeprrafopredeter"/>
    <w:rsid w:val="0026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2D3B-BC99-4EFB-B6D2-B722154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E. Lucena</dc:creator>
  <cp:lastModifiedBy>Pedro E. Lucena</cp:lastModifiedBy>
  <cp:revision>3</cp:revision>
  <dcterms:created xsi:type="dcterms:W3CDTF">2021-05-03T14:06:00Z</dcterms:created>
  <dcterms:modified xsi:type="dcterms:W3CDTF">2021-05-03T14:12:00Z</dcterms:modified>
</cp:coreProperties>
</file>