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C3BEA" w14:textId="77777777" w:rsidR="006D6ABB" w:rsidRDefault="006D6ABB" w:rsidP="00881871">
      <w:pPr>
        <w:keepNext/>
        <w:widowControl w:val="0"/>
        <w:spacing w:after="0" w:line="240" w:lineRule="auto"/>
        <w:rPr>
          <w:rFonts w:ascii="Arial" w:eastAsia="Arial" w:hAnsi="Arial" w:cs="Arial"/>
          <w:b/>
          <w:sz w:val="24"/>
          <w:szCs w:val="24"/>
          <w:lang w:val="pt-BR"/>
        </w:rPr>
      </w:pPr>
    </w:p>
    <w:p w14:paraId="76773A8D" w14:textId="271E9D10" w:rsidR="003618CB" w:rsidRPr="005B0CA3" w:rsidRDefault="00FD7501" w:rsidP="00881871">
      <w:pPr>
        <w:keepNext/>
        <w:widowControl w:val="0"/>
        <w:spacing w:after="0" w:line="240" w:lineRule="auto"/>
        <w:rPr>
          <w:rFonts w:ascii="Arial" w:eastAsia="Arial" w:hAnsi="Arial" w:cs="Arial"/>
          <w:b/>
          <w:color w:val="000000"/>
          <w:sz w:val="24"/>
          <w:szCs w:val="24"/>
          <w:lang w:val="pt-BR"/>
        </w:rPr>
      </w:pPr>
      <w:r w:rsidRPr="005B0CA3">
        <w:rPr>
          <w:rFonts w:ascii="Arial" w:eastAsia="Arial" w:hAnsi="Arial" w:cs="Arial"/>
          <w:b/>
          <w:sz w:val="24"/>
          <w:szCs w:val="24"/>
          <w:lang w:val="pt-BR"/>
        </w:rPr>
        <w:t xml:space="preserve">MERCOSUR/SGT Nº 3/CSPE/ACTA Nº </w:t>
      </w:r>
      <w:r w:rsidRPr="005B0CA3">
        <w:rPr>
          <w:rFonts w:ascii="Arial" w:eastAsia="Arial" w:hAnsi="Arial" w:cs="Arial"/>
          <w:b/>
          <w:color w:val="000000"/>
          <w:sz w:val="24"/>
          <w:szCs w:val="24"/>
          <w:lang w:val="pt-BR"/>
        </w:rPr>
        <w:t>0</w:t>
      </w:r>
      <w:r w:rsidRPr="005B0CA3">
        <w:rPr>
          <w:rFonts w:ascii="Arial" w:eastAsia="Arial" w:hAnsi="Arial" w:cs="Arial"/>
          <w:b/>
          <w:sz w:val="24"/>
          <w:szCs w:val="24"/>
          <w:lang w:val="pt-BR"/>
        </w:rPr>
        <w:t>1</w:t>
      </w:r>
      <w:r w:rsidRPr="005B0CA3">
        <w:rPr>
          <w:rFonts w:ascii="Arial" w:eastAsia="Arial" w:hAnsi="Arial" w:cs="Arial"/>
          <w:b/>
          <w:color w:val="000000"/>
          <w:sz w:val="24"/>
          <w:szCs w:val="24"/>
          <w:lang w:val="pt-BR"/>
        </w:rPr>
        <w:t>/2</w:t>
      </w:r>
      <w:r w:rsidRPr="005B0CA3">
        <w:rPr>
          <w:rFonts w:ascii="Arial" w:eastAsia="Arial" w:hAnsi="Arial" w:cs="Arial"/>
          <w:b/>
          <w:sz w:val="24"/>
          <w:szCs w:val="24"/>
          <w:lang w:val="pt-BR"/>
        </w:rPr>
        <w:t>1</w:t>
      </w:r>
    </w:p>
    <w:p w14:paraId="570E2EC7" w14:textId="77777777" w:rsidR="003618CB" w:rsidRPr="005B0CA3" w:rsidRDefault="003618CB" w:rsidP="00881871">
      <w:pPr>
        <w:spacing w:after="0" w:line="240" w:lineRule="auto"/>
        <w:ind w:left="283"/>
        <w:rPr>
          <w:rFonts w:ascii="Arial" w:eastAsia="Arial" w:hAnsi="Arial" w:cs="Arial"/>
          <w:b/>
          <w:sz w:val="24"/>
          <w:szCs w:val="24"/>
          <w:lang w:val="pt-BR"/>
        </w:rPr>
      </w:pPr>
    </w:p>
    <w:p w14:paraId="5625765D" w14:textId="77777777" w:rsidR="003618CB" w:rsidRDefault="00FD7501" w:rsidP="00881871">
      <w:pPr>
        <w:widowControl w:val="0"/>
        <w:spacing w:after="0" w:line="240" w:lineRule="auto"/>
        <w:jc w:val="center"/>
        <w:rPr>
          <w:rFonts w:ascii="Arial" w:eastAsia="Arial" w:hAnsi="Arial" w:cs="Arial"/>
          <w:b/>
          <w:sz w:val="24"/>
          <w:szCs w:val="24"/>
        </w:rPr>
      </w:pPr>
      <w:bookmarkStart w:id="0" w:name="_heading=h.gjdgxs" w:colFirst="0" w:colLast="0"/>
      <w:bookmarkEnd w:id="0"/>
      <w:r>
        <w:rPr>
          <w:rFonts w:ascii="Arial" w:eastAsia="Arial" w:hAnsi="Arial" w:cs="Arial"/>
          <w:b/>
          <w:sz w:val="24"/>
          <w:szCs w:val="24"/>
        </w:rPr>
        <w:t>LXXV</w:t>
      </w:r>
      <w:r>
        <w:rPr>
          <w:rFonts w:ascii="Arial" w:eastAsia="Arial" w:hAnsi="Arial" w:cs="Arial"/>
          <w:b/>
          <w:color w:val="000000"/>
          <w:sz w:val="24"/>
          <w:szCs w:val="24"/>
        </w:rPr>
        <w:t xml:space="preserve"> </w:t>
      </w:r>
      <w:r>
        <w:rPr>
          <w:rFonts w:ascii="Arial" w:eastAsia="Arial" w:hAnsi="Arial" w:cs="Arial"/>
          <w:b/>
          <w:sz w:val="24"/>
          <w:szCs w:val="24"/>
        </w:rPr>
        <w:t xml:space="preserve">REUNIÓN ORDINARIA DEL SUBGRUPO DE TRABAJO </w:t>
      </w:r>
      <w:proofErr w:type="spellStart"/>
      <w:r>
        <w:rPr>
          <w:rFonts w:ascii="Arial" w:eastAsia="Arial" w:hAnsi="Arial" w:cs="Arial"/>
          <w:b/>
          <w:sz w:val="24"/>
          <w:szCs w:val="24"/>
        </w:rPr>
        <w:t>Nº</w:t>
      </w:r>
      <w:proofErr w:type="spellEnd"/>
      <w:r>
        <w:rPr>
          <w:rFonts w:ascii="Arial" w:eastAsia="Arial" w:hAnsi="Arial" w:cs="Arial"/>
          <w:b/>
          <w:sz w:val="24"/>
          <w:szCs w:val="24"/>
        </w:rPr>
        <w:t xml:space="preserve"> 3 “REGLAMENTOS TÉCNICOS Y EVALUACIÓN DE LA CONFORMIDAD” COMISIÓN DE SEGURIDAD DE PRODUCTOS ELÉCTRICOS</w:t>
      </w:r>
    </w:p>
    <w:p w14:paraId="763AA11A" w14:textId="5AE22807" w:rsidR="003618CB" w:rsidRDefault="003618CB" w:rsidP="00881871">
      <w:pPr>
        <w:spacing w:after="0" w:line="240" w:lineRule="auto"/>
        <w:ind w:left="283"/>
        <w:jc w:val="center"/>
        <w:rPr>
          <w:rFonts w:ascii="Arial" w:eastAsia="Arial" w:hAnsi="Arial" w:cs="Arial"/>
          <w:b/>
          <w:sz w:val="24"/>
          <w:szCs w:val="24"/>
        </w:rPr>
      </w:pPr>
    </w:p>
    <w:p w14:paraId="5C80FA30" w14:textId="3EFB011B" w:rsidR="005B0CA3" w:rsidRPr="005B0CA3" w:rsidRDefault="005B0CA3" w:rsidP="00881871">
      <w:pPr>
        <w:widowControl w:val="0"/>
        <w:suppressAutoHyphens/>
        <w:autoSpaceDE w:val="0"/>
        <w:autoSpaceDN w:val="0"/>
        <w:adjustRightInd w:val="0"/>
        <w:spacing w:after="0"/>
        <w:jc w:val="both"/>
        <w:rPr>
          <w:rFonts w:ascii="Arial" w:hAnsi="Arial" w:cs="Arial"/>
          <w:sz w:val="24"/>
          <w:szCs w:val="24"/>
          <w:lang w:eastAsia="es-AR"/>
        </w:rPr>
      </w:pPr>
      <w:r w:rsidRPr="005B0CA3">
        <w:rPr>
          <w:rFonts w:ascii="Arial" w:hAnsi="Arial" w:cs="Arial"/>
          <w:color w:val="000000"/>
          <w:sz w:val="24"/>
          <w:szCs w:val="24"/>
          <w:lang w:val="es-ES_tradnl"/>
        </w:rPr>
        <w:t xml:space="preserve">Se realizó los días </w:t>
      </w:r>
      <w:r w:rsidRPr="005B0CA3">
        <w:rPr>
          <w:rFonts w:ascii="Arial" w:hAnsi="Arial" w:cs="Arial"/>
          <w:sz w:val="24"/>
          <w:szCs w:val="24"/>
          <w:lang w:val="es-ES_tradnl"/>
        </w:rPr>
        <w:t>5 al 8 de abril de 2021</w:t>
      </w:r>
      <w:r w:rsidRPr="005B0CA3">
        <w:rPr>
          <w:rFonts w:ascii="Arial" w:hAnsi="Arial" w:cs="Arial"/>
          <w:color w:val="000000"/>
          <w:sz w:val="24"/>
          <w:szCs w:val="24"/>
          <w:lang w:val="es-ES_tradnl"/>
        </w:rPr>
        <w:t>, e</w:t>
      </w:r>
      <w:r w:rsidRPr="005B0CA3">
        <w:rPr>
          <w:rFonts w:ascii="Arial" w:hAnsi="Arial" w:cs="Arial"/>
          <w:sz w:val="24"/>
          <w:szCs w:val="24"/>
          <w:lang w:val="es-ES_tradnl"/>
        </w:rPr>
        <w:t xml:space="preserve">n ejercicio de la Presidencia </w:t>
      </w:r>
      <w:r w:rsidRPr="005B0CA3">
        <w:rPr>
          <w:rFonts w:ascii="Arial" w:hAnsi="Arial" w:cs="Arial"/>
          <w:i/>
          <w:sz w:val="24"/>
          <w:szCs w:val="24"/>
          <w:lang w:val="es-ES_tradnl"/>
        </w:rPr>
        <w:t>Pro Tempore</w:t>
      </w:r>
      <w:r w:rsidRPr="005B0CA3">
        <w:rPr>
          <w:rFonts w:ascii="Arial" w:hAnsi="Arial" w:cs="Arial"/>
          <w:sz w:val="24"/>
          <w:szCs w:val="24"/>
          <w:lang w:val="es-ES_tradnl"/>
        </w:rPr>
        <w:t xml:space="preserve"> de Argentina (PPTA), durante la LXXV Reunión Ordinaria del SGT </w:t>
      </w:r>
      <w:proofErr w:type="spellStart"/>
      <w:r w:rsidRPr="005B0CA3">
        <w:rPr>
          <w:rFonts w:ascii="Arial" w:hAnsi="Arial" w:cs="Arial"/>
          <w:sz w:val="24"/>
          <w:szCs w:val="24"/>
          <w:lang w:val="es-ES_tradnl"/>
        </w:rPr>
        <w:t>N°</w:t>
      </w:r>
      <w:proofErr w:type="spellEnd"/>
      <w:r w:rsidRPr="005B0CA3">
        <w:rPr>
          <w:rFonts w:ascii="Arial" w:hAnsi="Arial" w:cs="Arial"/>
          <w:sz w:val="24"/>
          <w:szCs w:val="24"/>
          <w:lang w:val="es-ES_tradnl"/>
        </w:rPr>
        <w:t xml:space="preserve"> 3 “Reglamentos Técnicos y Evaluación de la Conformidad”, </w:t>
      </w:r>
      <w:r w:rsidRPr="005B0CA3">
        <w:rPr>
          <w:rFonts w:ascii="Arial" w:eastAsia="Arial" w:hAnsi="Arial" w:cs="Arial"/>
          <w:sz w:val="24"/>
          <w:szCs w:val="24"/>
        </w:rPr>
        <w:t>la Reunión de la Comisión de Seguridad de Productos Eléctricos</w:t>
      </w:r>
      <w:r w:rsidRPr="005B0CA3">
        <w:rPr>
          <w:rFonts w:ascii="Arial" w:hAnsi="Arial" w:cs="Arial"/>
          <w:sz w:val="24"/>
          <w:szCs w:val="24"/>
          <w:lang w:val="es-ES_tradnl"/>
        </w:rPr>
        <w:t xml:space="preserve">, por sistema de videoconferencia de conformidad con lo dispuesto en la Resolución GMC </w:t>
      </w:r>
      <w:proofErr w:type="spellStart"/>
      <w:r w:rsidRPr="005B0CA3">
        <w:rPr>
          <w:rFonts w:ascii="Arial" w:hAnsi="Arial" w:cs="Arial"/>
          <w:sz w:val="24"/>
          <w:szCs w:val="24"/>
          <w:lang w:val="es-ES_tradnl"/>
        </w:rPr>
        <w:t>N°</w:t>
      </w:r>
      <w:proofErr w:type="spellEnd"/>
      <w:r w:rsidRPr="005B0CA3">
        <w:rPr>
          <w:rFonts w:ascii="Arial" w:hAnsi="Arial" w:cs="Arial"/>
          <w:sz w:val="24"/>
          <w:szCs w:val="24"/>
          <w:lang w:val="es-ES_tradnl"/>
        </w:rPr>
        <w:t xml:space="preserve"> 19/12, con la presencia de las delegaciones de Argentina, Brasil, Paraguay y Uruguay.</w:t>
      </w:r>
      <w:bookmarkStart w:id="1" w:name="_Hlk69112381"/>
      <w:r w:rsidRPr="005B0CA3">
        <w:rPr>
          <w:rFonts w:ascii="Arial" w:hAnsi="Arial" w:cs="Arial"/>
          <w:sz w:val="24"/>
          <w:szCs w:val="24"/>
          <w:lang w:val="es-ES_tradnl"/>
        </w:rPr>
        <w:t xml:space="preserve"> </w:t>
      </w:r>
      <w:bookmarkEnd w:id="1"/>
    </w:p>
    <w:p w14:paraId="023B1FF6" w14:textId="77777777" w:rsidR="003618CB" w:rsidRDefault="003618CB" w:rsidP="00881871">
      <w:pPr>
        <w:spacing w:after="0" w:line="240" w:lineRule="auto"/>
        <w:jc w:val="both"/>
        <w:rPr>
          <w:rFonts w:ascii="Arial" w:eastAsia="Arial" w:hAnsi="Arial" w:cs="Arial"/>
          <w:sz w:val="24"/>
          <w:szCs w:val="24"/>
        </w:rPr>
      </w:pPr>
    </w:p>
    <w:p w14:paraId="3145C11D" w14:textId="77777777" w:rsidR="003618CB" w:rsidRDefault="00FD7501" w:rsidP="00881871">
      <w:pPr>
        <w:spacing w:after="0" w:line="240" w:lineRule="auto"/>
        <w:jc w:val="both"/>
        <w:rPr>
          <w:rFonts w:ascii="Arial" w:eastAsia="Arial" w:hAnsi="Arial" w:cs="Arial"/>
          <w:b/>
          <w:sz w:val="24"/>
          <w:szCs w:val="24"/>
        </w:rPr>
      </w:pPr>
      <w:r>
        <w:rPr>
          <w:rFonts w:ascii="Arial" w:eastAsia="Arial" w:hAnsi="Arial" w:cs="Arial"/>
          <w:sz w:val="24"/>
          <w:szCs w:val="24"/>
        </w:rPr>
        <w:t xml:space="preserve">La Lista de Participantes consta como </w:t>
      </w:r>
      <w:r>
        <w:rPr>
          <w:rFonts w:ascii="Arial" w:eastAsia="Arial" w:hAnsi="Arial" w:cs="Arial"/>
          <w:b/>
          <w:sz w:val="24"/>
          <w:szCs w:val="24"/>
        </w:rPr>
        <w:t>Agregado I</w:t>
      </w:r>
      <w:r>
        <w:rPr>
          <w:rFonts w:ascii="Arial" w:eastAsia="Arial" w:hAnsi="Arial" w:cs="Arial"/>
          <w:sz w:val="24"/>
          <w:szCs w:val="24"/>
        </w:rPr>
        <w:t>.</w:t>
      </w:r>
    </w:p>
    <w:p w14:paraId="5C0E3779" w14:textId="77777777" w:rsidR="003618CB" w:rsidRDefault="003618CB" w:rsidP="00881871">
      <w:pPr>
        <w:spacing w:after="0" w:line="240" w:lineRule="auto"/>
        <w:jc w:val="both"/>
        <w:rPr>
          <w:rFonts w:ascii="Arial" w:eastAsia="Arial" w:hAnsi="Arial" w:cs="Arial"/>
          <w:sz w:val="24"/>
          <w:szCs w:val="24"/>
        </w:rPr>
      </w:pPr>
    </w:p>
    <w:p w14:paraId="287307CE" w14:textId="77777777" w:rsidR="003618CB" w:rsidRDefault="00FD7501" w:rsidP="00881871">
      <w:pPr>
        <w:spacing w:after="0" w:line="240" w:lineRule="auto"/>
        <w:jc w:val="both"/>
        <w:rPr>
          <w:rFonts w:ascii="Arial" w:eastAsia="Arial" w:hAnsi="Arial" w:cs="Arial"/>
          <w:b/>
          <w:sz w:val="24"/>
          <w:szCs w:val="24"/>
        </w:rPr>
      </w:pPr>
      <w:r>
        <w:rPr>
          <w:rFonts w:ascii="Arial" w:eastAsia="Arial" w:hAnsi="Arial" w:cs="Arial"/>
          <w:sz w:val="24"/>
          <w:szCs w:val="24"/>
        </w:rPr>
        <w:t xml:space="preserve">La Agenda de la Reunión consta como </w:t>
      </w:r>
      <w:r>
        <w:rPr>
          <w:rFonts w:ascii="Arial" w:eastAsia="Arial" w:hAnsi="Arial" w:cs="Arial"/>
          <w:b/>
          <w:sz w:val="24"/>
          <w:szCs w:val="24"/>
        </w:rPr>
        <w:t>Agregado II</w:t>
      </w:r>
      <w:r>
        <w:rPr>
          <w:rFonts w:ascii="Arial" w:eastAsia="Arial" w:hAnsi="Arial" w:cs="Arial"/>
          <w:sz w:val="24"/>
          <w:szCs w:val="24"/>
        </w:rPr>
        <w:t>.</w:t>
      </w:r>
    </w:p>
    <w:p w14:paraId="5FFF446C" w14:textId="77777777" w:rsidR="003618CB" w:rsidRDefault="003618CB" w:rsidP="00881871">
      <w:pPr>
        <w:spacing w:after="0" w:line="240" w:lineRule="auto"/>
        <w:ind w:left="705"/>
        <w:jc w:val="both"/>
        <w:rPr>
          <w:rFonts w:ascii="Arial" w:eastAsia="Arial" w:hAnsi="Arial" w:cs="Arial"/>
          <w:sz w:val="24"/>
          <w:szCs w:val="24"/>
        </w:rPr>
      </w:pPr>
    </w:p>
    <w:p w14:paraId="02F5DFD9" w14:textId="77777777" w:rsidR="00881871" w:rsidRDefault="00881871" w:rsidP="00881871">
      <w:pPr>
        <w:spacing w:after="0" w:line="240" w:lineRule="auto"/>
        <w:jc w:val="both"/>
        <w:rPr>
          <w:rFonts w:ascii="Arial" w:eastAsia="Arial" w:hAnsi="Arial" w:cs="Arial"/>
          <w:sz w:val="24"/>
          <w:szCs w:val="24"/>
        </w:rPr>
      </w:pPr>
    </w:p>
    <w:p w14:paraId="5EF0D43A" w14:textId="7C206CAB" w:rsidR="003618CB" w:rsidRDefault="00FD7501" w:rsidP="00881871">
      <w:pPr>
        <w:spacing w:after="0" w:line="240" w:lineRule="auto"/>
        <w:jc w:val="both"/>
        <w:rPr>
          <w:rFonts w:ascii="Arial" w:eastAsia="Arial" w:hAnsi="Arial" w:cs="Arial"/>
          <w:sz w:val="24"/>
          <w:szCs w:val="24"/>
        </w:rPr>
      </w:pPr>
      <w:r>
        <w:rPr>
          <w:rFonts w:ascii="Arial" w:eastAsia="Arial" w:hAnsi="Arial" w:cs="Arial"/>
          <w:sz w:val="24"/>
          <w:szCs w:val="24"/>
        </w:rPr>
        <w:t>En la reunión fueron tratados los siguientes temas:</w:t>
      </w:r>
    </w:p>
    <w:p w14:paraId="580A8B9D" w14:textId="77777777" w:rsidR="003618CB" w:rsidRPr="00BC6A34" w:rsidRDefault="003618CB" w:rsidP="00881871">
      <w:pPr>
        <w:spacing w:after="0" w:line="240" w:lineRule="auto"/>
        <w:ind w:left="1414" w:hanging="709"/>
        <w:jc w:val="both"/>
        <w:rPr>
          <w:rFonts w:ascii="Arial" w:eastAsia="Arial" w:hAnsi="Arial" w:cs="Arial"/>
          <w:sz w:val="20"/>
          <w:szCs w:val="20"/>
        </w:rPr>
      </w:pPr>
    </w:p>
    <w:p w14:paraId="279AD802" w14:textId="77777777" w:rsidR="003618CB" w:rsidRDefault="003618CB" w:rsidP="00881871">
      <w:pPr>
        <w:spacing w:after="0" w:line="240" w:lineRule="auto"/>
        <w:ind w:left="1414" w:hanging="709"/>
        <w:jc w:val="both"/>
        <w:rPr>
          <w:rFonts w:ascii="Arial" w:eastAsia="Arial" w:hAnsi="Arial" w:cs="Arial"/>
          <w:sz w:val="24"/>
          <w:szCs w:val="24"/>
        </w:rPr>
      </w:pPr>
    </w:p>
    <w:p w14:paraId="7A5D939F" w14:textId="77777777" w:rsidR="003618CB" w:rsidRDefault="00FD7501">
      <w:pPr>
        <w:numPr>
          <w:ilvl w:val="0"/>
          <w:numId w:val="1"/>
        </w:numPr>
        <w:tabs>
          <w:tab w:val="left" w:pos="284"/>
        </w:tabs>
        <w:spacing w:after="0" w:line="240" w:lineRule="auto"/>
        <w:ind w:left="284" w:hanging="284"/>
        <w:jc w:val="both"/>
        <w:rPr>
          <w:rFonts w:ascii="Arial" w:eastAsia="Arial" w:hAnsi="Arial" w:cs="Arial"/>
          <w:b/>
          <w:sz w:val="24"/>
          <w:szCs w:val="24"/>
        </w:rPr>
      </w:pPr>
      <w:r>
        <w:rPr>
          <w:rFonts w:ascii="Arial" w:eastAsia="Arial" w:hAnsi="Arial" w:cs="Arial"/>
          <w:b/>
          <w:sz w:val="24"/>
          <w:szCs w:val="24"/>
        </w:rPr>
        <w:t>INSTRUCCIONES DE LOS COORDINADORES NACIONALES</w:t>
      </w:r>
    </w:p>
    <w:p w14:paraId="72F5453A" w14:textId="77777777" w:rsidR="003618CB" w:rsidRDefault="003618CB">
      <w:pPr>
        <w:spacing w:after="0" w:line="240" w:lineRule="auto"/>
        <w:jc w:val="both"/>
        <w:rPr>
          <w:rFonts w:ascii="Arial" w:eastAsia="Arial" w:hAnsi="Arial" w:cs="Arial"/>
          <w:b/>
          <w:sz w:val="24"/>
          <w:szCs w:val="24"/>
        </w:rPr>
      </w:pPr>
    </w:p>
    <w:p w14:paraId="466DB5AF" w14:textId="77777777" w:rsidR="003618CB" w:rsidRDefault="00FD7501">
      <w:pPr>
        <w:tabs>
          <w:tab w:val="left" w:pos="0"/>
        </w:tabs>
        <w:spacing w:after="0" w:line="240" w:lineRule="auto"/>
        <w:jc w:val="both"/>
        <w:rPr>
          <w:rFonts w:ascii="Arial" w:eastAsia="Arial" w:hAnsi="Arial" w:cs="Arial"/>
          <w:sz w:val="24"/>
          <w:szCs w:val="24"/>
        </w:rPr>
      </w:pPr>
      <w:r>
        <w:rPr>
          <w:rFonts w:ascii="Arial" w:eastAsia="Arial" w:hAnsi="Arial" w:cs="Arial"/>
          <w:sz w:val="24"/>
          <w:szCs w:val="24"/>
        </w:rPr>
        <w:t>La Comisión de Seguridad de Productos Eléctricos tomó conocimiento de las instrucciones de los Coordinadores Nacionales.</w:t>
      </w:r>
    </w:p>
    <w:p w14:paraId="79DFDEE6" w14:textId="77777777" w:rsidR="003618CB" w:rsidRDefault="003618CB">
      <w:pPr>
        <w:tabs>
          <w:tab w:val="left" w:pos="0"/>
        </w:tabs>
        <w:spacing w:after="0" w:line="240" w:lineRule="auto"/>
        <w:jc w:val="both"/>
        <w:rPr>
          <w:rFonts w:ascii="Arial" w:eastAsia="Arial" w:hAnsi="Arial" w:cs="Arial"/>
          <w:sz w:val="24"/>
          <w:szCs w:val="24"/>
        </w:rPr>
      </w:pPr>
    </w:p>
    <w:p w14:paraId="1C772614" w14:textId="77777777" w:rsidR="003618CB" w:rsidRPr="00BC6A34" w:rsidRDefault="003618CB">
      <w:pPr>
        <w:tabs>
          <w:tab w:val="left" w:pos="0"/>
        </w:tabs>
        <w:spacing w:after="0" w:line="240" w:lineRule="auto"/>
        <w:jc w:val="both"/>
        <w:rPr>
          <w:rFonts w:ascii="Arial" w:eastAsia="Arial" w:hAnsi="Arial" w:cs="Arial"/>
          <w:sz w:val="20"/>
          <w:szCs w:val="20"/>
        </w:rPr>
      </w:pPr>
    </w:p>
    <w:p w14:paraId="21FC7EF2" w14:textId="77777777" w:rsidR="003618CB" w:rsidRDefault="00FD7501">
      <w:pPr>
        <w:numPr>
          <w:ilvl w:val="0"/>
          <w:numId w:val="1"/>
        </w:numPr>
        <w:tabs>
          <w:tab w:val="left" w:pos="284"/>
        </w:tabs>
        <w:spacing w:after="0" w:line="240" w:lineRule="auto"/>
        <w:ind w:left="284" w:hanging="284"/>
        <w:jc w:val="both"/>
        <w:rPr>
          <w:rFonts w:ascii="Arial" w:eastAsia="Arial" w:hAnsi="Arial" w:cs="Arial"/>
          <w:b/>
          <w:sz w:val="24"/>
          <w:szCs w:val="24"/>
        </w:rPr>
      </w:pPr>
      <w:r>
        <w:rPr>
          <w:rFonts w:ascii="Arial" w:eastAsia="Arial" w:hAnsi="Arial" w:cs="Arial"/>
          <w:b/>
          <w:sz w:val="24"/>
          <w:szCs w:val="24"/>
        </w:rPr>
        <w:t>PROYECTO DE RTM PARA SEGURIDAD DE APARATOS ELECTRODOMÉSTICOS Y SIMILARES – REQUISITOS ESPECÍFICOS – APARATOS PARA EL CUIDADO DE LA PIEL Y EL CABELLO</w:t>
      </w:r>
    </w:p>
    <w:p w14:paraId="6E9ECDCC" w14:textId="77777777" w:rsidR="003618CB" w:rsidRDefault="003618CB">
      <w:pPr>
        <w:spacing w:after="0" w:line="240" w:lineRule="auto"/>
        <w:ind w:left="283"/>
        <w:jc w:val="both"/>
        <w:rPr>
          <w:rFonts w:ascii="Arial" w:eastAsia="Arial" w:hAnsi="Arial" w:cs="Arial"/>
          <w:b/>
          <w:sz w:val="24"/>
          <w:szCs w:val="24"/>
        </w:rPr>
      </w:pPr>
    </w:p>
    <w:p w14:paraId="5D49FAAD" w14:textId="74E3C2CB"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Las </w:t>
      </w:r>
      <w:r w:rsidR="005B0CA3">
        <w:rPr>
          <w:rFonts w:ascii="Arial" w:eastAsia="Arial" w:hAnsi="Arial" w:cs="Arial"/>
          <w:sz w:val="24"/>
          <w:szCs w:val="24"/>
        </w:rPr>
        <w:t>d</w:t>
      </w:r>
      <w:r>
        <w:rPr>
          <w:rFonts w:ascii="Arial" w:eastAsia="Arial" w:hAnsi="Arial" w:cs="Arial"/>
          <w:sz w:val="24"/>
          <w:szCs w:val="24"/>
        </w:rPr>
        <w:t xml:space="preserve">elegaciones dieron por concluida la elaboración del RTM para Aparatos para el Cuidado de la Piel y el Cabello acordando que la aplicación del Anexo R se regirá por la regulación correspondiente de cada Estado Parte tal como se estableció en el RTM para Seguridad de Aparatos Electrodomésticos y Similares - Requisitos Generales. </w:t>
      </w:r>
    </w:p>
    <w:p w14:paraId="7A22AA84" w14:textId="77777777" w:rsidR="003618CB" w:rsidRDefault="003618CB">
      <w:pPr>
        <w:spacing w:after="0" w:line="240" w:lineRule="auto"/>
        <w:jc w:val="both"/>
        <w:rPr>
          <w:rFonts w:ascii="Arial" w:eastAsia="Arial" w:hAnsi="Arial" w:cs="Arial"/>
          <w:sz w:val="24"/>
          <w:szCs w:val="24"/>
        </w:rPr>
      </w:pPr>
    </w:p>
    <w:p w14:paraId="1EF48AD5" w14:textId="6780F94F"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No obstante, la </w:t>
      </w:r>
      <w:r w:rsidR="007B4BEA">
        <w:rPr>
          <w:rFonts w:ascii="Arial" w:eastAsia="Arial" w:hAnsi="Arial" w:cs="Arial"/>
          <w:sz w:val="24"/>
          <w:szCs w:val="24"/>
        </w:rPr>
        <w:t>d</w:t>
      </w:r>
      <w:r>
        <w:rPr>
          <w:rFonts w:ascii="Arial" w:eastAsia="Arial" w:hAnsi="Arial" w:cs="Arial"/>
          <w:sz w:val="24"/>
          <w:szCs w:val="24"/>
        </w:rPr>
        <w:t>elegación de Brasil necesita analizar la redacción actual del Punto 5 del Anexo (esquemas de certificación) debido a inconvenientes internos en la implementación del esquema de lote (tipo 1b) y solicit</w:t>
      </w:r>
      <w:r w:rsidR="007B4BEA">
        <w:rPr>
          <w:rFonts w:ascii="Arial" w:eastAsia="Arial" w:hAnsi="Arial" w:cs="Arial"/>
          <w:sz w:val="24"/>
          <w:szCs w:val="24"/>
        </w:rPr>
        <w:t>ó</w:t>
      </w:r>
      <w:r>
        <w:rPr>
          <w:rFonts w:ascii="Arial" w:eastAsia="Arial" w:hAnsi="Arial" w:cs="Arial"/>
          <w:sz w:val="24"/>
          <w:szCs w:val="24"/>
        </w:rPr>
        <w:t xml:space="preserve"> pronunciarse al respecto en la próxima reunión. </w:t>
      </w:r>
    </w:p>
    <w:p w14:paraId="267ED10B" w14:textId="77777777" w:rsidR="003618CB" w:rsidRDefault="003618CB">
      <w:pPr>
        <w:spacing w:after="0" w:line="240" w:lineRule="auto"/>
        <w:jc w:val="both"/>
        <w:rPr>
          <w:rFonts w:ascii="Arial" w:eastAsia="Arial" w:hAnsi="Arial" w:cs="Arial"/>
          <w:sz w:val="24"/>
          <w:szCs w:val="24"/>
        </w:rPr>
      </w:pPr>
    </w:p>
    <w:p w14:paraId="6A26474B" w14:textId="2770283E"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Asimismo, la </w:t>
      </w:r>
      <w:r w:rsidR="007B4BEA">
        <w:rPr>
          <w:rFonts w:ascii="Arial" w:eastAsia="Arial" w:hAnsi="Arial" w:cs="Arial"/>
          <w:sz w:val="24"/>
          <w:szCs w:val="24"/>
        </w:rPr>
        <w:t>d</w:t>
      </w:r>
      <w:r>
        <w:rPr>
          <w:rFonts w:ascii="Arial" w:eastAsia="Arial" w:hAnsi="Arial" w:cs="Arial"/>
          <w:sz w:val="24"/>
          <w:szCs w:val="24"/>
        </w:rPr>
        <w:t>elegación de Brasil se compromet</w:t>
      </w:r>
      <w:r w:rsidR="007B4BEA">
        <w:rPr>
          <w:rFonts w:ascii="Arial" w:eastAsia="Arial" w:hAnsi="Arial" w:cs="Arial"/>
          <w:sz w:val="24"/>
          <w:szCs w:val="24"/>
        </w:rPr>
        <w:t>ió</w:t>
      </w:r>
      <w:r>
        <w:rPr>
          <w:rFonts w:ascii="Arial" w:eastAsia="Arial" w:hAnsi="Arial" w:cs="Arial"/>
          <w:sz w:val="24"/>
          <w:szCs w:val="24"/>
        </w:rPr>
        <w:t xml:space="preserve"> a revisar la versión en portugués del documento de trabajo y realizar los cambios necesarios a los efectos de asegurar la compatibilidad con su texto en español. </w:t>
      </w:r>
    </w:p>
    <w:p w14:paraId="598A0034" w14:textId="77777777" w:rsidR="003618CB" w:rsidRDefault="003618CB">
      <w:pPr>
        <w:spacing w:after="0" w:line="240" w:lineRule="auto"/>
        <w:jc w:val="both"/>
        <w:rPr>
          <w:rFonts w:ascii="Arial" w:eastAsia="Arial" w:hAnsi="Arial" w:cs="Arial"/>
          <w:sz w:val="24"/>
          <w:szCs w:val="24"/>
        </w:rPr>
      </w:pPr>
    </w:p>
    <w:p w14:paraId="1E36C3AD" w14:textId="43D63AC6" w:rsidR="003618CB" w:rsidRDefault="00FD7501">
      <w:pPr>
        <w:spacing w:after="0" w:line="240" w:lineRule="auto"/>
        <w:jc w:val="both"/>
        <w:rPr>
          <w:rFonts w:ascii="Arial" w:eastAsia="Arial" w:hAnsi="Arial" w:cs="Arial"/>
          <w:b/>
          <w:sz w:val="24"/>
          <w:szCs w:val="24"/>
        </w:rPr>
      </w:pPr>
      <w:r>
        <w:rPr>
          <w:rFonts w:ascii="Arial" w:eastAsia="Arial" w:hAnsi="Arial" w:cs="Arial"/>
          <w:sz w:val="24"/>
          <w:szCs w:val="24"/>
        </w:rPr>
        <w:t>Se mantienen los documentos de trabajo</w:t>
      </w:r>
      <w:r>
        <w:rPr>
          <w:rFonts w:ascii="Arial" w:eastAsia="Arial" w:hAnsi="Arial" w:cs="Arial"/>
          <w:b/>
          <w:sz w:val="24"/>
          <w:szCs w:val="24"/>
        </w:rPr>
        <w:t xml:space="preserve"> </w:t>
      </w:r>
      <w:r>
        <w:rPr>
          <w:rFonts w:ascii="Arial" w:eastAsia="Arial" w:hAnsi="Arial" w:cs="Arial"/>
          <w:sz w:val="24"/>
          <w:szCs w:val="24"/>
        </w:rPr>
        <w:t>en sus versiones en español y portugués como</w:t>
      </w:r>
      <w:r>
        <w:rPr>
          <w:rFonts w:ascii="Arial" w:eastAsia="Arial" w:hAnsi="Arial" w:cs="Arial"/>
          <w:b/>
          <w:sz w:val="24"/>
          <w:szCs w:val="24"/>
        </w:rPr>
        <w:t xml:space="preserve"> Agregados III </w:t>
      </w:r>
      <w:r>
        <w:rPr>
          <w:rFonts w:ascii="Arial" w:eastAsia="Arial" w:hAnsi="Arial" w:cs="Arial"/>
          <w:sz w:val="24"/>
          <w:szCs w:val="24"/>
        </w:rPr>
        <w:t>y</w:t>
      </w:r>
      <w:r>
        <w:rPr>
          <w:rFonts w:ascii="Arial" w:eastAsia="Arial" w:hAnsi="Arial" w:cs="Arial"/>
          <w:b/>
          <w:sz w:val="24"/>
          <w:szCs w:val="24"/>
        </w:rPr>
        <w:t xml:space="preserve"> IV</w:t>
      </w:r>
      <w:r w:rsidR="007B4BEA" w:rsidRPr="007B4BEA">
        <w:rPr>
          <w:rFonts w:ascii="Arial" w:eastAsia="Arial" w:hAnsi="Arial" w:cs="Arial"/>
          <w:bCs/>
          <w:sz w:val="24"/>
          <w:szCs w:val="24"/>
        </w:rPr>
        <w:t>,</w:t>
      </w:r>
      <w:r w:rsidR="007B4BEA">
        <w:rPr>
          <w:rFonts w:ascii="Arial" w:eastAsia="Arial" w:hAnsi="Arial" w:cs="Arial"/>
          <w:b/>
          <w:sz w:val="24"/>
          <w:szCs w:val="24"/>
        </w:rPr>
        <w:t xml:space="preserve"> </w:t>
      </w:r>
      <w:r w:rsidR="007B4BEA" w:rsidRPr="007B4BEA">
        <w:rPr>
          <w:rFonts w:ascii="Arial" w:eastAsia="Arial" w:hAnsi="Arial" w:cs="Arial"/>
          <w:bCs/>
          <w:sz w:val="24"/>
          <w:szCs w:val="24"/>
        </w:rPr>
        <w:t>respectivamente</w:t>
      </w:r>
      <w:r w:rsidRPr="007B4BEA">
        <w:rPr>
          <w:rFonts w:ascii="Arial" w:eastAsia="Arial" w:hAnsi="Arial" w:cs="Arial"/>
          <w:bCs/>
          <w:sz w:val="24"/>
          <w:szCs w:val="24"/>
        </w:rPr>
        <w:t>.</w:t>
      </w:r>
    </w:p>
    <w:p w14:paraId="35FD9632" w14:textId="77777777" w:rsidR="003618CB" w:rsidRDefault="003618CB">
      <w:pPr>
        <w:spacing w:after="0" w:line="240" w:lineRule="auto"/>
        <w:jc w:val="both"/>
        <w:rPr>
          <w:rFonts w:ascii="Arial" w:eastAsia="Arial" w:hAnsi="Arial" w:cs="Arial"/>
          <w:b/>
          <w:sz w:val="24"/>
          <w:szCs w:val="24"/>
          <w:highlight w:val="green"/>
        </w:rPr>
      </w:pPr>
    </w:p>
    <w:p w14:paraId="5C77C78A" w14:textId="77777777" w:rsidR="003618CB" w:rsidRPr="00BC6A34" w:rsidRDefault="003618CB">
      <w:pPr>
        <w:spacing w:after="0" w:line="240" w:lineRule="auto"/>
        <w:ind w:left="283"/>
        <w:jc w:val="both"/>
        <w:rPr>
          <w:rFonts w:ascii="Arial" w:eastAsia="Arial" w:hAnsi="Arial" w:cs="Arial"/>
          <w:b/>
          <w:sz w:val="20"/>
          <w:szCs w:val="20"/>
        </w:rPr>
      </w:pPr>
    </w:p>
    <w:p w14:paraId="7A2EEEFE" w14:textId="77777777" w:rsidR="003618CB" w:rsidRDefault="00FD7501">
      <w:pPr>
        <w:numPr>
          <w:ilvl w:val="0"/>
          <w:numId w:val="1"/>
        </w:numPr>
        <w:tabs>
          <w:tab w:val="left" w:pos="284"/>
        </w:tabs>
        <w:spacing w:after="0" w:line="240" w:lineRule="auto"/>
        <w:ind w:left="284" w:hanging="284"/>
        <w:jc w:val="both"/>
        <w:rPr>
          <w:rFonts w:ascii="Arial" w:eastAsia="Arial" w:hAnsi="Arial" w:cs="Arial"/>
          <w:b/>
          <w:sz w:val="24"/>
          <w:szCs w:val="24"/>
        </w:rPr>
      </w:pPr>
      <w:r>
        <w:rPr>
          <w:rFonts w:ascii="Arial" w:eastAsia="Arial" w:hAnsi="Arial" w:cs="Arial"/>
          <w:b/>
          <w:sz w:val="24"/>
          <w:szCs w:val="24"/>
        </w:rPr>
        <w:t xml:space="preserve">REVISIÓN DE LA RESOLUCIÓN GMC </w:t>
      </w:r>
      <w:proofErr w:type="spellStart"/>
      <w:r>
        <w:rPr>
          <w:rFonts w:ascii="Arial" w:eastAsia="Arial" w:hAnsi="Arial" w:cs="Arial"/>
          <w:b/>
          <w:sz w:val="24"/>
          <w:szCs w:val="24"/>
        </w:rPr>
        <w:t>N°</w:t>
      </w:r>
      <w:proofErr w:type="spellEnd"/>
      <w:r>
        <w:rPr>
          <w:rFonts w:ascii="Arial" w:eastAsia="Arial" w:hAnsi="Arial" w:cs="Arial"/>
          <w:b/>
          <w:sz w:val="24"/>
          <w:szCs w:val="24"/>
        </w:rPr>
        <w:t xml:space="preserve"> 04/09 RTM SOBRE CABLES Y CONDUCTORES ELÉCTRICOS DE BAJA TENSIÓN</w:t>
      </w:r>
    </w:p>
    <w:p w14:paraId="75937BC2" w14:textId="77777777" w:rsidR="003618CB" w:rsidRDefault="003618CB">
      <w:pPr>
        <w:spacing w:after="0" w:line="240" w:lineRule="auto"/>
        <w:ind w:left="283"/>
        <w:jc w:val="both"/>
        <w:rPr>
          <w:rFonts w:ascii="Arial" w:eastAsia="Arial" w:hAnsi="Arial" w:cs="Arial"/>
          <w:b/>
          <w:sz w:val="24"/>
          <w:szCs w:val="24"/>
          <w:highlight w:val="green"/>
        </w:rPr>
      </w:pPr>
    </w:p>
    <w:p w14:paraId="35FFBA7D" w14:textId="61FD0B18"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Con respecto a la problemática planteada por la </w:t>
      </w:r>
      <w:r w:rsidR="007B4BEA">
        <w:rPr>
          <w:rFonts w:ascii="Arial" w:eastAsia="Arial" w:hAnsi="Arial" w:cs="Arial"/>
          <w:sz w:val="24"/>
          <w:szCs w:val="24"/>
        </w:rPr>
        <w:t>d</w:t>
      </w:r>
      <w:r>
        <w:rPr>
          <w:rFonts w:ascii="Arial" w:eastAsia="Arial" w:hAnsi="Arial" w:cs="Arial"/>
          <w:sz w:val="24"/>
          <w:szCs w:val="24"/>
        </w:rPr>
        <w:t xml:space="preserve">elegación de Brasil, las restantes </w:t>
      </w:r>
      <w:r w:rsidR="007B4BEA">
        <w:rPr>
          <w:rFonts w:ascii="Arial" w:eastAsia="Arial" w:hAnsi="Arial" w:cs="Arial"/>
          <w:sz w:val="24"/>
          <w:szCs w:val="24"/>
        </w:rPr>
        <w:t>d</w:t>
      </w:r>
      <w:r>
        <w:rPr>
          <w:rFonts w:ascii="Arial" w:eastAsia="Arial" w:hAnsi="Arial" w:cs="Arial"/>
          <w:sz w:val="24"/>
          <w:szCs w:val="24"/>
        </w:rPr>
        <w:t xml:space="preserve">elegaciones concordaron en la necesidad de reforzar en el RTM los requisitos relacionados a la trazabilidad de los cables. </w:t>
      </w:r>
    </w:p>
    <w:p w14:paraId="2EA20E60" w14:textId="77777777" w:rsidR="003618CB" w:rsidRDefault="003618CB">
      <w:pPr>
        <w:spacing w:after="0" w:line="240" w:lineRule="auto"/>
        <w:jc w:val="both"/>
        <w:rPr>
          <w:rFonts w:ascii="Arial" w:eastAsia="Arial" w:hAnsi="Arial" w:cs="Arial"/>
          <w:sz w:val="24"/>
          <w:szCs w:val="24"/>
        </w:rPr>
      </w:pPr>
    </w:p>
    <w:p w14:paraId="1A0E3EDC" w14:textId="56BA6DC9"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Las </w:t>
      </w:r>
      <w:r w:rsidR="007B4BEA">
        <w:rPr>
          <w:rFonts w:ascii="Arial" w:eastAsia="Arial" w:hAnsi="Arial" w:cs="Arial"/>
          <w:sz w:val="24"/>
          <w:szCs w:val="24"/>
        </w:rPr>
        <w:t>d</w:t>
      </w:r>
      <w:r>
        <w:rPr>
          <w:rFonts w:ascii="Arial" w:eastAsia="Arial" w:hAnsi="Arial" w:cs="Arial"/>
          <w:sz w:val="24"/>
          <w:szCs w:val="24"/>
        </w:rPr>
        <w:t>elegaciones analizaron las alternativas planteadas en la reunión anterior y, considerando que existían observaciones respecto a ambas redacciones, elaboraron la siguiente nueva propuesta de redacción a incorporar en el punto 3.1 del RTM:</w:t>
      </w:r>
    </w:p>
    <w:p w14:paraId="2F8E4A6D" w14:textId="77777777" w:rsidR="003618CB" w:rsidRDefault="003618CB">
      <w:pPr>
        <w:spacing w:after="0" w:line="240" w:lineRule="auto"/>
        <w:jc w:val="both"/>
        <w:rPr>
          <w:rFonts w:ascii="Arial" w:eastAsia="Arial" w:hAnsi="Arial" w:cs="Arial"/>
          <w:sz w:val="24"/>
          <w:szCs w:val="24"/>
        </w:rPr>
      </w:pPr>
    </w:p>
    <w:p w14:paraId="00C9FC89" w14:textId="77777777" w:rsidR="003618CB" w:rsidRDefault="00FD7501">
      <w:pPr>
        <w:spacing w:after="0" w:line="240" w:lineRule="auto"/>
        <w:jc w:val="both"/>
        <w:rPr>
          <w:rFonts w:ascii="Arial" w:eastAsia="Arial" w:hAnsi="Arial" w:cs="Arial"/>
          <w:i/>
          <w:sz w:val="24"/>
          <w:szCs w:val="24"/>
        </w:rPr>
      </w:pPr>
      <w:r>
        <w:rPr>
          <w:rFonts w:ascii="Arial" w:eastAsia="Arial" w:hAnsi="Arial" w:cs="Arial"/>
          <w:sz w:val="24"/>
          <w:szCs w:val="24"/>
        </w:rPr>
        <w:t>“</w:t>
      </w:r>
      <w:r>
        <w:rPr>
          <w:rFonts w:ascii="Arial" w:eastAsia="Arial" w:hAnsi="Arial" w:cs="Arial"/>
          <w:i/>
          <w:sz w:val="24"/>
          <w:szCs w:val="24"/>
        </w:rPr>
        <w:t>Adicionalmente, el fabricante o importador debe incorporar un marcado que permita acreditar fehacientemente la trazabilidad de los cables y conductores eléctricos de baja tensión, por él fabricados o importados. Dicho marcado podrá estar incorporado en los cables y conductores eléctricos o en el embalaje de los rollos o en las dos caras laterales externas de las bobinas”.</w:t>
      </w:r>
    </w:p>
    <w:p w14:paraId="5FE9CB71" w14:textId="77777777" w:rsidR="003618CB" w:rsidRDefault="003618CB">
      <w:pPr>
        <w:spacing w:after="0" w:line="240" w:lineRule="auto"/>
        <w:jc w:val="both"/>
        <w:rPr>
          <w:rFonts w:ascii="Arial" w:eastAsia="Arial" w:hAnsi="Arial" w:cs="Arial"/>
          <w:i/>
          <w:sz w:val="24"/>
          <w:szCs w:val="24"/>
        </w:rPr>
      </w:pPr>
    </w:p>
    <w:p w14:paraId="272E8652" w14:textId="68305991"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Las </w:t>
      </w:r>
      <w:r w:rsidR="007B4BEA">
        <w:rPr>
          <w:rFonts w:ascii="Arial" w:eastAsia="Arial" w:hAnsi="Arial" w:cs="Arial"/>
          <w:sz w:val="24"/>
          <w:szCs w:val="24"/>
        </w:rPr>
        <w:t>d</w:t>
      </w:r>
      <w:r>
        <w:rPr>
          <w:rFonts w:ascii="Arial" w:eastAsia="Arial" w:hAnsi="Arial" w:cs="Arial"/>
          <w:sz w:val="24"/>
          <w:szCs w:val="24"/>
        </w:rPr>
        <w:t xml:space="preserve">elegaciones analizarán internamente esta nueva propuesta y se pronunciarán en la próxima reunión. </w:t>
      </w:r>
    </w:p>
    <w:p w14:paraId="3EE3B5AE" w14:textId="77777777" w:rsidR="003618CB" w:rsidRDefault="003618CB">
      <w:pPr>
        <w:spacing w:after="0" w:line="240" w:lineRule="auto"/>
        <w:jc w:val="both"/>
        <w:rPr>
          <w:rFonts w:ascii="Arial" w:eastAsia="Arial" w:hAnsi="Arial" w:cs="Arial"/>
          <w:i/>
          <w:sz w:val="24"/>
          <w:szCs w:val="24"/>
        </w:rPr>
      </w:pPr>
    </w:p>
    <w:p w14:paraId="40BDAF66" w14:textId="01F6C03D"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Asimismo, las </w:t>
      </w:r>
      <w:r w:rsidR="007B4BEA">
        <w:rPr>
          <w:rFonts w:ascii="Arial" w:eastAsia="Arial" w:hAnsi="Arial" w:cs="Arial"/>
          <w:sz w:val="24"/>
          <w:szCs w:val="24"/>
        </w:rPr>
        <w:t>d</w:t>
      </w:r>
      <w:r>
        <w:rPr>
          <w:rFonts w:ascii="Arial" w:eastAsia="Arial" w:hAnsi="Arial" w:cs="Arial"/>
          <w:sz w:val="24"/>
          <w:szCs w:val="24"/>
        </w:rPr>
        <w:t xml:space="preserve">elegaciones intercambiaron opiniones acerca de los puntos 3.2. y 3.3. del RTM y concluyeron en lo siguiente: </w:t>
      </w:r>
    </w:p>
    <w:p w14:paraId="47FEB811" w14:textId="77777777" w:rsidR="003618CB" w:rsidRDefault="003618CB">
      <w:pPr>
        <w:spacing w:after="0" w:line="240" w:lineRule="auto"/>
        <w:jc w:val="both"/>
        <w:rPr>
          <w:rFonts w:ascii="Arial" w:eastAsia="Arial" w:hAnsi="Arial" w:cs="Arial"/>
          <w:sz w:val="24"/>
          <w:szCs w:val="24"/>
        </w:rPr>
      </w:pPr>
    </w:p>
    <w:p w14:paraId="11E8401E" w14:textId="77777777" w:rsidR="003618CB" w:rsidRDefault="00FD7501">
      <w:pPr>
        <w:spacing w:after="0" w:line="240" w:lineRule="auto"/>
        <w:jc w:val="both"/>
        <w:rPr>
          <w:rFonts w:ascii="Arial" w:eastAsia="Arial" w:hAnsi="Arial" w:cs="Arial"/>
          <w:color w:val="0B0B0B"/>
          <w:sz w:val="24"/>
          <w:szCs w:val="24"/>
        </w:rPr>
      </w:pPr>
      <w:r>
        <w:rPr>
          <w:rFonts w:ascii="Arial" w:eastAsia="Arial" w:hAnsi="Arial" w:cs="Arial"/>
          <w:b/>
          <w:sz w:val="24"/>
          <w:szCs w:val="24"/>
        </w:rPr>
        <w:t xml:space="preserve">Punto 3.2.  </w:t>
      </w:r>
    </w:p>
    <w:p w14:paraId="15F06D82" w14:textId="77777777" w:rsidR="003618CB" w:rsidRDefault="003618CB">
      <w:pPr>
        <w:widowControl w:val="0"/>
        <w:spacing w:after="0" w:line="240" w:lineRule="auto"/>
        <w:ind w:right="713"/>
        <w:jc w:val="both"/>
        <w:rPr>
          <w:rFonts w:ascii="Arial" w:eastAsia="Arial" w:hAnsi="Arial" w:cs="Arial"/>
          <w:color w:val="0B0B0B"/>
          <w:sz w:val="24"/>
          <w:szCs w:val="24"/>
        </w:rPr>
      </w:pPr>
    </w:p>
    <w:p w14:paraId="43A5C6F4" w14:textId="77777777" w:rsidR="003618CB" w:rsidRDefault="00FD7501">
      <w:pPr>
        <w:widowControl w:val="0"/>
        <w:spacing w:after="0" w:line="240" w:lineRule="auto"/>
        <w:ind w:right="7"/>
        <w:jc w:val="both"/>
        <w:rPr>
          <w:rFonts w:ascii="Arial" w:eastAsia="Arial" w:hAnsi="Arial" w:cs="Arial"/>
          <w:color w:val="0B0B0B"/>
          <w:sz w:val="24"/>
          <w:szCs w:val="24"/>
        </w:rPr>
      </w:pPr>
      <w:r>
        <w:rPr>
          <w:rFonts w:ascii="Arial" w:eastAsia="Arial" w:hAnsi="Arial" w:cs="Arial"/>
          <w:color w:val="0B0B0B"/>
          <w:sz w:val="24"/>
          <w:szCs w:val="24"/>
        </w:rPr>
        <w:t>Analizarán la aplicación del punto 4.1.2 (Códigos de colores) de las normas NM 247</w:t>
      </w:r>
      <w:r>
        <w:rPr>
          <w:rFonts w:ascii="Arial" w:eastAsia="Arial" w:hAnsi="Arial" w:cs="Arial"/>
          <w:color w:val="242424"/>
          <w:sz w:val="24"/>
          <w:szCs w:val="24"/>
        </w:rPr>
        <w:t>-</w:t>
      </w:r>
      <w:r>
        <w:rPr>
          <w:rFonts w:ascii="Arial" w:eastAsia="Arial" w:hAnsi="Arial" w:cs="Arial"/>
          <w:color w:val="0B0B0B"/>
          <w:sz w:val="24"/>
          <w:szCs w:val="24"/>
        </w:rPr>
        <w:t>1</w:t>
      </w:r>
      <w:r>
        <w:rPr>
          <w:rFonts w:ascii="Arial" w:eastAsia="Arial" w:hAnsi="Arial" w:cs="Arial"/>
          <w:color w:val="464646"/>
          <w:sz w:val="24"/>
          <w:szCs w:val="24"/>
        </w:rPr>
        <w:t>:</w:t>
      </w:r>
      <w:r>
        <w:rPr>
          <w:rFonts w:ascii="Arial" w:eastAsia="Arial" w:hAnsi="Arial" w:cs="Arial"/>
          <w:color w:val="0B0B0B"/>
          <w:sz w:val="24"/>
          <w:szCs w:val="24"/>
        </w:rPr>
        <w:t>2000 y NM</w:t>
      </w:r>
      <w:r>
        <w:rPr>
          <w:rFonts w:ascii="Arial" w:eastAsia="Arial" w:hAnsi="Arial" w:cs="Arial"/>
          <w:sz w:val="24"/>
          <w:szCs w:val="24"/>
        </w:rPr>
        <w:t xml:space="preserve"> </w:t>
      </w:r>
      <w:r>
        <w:rPr>
          <w:rFonts w:ascii="Arial" w:eastAsia="Arial" w:hAnsi="Arial" w:cs="Arial"/>
          <w:color w:val="0B0B0B"/>
          <w:sz w:val="24"/>
          <w:szCs w:val="24"/>
        </w:rPr>
        <w:t>287-1</w:t>
      </w:r>
      <w:r>
        <w:rPr>
          <w:rFonts w:ascii="Arial" w:eastAsia="Arial" w:hAnsi="Arial" w:cs="Arial"/>
          <w:color w:val="363636"/>
          <w:sz w:val="24"/>
          <w:szCs w:val="24"/>
        </w:rPr>
        <w:t>:</w:t>
      </w:r>
      <w:r>
        <w:rPr>
          <w:rFonts w:ascii="Arial" w:eastAsia="Arial" w:hAnsi="Arial" w:cs="Arial"/>
          <w:color w:val="0B0B0B"/>
          <w:sz w:val="24"/>
          <w:szCs w:val="24"/>
        </w:rPr>
        <w:t xml:space="preserve">2006 y se pronunciarán al respecto en la próxima reunión. </w:t>
      </w:r>
    </w:p>
    <w:p w14:paraId="0BFA1A4C" w14:textId="77777777" w:rsidR="003618CB" w:rsidRDefault="003618CB" w:rsidP="00BC6A34">
      <w:pPr>
        <w:widowControl w:val="0"/>
        <w:spacing w:after="0" w:line="240" w:lineRule="auto"/>
        <w:ind w:right="713"/>
        <w:jc w:val="both"/>
        <w:rPr>
          <w:rFonts w:ascii="Arial" w:eastAsia="Arial" w:hAnsi="Arial" w:cs="Arial"/>
          <w:color w:val="363636"/>
          <w:sz w:val="24"/>
          <w:szCs w:val="24"/>
        </w:rPr>
      </w:pPr>
    </w:p>
    <w:p w14:paraId="14CFA017" w14:textId="77777777" w:rsidR="003618CB" w:rsidRDefault="00FD7501" w:rsidP="00BC6A34">
      <w:pPr>
        <w:widowControl w:val="0"/>
        <w:spacing w:after="0" w:line="240" w:lineRule="auto"/>
        <w:rPr>
          <w:rFonts w:ascii="Arial" w:eastAsia="Arial" w:hAnsi="Arial" w:cs="Arial"/>
          <w:b/>
          <w:sz w:val="24"/>
          <w:szCs w:val="24"/>
        </w:rPr>
      </w:pPr>
      <w:r>
        <w:rPr>
          <w:rFonts w:ascii="Arial" w:eastAsia="Arial" w:hAnsi="Arial" w:cs="Arial"/>
          <w:b/>
          <w:sz w:val="24"/>
          <w:szCs w:val="24"/>
        </w:rPr>
        <w:t>Punto 3.3.</w:t>
      </w:r>
    </w:p>
    <w:p w14:paraId="7C3D5AF5" w14:textId="77777777" w:rsidR="003618CB" w:rsidRDefault="003618CB" w:rsidP="00BC6A34">
      <w:pPr>
        <w:widowControl w:val="0"/>
        <w:spacing w:after="0" w:line="240" w:lineRule="auto"/>
        <w:jc w:val="both"/>
        <w:rPr>
          <w:rFonts w:ascii="Arial" w:eastAsia="Arial" w:hAnsi="Arial" w:cs="Arial"/>
          <w:sz w:val="24"/>
          <w:szCs w:val="24"/>
        </w:rPr>
      </w:pPr>
    </w:p>
    <w:p w14:paraId="58D76994" w14:textId="755E76DD" w:rsidR="003618CB" w:rsidRDefault="00FD7501" w:rsidP="00BC6A34">
      <w:pPr>
        <w:widowControl w:val="0"/>
        <w:spacing w:after="0" w:line="240" w:lineRule="auto"/>
        <w:jc w:val="both"/>
        <w:rPr>
          <w:rFonts w:ascii="Arial" w:eastAsia="Arial" w:hAnsi="Arial" w:cs="Arial"/>
          <w:sz w:val="24"/>
          <w:szCs w:val="24"/>
        </w:rPr>
      </w:pPr>
      <w:r>
        <w:rPr>
          <w:rFonts w:ascii="Arial" w:eastAsia="Arial" w:hAnsi="Arial" w:cs="Arial"/>
          <w:sz w:val="24"/>
          <w:szCs w:val="24"/>
        </w:rPr>
        <w:t xml:space="preserve">Las </w:t>
      </w:r>
      <w:r w:rsidR="007B4BEA">
        <w:rPr>
          <w:rFonts w:ascii="Arial" w:eastAsia="Arial" w:hAnsi="Arial" w:cs="Arial"/>
          <w:sz w:val="24"/>
          <w:szCs w:val="24"/>
        </w:rPr>
        <w:t>d</w:t>
      </w:r>
      <w:r>
        <w:rPr>
          <w:rFonts w:ascii="Arial" w:eastAsia="Arial" w:hAnsi="Arial" w:cs="Arial"/>
          <w:sz w:val="24"/>
          <w:szCs w:val="24"/>
        </w:rPr>
        <w:t xml:space="preserve">elegaciones observaron que dicho punto referencia una nota del </w:t>
      </w:r>
      <w:r>
        <w:rPr>
          <w:rFonts w:ascii="Arial" w:eastAsia="Arial" w:hAnsi="Arial" w:cs="Arial"/>
          <w:color w:val="0B0B0B"/>
          <w:sz w:val="24"/>
          <w:szCs w:val="24"/>
        </w:rPr>
        <w:t>punto 4</w:t>
      </w:r>
      <w:r>
        <w:rPr>
          <w:rFonts w:ascii="Arial" w:eastAsia="Arial" w:hAnsi="Arial" w:cs="Arial"/>
          <w:color w:val="363636"/>
          <w:sz w:val="24"/>
          <w:szCs w:val="24"/>
        </w:rPr>
        <w:t>.</w:t>
      </w:r>
      <w:r>
        <w:rPr>
          <w:rFonts w:ascii="Arial" w:eastAsia="Arial" w:hAnsi="Arial" w:cs="Arial"/>
          <w:color w:val="0B0B0B"/>
          <w:sz w:val="24"/>
          <w:szCs w:val="24"/>
        </w:rPr>
        <w:t>1</w:t>
      </w:r>
      <w:r>
        <w:rPr>
          <w:rFonts w:ascii="Arial" w:eastAsia="Arial" w:hAnsi="Arial" w:cs="Arial"/>
          <w:color w:val="242424"/>
          <w:sz w:val="24"/>
          <w:szCs w:val="24"/>
        </w:rPr>
        <w:t>.</w:t>
      </w:r>
      <w:r>
        <w:rPr>
          <w:rFonts w:ascii="Arial" w:eastAsia="Arial" w:hAnsi="Arial" w:cs="Arial"/>
          <w:color w:val="0B0B0B"/>
          <w:sz w:val="24"/>
          <w:szCs w:val="24"/>
        </w:rPr>
        <w:t>3 (Combinación de los color</w:t>
      </w:r>
      <w:r>
        <w:rPr>
          <w:rFonts w:ascii="Arial" w:eastAsia="Arial" w:hAnsi="Arial" w:cs="Arial"/>
          <w:color w:val="242424"/>
          <w:sz w:val="24"/>
          <w:szCs w:val="24"/>
        </w:rPr>
        <w:t>e</w:t>
      </w:r>
      <w:r>
        <w:rPr>
          <w:rFonts w:ascii="Arial" w:eastAsia="Arial" w:hAnsi="Arial" w:cs="Arial"/>
          <w:color w:val="0B0B0B"/>
          <w:sz w:val="24"/>
          <w:szCs w:val="24"/>
        </w:rPr>
        <w:t>s verde</w:t>
      </w:r>
      <w:r>
        <w:rPr>
          <w:rFonts w:ascii="Arial" w:eastAsia="Arial" w:hAnsi="Arial" w:cs="Arial"/>
          <w:color w:val="242424"/>
          <w:sz w:val="24"/>
          <w:szCs w:val="24"/>
        </w:rPr>
        <w:t>-</w:t>
      </w:r>
      <w:r>
        <w:rPr>
          <w:rFonts w:ascii="Arial" w:eastAsia="Arial" w:hAnsi="Arial" w:cs="Arial"/>
          <w:color w:val="0B0B0B"/>
          <w:sz w:val="24"/>
          <w:szCs w:val="24"/>
        </w:rPr>
        <w:t xml:space="preserve">amarillo) de las Normas NM 247-1 </w:t>
      </w:r>
      <w:r>
        <w:rPr>
          <w:rFonts w:ascii="Arial" w:eastAsia="Arial" w:hAnsi="Arial" w:cs="Arial"/>
          <w:color w:val="242424"/>
          <w:sz w:val="24"/>
          <w:szCs w:val="24"/>
        </w:rPr>
        <w:t>:</w:t>
      </w:r>
      <w:r>
        <w:rPr>
          <w:rFonts w:ascii="Arial" w:eastAsia="Arial" w:hAnsi="Arial" w:cs="Arial"/>
          <w:color w:val="0B0B0B"/>
          <w:sz w:val="24"/>
          <w:szCs w:val="24"/>
        </w:rPr>
        <w:t>2000 y NM 287</w:t>
      </w:r>
      <w:r>
        <w:rPr>
          <w:rFonts w:ascii="Arial" w:eastAsia="Arial" w:hAnsi="Arial" w:cs="Arial"/>
          <w:color w:val="242424"/>
          <w:sz w:val="24"/>
          <w:szCs w:val="24"/>
        </w:rPr>
        <w:t>-</w:t>
      </w:r>
      <w:r>
        <w:rPr>
          <w:rFonts w:ascii="Arial" w:eastAsia="Arial" w:hAnsi="Arial" w:cs="Arial"/>
          <w:color w:val="0B0B0B"/>
          <w:sz w:val="24"/>
          <w:szCs w:val="24"/>
        </w:rPr>
        <w:t>1</w:t>
      </w:r>
      <w:r>
        <w:rPr>
          <w:rFonts w:ascii="Arial" w:eastAsia="Arial" w:hAnsi="Arial" w:cs="Arial"/>
          <w:color w:val="363636"/>
          <w:sz w:val="24"/>
          <w:szCs w:val="24"/>
        </w:rPr>
        <w:t>:</w:t>
      </w:r>
      <w:r>
        <w:rPr>
          <w:rFonts w:ascii="Arial" w:eastAsia="Arial" w:hAnsi="Arial" w:cs="Arial"/>
          <w:color w:val="0B0B0B"/>
          <w:sz w:val="24"/>
          <w:szCs w:val="24"/>
        </w:rPr>
        <w:t>2006</w:t>
      </w:r>
      <w:r>
        <w:rPr>
          <w:rFonts w:ascii="Arial" w:eastAsia="Arial" w:hAnsi="Arial" w:cs="Arial"/>
          <w:sz w:val="24"/>
          <w:szCs w:val="24"/>
        </w:rPr>
        <w:t xml:space="preserve">, la que, por su propio carácter de nota se considera informativa por lo que entienden redundante establecer en el RTM que no aplica. Analizarán su aplicación y se pronunciarán en la próxima reunión. </w:t>
      </w:r>
    </w:p>
    <w:p w14:paraId="4E8D59F1" w14:textId="77777777" w:rsidR="003618CB" w:rsidRDefault="003618CB">
      <w:pPr>
        <w:spacing w:after="0" w:line="240" w:lineRule="auto"/>
        <w:jc w:val="both"/>
        <w:rPr>
          <w:rFonts w:ascii="Arial" w:eastAsia="Arial" w:hAnsi="Arial" w:cs="Arial"/>
          <w:sz w:val="24"/>
          <w:szCs w:val="24"/>
        </w:rPr>
      </w:pPr>
    </w:p>
    <w:p w14:paraId="1FC042A7" w14:textId="77777777" w:rsidR="003618CB" w:rsidRDefault="00FD7501">
      <w:pPr>
        <w:spacing w:after="0" w:line="240" w:lineRule="auto"/>
        <w:jc w:val="both"/>
        <w:rPr>
          <w:rFonts w:ascii="Arial" w:eastAsia="Arial" w:hAnsi="Arial" w:cs="Arial"/>
          <w:b/>
          <w:sz w:val="24"/>
          <w:szCs w:val="24"/>
        </w:rPr>
      </w:pPr>
      <w:r>
        <w:rPr>
          <w:rFonts w:ascii="Arial" w:eastAsia="Arial" w:hAnsi="Arial" w:cs="Arial"/>
          <w:b/>
          <w:sz w:val="24"/>
          <w:szCs w:val="24"/>
        </w:rPr>
        <w:t xml:space="preserve">Punto 3.4. </w:t>
      </w:r>
    </w:p>
    <w:p w14:paraId="2DC9BAD0" w14:textId="77777777" w:rsidR="003618CB" w:rsidRDefault="003618CB">
      <w:pPr>
        <w:spacing w:after="0" w:line="240" w:lineRule="auto"/>
        <w:jc w:val="both"/>
        <w:rPr>
          <w:rFonts w:ascii="Arial" w:eastAsia="Arial" w:hAnsi="Arial" w:cs="Arial"/>
          <w:sz w:val="24"/>
          <w:szCs w:val="24"/>
        </w:rPr>
      </w:pPr>
    </w:p>
    <w:p w14:paraId="2F10959B" w14:textId="0282F786"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Las </w:t>
      </w:r>
      <w:r w:rsidR="007B4BEA">
        <w:rPr>
          <w:rFonts w:ascii="Arial" w:eastAsia="Arial" w:hAnsi="Arial" w:cs="Arial"/>
          <w:sz w:val="24"/>
          <w:szCs w:val="24"/>
        </w:rPr>
        <w:t>d</w:t>
      </w:r>
      <w:r>
        <w:rPr>
          <w:rFonts w:ascii="Arial" w:eastAsia="Arial" w:hAnsi="Arial" w:cs="Arial"/>
          <w:sz w:val="24"/>
          <w:szCs w:val="24"/>
        </w:rPr>
        <w:t xml:space="preserve">elegaciones acordaron su supresión. </w:t>
      </w:r>
    </w:p>
    <w:p w14:paraId="2A481F32" w14:textId="77777777" w:rsidR="003618CB" w:rsidRDefault="003618CB">
      <w:pPr>
        <w:spacing w:after="0" w:line="240" w:lineRule="auto"/>
        <w:jc w:val="both"/>
        <w:rPr>
          <w:rFonts w:ascii="Arial" w:eastAsia="Arial" w:hAnsi="Arial" w:cs="Arial"/>
          <w:b/>
          <w:sz w:val="24"/>
          <w:szCs w:val="24"/>
          <w:highlight w:val="yellow"/>
        </w:rPr>
      </w:pPr>
    </w:p>
    <w:p w14:paraId="2BE18A5F" w14:textId="237016F4" w:rsidR="003618CB" w:rsidRDefault="00FD7501">
      <w:pPr>
        <w:spacing w:after="0" w:line="240" w:lineRule="auto"/>
        <w:jc w:val="both"/>
        <w:rPr>
          <w:rFonts w:ascii="Arial" w:eastAsia="Arial" w:hAnsi="Arial" w:cs="Arial"/>
          <w:b/>
          <w:sz w:val="24"/>
          <w:szCs w:val="24"/>
        </w:rPr>
      </w:pPr>
      <w:r>
        <w:rPr>
          <w:rFonts w:ascii="Arial" w:eastAsia="Arial" w:hAnsi="Arial" w:cs="Arial"/>
          <w:sz w:val="24"/>
          <w:szCs w:val="24"/>
        </w:rPr>
        <w:t>Se mantienen los documentos de trabajo</w:t>
      </w:r>
      <w:r>
        <w:rPr>
          <w:rFonts w:ascii="Arial" w:eastAsia="Arial" w:hAnsi="Arial" w:cs="Arial"/>
          <w:b/>
          <w:sz w:val="24"/>
          <w:szCs w:val="24"/>
        </w:rPr>
        <w:t xml:space="preserve"> </w:t>
      </w:r>
      <w:r>
        <w:rPr>
          <w:rFonts w:ascii="Arial" w:eastAsia="Arial" w:hAnsi="Arial" w:cs="Arial"/>
          <w:sz w:val="24"/>
          <w:szCs w:val="24"/>
        </w:rPr>
        <w:t>en sus versiones en español y portugués como</w:t>
      </w:r>
      <w:r>
        <w:rPr>
          <w:rFonts w:ascii="Arial" w:eastAsia="Arial" w:hAnsi="Arial" w:cs="Arial"/>
          <w:b/>
          <w:sz w:val="24"/>
          <w:szCs w:val="24"/>
        </w:rPr>
        <w:t xml:space="preserve"> Agregados V y VI</w:t>
      </w:r>
      <w:r w:rsidR="007472E2" w:rsidRPr="007472E2">
        <w:rPr>
          <w:rFonts w:ascii="Arial" w:eastAsia="Arial" w:hAnsi="Arial" w:cs="Arial"/>
          <w:bCs/>
          <w:sz w:val="24"/>
          <w:szCs w:val="24"/>
        </w:rPr>
        <w:t>,</w:t>
      </w:r>
      <w:r w:rsidR="007472E2">
        <w:rPr>
          <w:rFonts w:ascii="Arial" w:eastAsia="Arial" w:hAnsi="Arial" w:cs="Arial"/>
          <w:b/>
          <w:sz w:val="24"/>
          <w:szCs w:val="24"/>
        </w:rPr>
        <w:t xml:space="preserve"> </w:t>
      </w:r>
      <w:r w:rsidR="007472E2">
        <w:rPr>
          <w:rFonts w:ascii="Arial" w:eastAsia="Arial" w:hAnsi="Arial" w:cs="Arial"/>
          <w:bCs/>
          <w:sz w:val="24"/>
          <w:szCs w:val="24"/>
        </w:rPr>
        <w:t>respectivamente</w:t>
      </w:r>
      <w:r>
        <w:rPr>
          <w:rFonts w:ascii="Arial" w:eastAsia="Arial" w:hAnsi="Arial" w:cs="Arial"/>
          <w:b/>
          <w:sz w:val="24"/>
          <w:szCs w:val="24"/>
        </w:rPr>
        <w:t>.</w:t>
      </w:r>
    </w:p>
    <w:p w14:paraId="068623C0" w14:textId="77777777" w:rsidR="003618CB" w:rsidRDefault="003618CB">
      <w:pPr>
        <w:spacing w:after="0" w:line="240" w:lineRule="auto"/>
        <w:jc w:val="both"/>
        <w:rPr>
          <w:rFonts w:ascii="Arial" w:eastAsia="Arial" w:hAnsi="Arial" w:cs="Arial"/>
          <w:b/>
          <w:sz w:val="24"/>
          <w:szCs w:val="24"/>
        </w:rPr>
      </w:pPr>
    </w:p>
    <w:p w14:paraId="631629EE" w14:textId="77777777" w:rsidR="003618CB" w:rsidRPr="00BC6A34" w:rsidRDefault="003618CB">
      <w:pPr>
        <w:spacing w:after="0" w:line="240" w:lineRule="auto"/>
        <w:jc w:val="both"/>
        <w:rPr>
          <w:rFonts w:ascii="Arial" w:eastAsia="Arial" w:hAnsi="Arial" w:cs="Arial"/>
          <w:b/>
          <w:sz w:val="20"/>
          <w:szCs w:val="20"/>
        </w:rPr>
      </w:pPr>
    </w:p>
    <w:p w14:paraId="64537D9B" w14:textId="77777777" w:rsidR="003618CB" w:rsidRDefault="00FD7501">
      <w:pPr>
        <w:numPr>
          <w:ilvl w:val="0"/>
          <w:numId w:val="1"/>
        </w:numPr>
        <w:tabs>
          <w:tab w:val="left" w:pos="284"/>
        </w:tabs>
        <w:spacing w:after="0" w:line="240" w:lineRule="auto"/>
        <w:ind w:left="284" w:hanging="284"/>
        <w:jc w:val="both"/>
        <w:rPr>
          <w:rFonts w:ascii="Arial" w:eastAsia="Arial" w:hAnsi="Arial" w:cs="Arial"/>
          <w:b/>
          <w:sz w:val="24"/>
          <w:szCs w:val="24"/>
        </w:rPr>
      </w:pPr>
      <w:r>
        <w:rPr>
          <w:rFonts w:ascii="Arial" w:eastAsia="Arial" w:hAnsi="Arial" w:cs="Arial"/>
          <w:b/>
          <w:sz w:val="24"/>
          <w:szCs w:val="24"/>
        </w:rPr>
        <w:lastRenderedPageBreak/>
        <w:t>PROYECTO DE RTM PARA SEGURIDAD DE APARATOS ELECTRODOMÉSTICOS Y SIMILARES – REQUISITOS ESPECÍFICOS – PLANCHAS ELÉCTRICAS</w:t>
      </w:r>
    </w:p>
    <w:p w14:paraId="72067D98" w14:textId="77777777" w:rsidR="003618CB" w:rsidRDefault="003618CB">
      <w:pPr>
        <w:spacing w:after="0" w:line="240" w:lineRule="auto"/>
        <w:jc w:val="both"/>
        <w:rPr>
          <w:rFonts w:ascii="Arial" w:eastAsia="Arial" w:hAnsi="Arial" w:cs="Arial"/>
          <w:sz w:val="24"/>
          <w:szCs w:val="24"/>
        </w:rPr>
      </w:pPr>
    </w:p>
    <w:p w14:paraId="7E0D2BB2" w14:textId="419A504A"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Las </w:t>
      </w:r>
      <w:r w:rsidR="007B4BEA">
        <w:rPr>
          <w:rFonts w:ascii="Arial" w:eastAsia="Arial" w:hAnsi="Arial" w:cs="Arial"/>
          <w:sz w:val="24"/>
          <w:szCs w:val="24"/>
        </w:rPr>
        <w:t>d</w:t>
      </w:r>
      <w:r>
        <w:rPr>
          <w:rFonts w:ascii="Arial" w:eastAsia="Arial" w:hAnsi="Arial" w:cs="Arial"/>
          <w:sz w:val="24"/>
          <w:szCs w:val="24"/>
        </w:rPr>
        <w:t xml:space="preserve">elegaciones continuaron con el estudio del RTM. </w:t>
      </w:r>
    </w:p>
    <w:p w14:paraId="5A52590D" w14:textId="77777777" w:rsidR="003618CB" w:rsidRDefault="003618CB">
      <w:pPr>
        <w:spacing w:after="0" w:line="240" w:lineRule="auto"/>
        <w:jc w:val="both"/>
        <w:rPr>
          <w:rFonts w:ascii="Arial" w:eastAsia="Arial" w:hAnsi="Arial" w:cs="Arial"/>
          <w:sz w:val="24"/>
          <w:szCs w:val="24"/>
        </w:rPr>
      </w:pPr>
    </w:p>
    <w:p w14:paraId="242F3EA3" w14:textId="14DDB116"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Con respecto al esquema de evaluación de la conformidad a requerir a estos productos, las </w:t>
      </w:r>
      <w:r w:rsidR="001E45BB">
        <w:rPr>
          <w:rFonts w:ascii="Arial" w:eastAsia="Arial" w:hAnsi="Arial" w:cs="Arial"/>
          <w:sz w:val="24"/>
          <w:szCs w:val="24"/>
        </w:rPr>
        <w:t>d</w:t>
      </w:r>
      <w:r>
        <w:rPr>
          <w:rFonts w:ascii="Arial" w:eastAsia="Arial" w:hAnsi="Arial" w:cs="Arial"/>
          <w:sz w:val="24"/>
          <w:szCs w:val="24"/>
        </w:rPr>
        <w:t xml:space="preserve">elegaciones intercambiaron comentarios respecto a la situación actual en cada Estado Parte. En ese sentido, la </w:t>
      </w:r>
      <w:r w:rsidR="007B4BEA">
        <w:rPr>
          <w:rFonts w:ascii="Arial" w:eastAsia="Arial" w:hAnsi="Arial" w:cs="Arial"/>
          <w:sz w:val="24"/>
          <w:szCs w:val="24"/>
        </w:rPr>
        <w:t>d</w:t>
      </w:r>
      <w:r>
        <w:rPr>
          <w:rFonts w:ascii="Arial" w:eastAsia="Arial" w:hAnsi="Arial" w:cs="Arial"/>
          <w:sz w:val="24"/>
          <w:szCs w:val="24"/>
        </w:rPr>
        <w:t>elegación de Paraguay prop</w:t>
      </w:r>
      <w:r w:rsidR="001E45BB">
        <w:rPr>
          <w:rFonts w:ascii="Arial" w:eastAsia="Arial" w:hAnsi="Arial" w:cs="Arial"/>
          <w:sz w:val="24"/>
          <w:szCs w:val="24"/>
        </w:rPr>
        <w:t>uso</w:t>
      </w:r>
      <w:r>
        <w:rPr>
          <w:rFonts w:ascii="Arial" w:eastAsia="Arial" w:hAnsi="Arial" w:cs="Arial"/>
          <w:sz w:val="24"/>
          <w:szCs w:val="24"/>
        </w:rPr>
        <w:t xml:space="preserve"> para la certificación de estos productos los esquemas Tipo 5 y Tipo 1b de la norma ISO/IEC 17067:2013.</w:t>
      </w:r>
    </w:p>
    <w:p w14:paraId="4382B0CE" w14:textId="77777777" w:rsidR="003618CB" w:rsidRDefault="003618CB">
      <w:pPr>
        <w:spacing w:after="0" w:line="240" w:lineRule="auto"/>
        <w:jc w:val="both"/>
        <w:rPr>
          <w:rFonts w:ascii="Arial" w:eastAsia="Arial" w:hAnsi="Arial" w:cs="Arial"/>
          <w:sz w:val="24"/>
          <w:szCs w:val="24"/>
        </w:rPr>
      </w:pPr>
    </w:p>
    <w:p w14:paraId="07C5B484" w14:textId="7E0C0A2A"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Las restantes </w:t>
      </w:r>
      <w:r w:rsidR="007B4BEA">
        <w:rPr>
          <w:rFonts w:ascii="Arial" w:eastAsia="Arial" w:hAnsi="Arial" w:cs="Arial"/>
          <w:sz w:val="24"/>
          <w:szCs w:val="24"/>
        </w:rPr>
        <w:t>d</w:t>
      </w:r>
      <w:r>
        <w:rPr>
          <w:rFonts w:ascii="Arial" w:eastAsia="Arial" w:hAnsi="Arial" w:cs="Arial"/>
          <w:sz w:val="24"/>
          <w:szCs w:val="24"/>
        </w:rPr>
        <w:t>elegaciones se compromet</w:t>
      </w:r>
      <w:r w:rsidR="001E45BB">
        <w:rPr>
          <w:rFonts w:ascii="Arial" w:eastAsia="Arial" w:hAnsi="Arial" w:cs="Arial"/>
          <w:sz w:val="24"/>
          <w:szCs w:val="24"/>
        </w:rPr>
        <w:t>iero</w:t>
      </w:r>
      <w:r>
        <w:rPr>
          <w:rFonts w:ascii="Arial" w:eastAsia="Arial" w:hAnsi="Arial" w:cs="Arial"/>
          <w:sz w:val="24"/>
          <w:szCs w:val="24"/>
        </w:rPr>
        <w:t>n a analizar dicha propuesta y se pronunciarán al respecto en la próxima reunión.</w:t>
      </w:r>
    </w:p>
    <w:p w14:paraId="46AAF216" w14:textId="77777777" w:rsidR="003618CB" w:rsidRDefault="003618CB">
      <w:pPr>
        <w:spacing w:after="0" w:line="240" w:lineRule="auto"/>
        <w:jc w:val="both"/>
        <w:rPr>
          <w:rFonts w:ascii="Arial" w:eastAsia="Arial" w:hAnsi="Arial" w:cs="Arial"/>
          <w:sz w:val="24"/>
          <w:szCs w:val="24"/>
        </w:rPr>
      </w:pPr>
    </w:p>
    <w:p w14:paraId="2716106F" w14:textId="77777777" w:rsidR="003618CB" w:rsidRDefault="00FD7501">
      <w:pPr>
        <w:spacing w:after="0" w:line="240" w:lineRule="auto"/>
        <w:jc w:val="both"/>
        <w:rPr>
          <w:rFonts w:ascii="Arial" w:eastAsia="Arial" w:hAnsi="Arial" w:cs="Arial"/>
          <w:sz w:val="24"/>
          <w:szCs w:val="24"/>
        </w:rPr>
      </w:pPr>
      <w:r>
        <w:rPr>
          <w:rFonts w:ascii="Arial" w:eastAsia="Arial" w:hAnsi="Arial" w:cs="Arial"/>
          <w:b/>
          <w:sz w:val="24"/>
          <w:szCs w:val="24"/>
        </w:rPr>
        <w:t>Punto 25.7</w:t>
      </w:r>
      <w:r>
        <w:rPr>
          <w:rFonts w:ascii="Arial" w:eastAsia="Arial" w:hAnsi="Arial" w:cs="Arial"/>
          <w:sz w:val="24"/>
          <w:szCs w:val="24"/>
        </w:rPr>
        <w:t xml:space="preserve"> </w:t>
      </w:r>
    </w:p>
    <w:p w14:paraId="14812F05" w14:textId="77777777" w:rsidR="003618CB" w:rsidRDefault="003618CB">
      <w:pPr>
        <w:spacing w:after="0" w:line="240" w:lineRule="auto"/>
        <w:jc w:val="both"/>
        <w:rPr>
          <w:rFonts w:ascii="Arial" w:eastAsia="Arial" w:hAnsi="Arial" w:cs="Arial"/>
          <w:sz w:val="24"/>
          <w:szCs w:val="24"/>
        </w:rPr>
      </w:pPr>
    </w:p>
    <w:p w14:paraId="3AF58B3D" w14:textId="1C49F9F3"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Las </w:t>
      </w:r>
      <w:r w:rsidR="001E45BB">
        <w:rPr>
          <w:rFonts w:ascii="Arial" w:eastAsia="Arial" w:hAnsi="Arial" w:cs="Arial"/>
          <w:sz w:val="24"/>
          <w:szCs w:val="24"/>
        </w:rPr>
        <w:t>d</w:t>
      </w:r>
      <w:r>
        <w:rPr>
          <w:rFonts w:ascii="Arial" w:eastAsia="Arial" w:hAnsi="Arial" w:cs="Arial"/>
          <w:sz w:val="24"/>
          <w:szCs w:val="24"/>
        </w:rPr>
        <w:t>elegaciones acordaron incorporar en el RTM la siguiente nota:</w:t>
      </w:r>
    </w:p>
    <w:p w14:paraId="78EB7461" w14:textId="77777777" w:rsidR="003618CB" w:rsidRDefault="003618CB">
      <w:pPr>
        <w:spacing w:after="0" w:line="240" w:lineRule="auto"/>
        <w:jc w:val="both"/>
        <w:rPr>
          <w:rFonts w:ascii="Arial" w:eastAsia="Arial" w:hAnsi="Arial" w:cs="Arial"/>
          <w:sz w:val="24"/>
          <w:szCs w:val="24"/>
        </w:rPr>
      </w:pPr>
    </w:p>
    <w:p w14:paraId="7BDCA98A" w14:textId="77777777" w:rsidR="003618CB" w:rsidRDefault="00FD7501">
      <w:pPr>
        <w:pBdr>
          <w:top w:val="nil"/>
          <w:left w:val="nil"/>
          <w:bottom w:val="nil"/>
          <w:right w:val="nil"/>
          <w:between w:val="nil"/>
        </w:pBdr>
        <w:spacing w:after="0" w:line="240" w:lineRule="auto"/>
        <w:jc w:val="both"/>
        <w:rPr>
          <w:rFonts w:ascii="Arial" w:eastAsia="Arial" w:hAnsi="Arial" w:cs="Arial"/>
          <w:i/>
          <w:color w:val="000000"/>
          <w:sz w:val="24"/>
          <w:szCs w:val="24"/>
          <w:highlight w:val="yellow"/>
        </w:rPr>
      </w:pPr>
      <w:r>
        <w:rPr>
          <w:rFonts w:ascii="Arial" w:eastAsia="Arial" w:hAnsi="Arial" w:cs="Arial"/>
          <w:i/>
          <w:sz w:val="24"/>
          <w:szCs w:val="24"/>
        </w:rPr>
        <w:t>“</w:t>
      </w:r>
      <w:r>
        <w:rPr>
          <w:rFonts w:ascii="Arial" w:eastAsia="Arial" w:hAnsi="Arial" w:cs="Arial"/>
          <w:i/>
          <w:color w:val="000000"/>
          <w:sz w:val="24"/>
          <w:szCs w:val="24"/>
        </w:rPr>
        <w:t>NOTA MERCOSUR</w:t>
      </w:r>
      <w:r>
        <w:rPr>
          <w:rFonts w:ascii="Arial" w:eastAsia="Arial" w:hAnsi="Arial" w:cs="Arial"/>
          <w:i/>
          <w:sz w:val="24"/>
          <w:szCs w:val="24"/>
        </w:rPr>
        <w:t xml:space="preserve">: </w:t>
      </w:r>
      <w:r>
        <w:rPr>
          <w:rFonts w:ascii="Arial" w:eastAsia="Arial" w:hAnsi="Arial" w:cs="Arial"/>
          <w:i/>
          <w:color w:val="000000"/>
          <w:sz w:val="24"/>
          <w:szCs w:val="24"/>
        </w:rPr>
        <w:t>Para los cordones de alimentación en el mercado brasileño, puede ser utilizado cordones conforme la norma NBR 14633. Para los cordones de alimentación en el mercado argentino, pueden ser utilizados cordones conforme la norma IRAM 2039”.</w:t>
      </w:r>
    </w:p>
    <w:p w14:paraId="5B612085" w14:textId="77777777" w:rsidR="003618CB" w:rsidRDefault="003618CB">
      <w:pPr>
        <w:spacing w:after="0" w:line="240" w:lineRule="auto"/>
        <w:jc w:val="both"/>
        <w:rPr>
          <w:rFonts w:ascii="Arial" w:eastAsia="Arial" w:hAnsi="Arial" w:cs="Arial"/>
          <w:sz w:val="24"/>
          <w:szCs w:val="24"/>
        </w:rPr>
      </w:pPr>
    </w:p>
    <w:p w14:paraId="3829853A" w14:textId="77777777" w:rsidR="003618CB" w:rsidRDefault="00FD7501">
      <w:pPr>
        <w:spacing w:after="0" w:line="240" w:lineRule="auto"/>
        <w:jc w:val="both"/>
        <w:rPr>
          <w:rFonts w:ascii="Arial" w:eastAsia="Arial" w:hAnsi="Arial" w:cs="Arial"/>
          <w:b/>
          <w:sz w:val="24"/>
          <w:szCs w:val="24"/>
        </w:rPr>
      </w:pPr>
      <w:r>
        <w:rPr>
          <w:rFonts w:ascii="Arial" w:eastAsia="Arial" w:hAnsi="Arial" w:cs="Arial"/>
          <w:b/>
          <w:sz w:val="24"/>
          <w:szCs w:val="24"/>
        </w:rPr>
        <w:t>Punto 22 – CONSTRUCCIÓN</w:t>
      </w:r>
    </w:p>
    <w:p w14:paraId="2BE8E607" w14:textId="77777777" w:rsidR="003618CB" w:rsidRDefault="003618CB">
      <w:pPr>
        <w:spacing w:after="0" w:line="240" w:lineRule="auto"/>
        <w:jc w:val="both"/>
        <w:rPr>
          <w:rFonts w:ascii="Arial" w:eastAsia="Arial" w:hAnsi="Arial" w:cs="Arial"/>
          <w:sz w:val="24"/>
          <w:szCs w:val="24"/>
        </w:rPr>
      </w:pPr>
    </w:p>
    <w:p w14:paraId="20CD59DC" w14:textId="605E261A"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Las </w:t>
      </w:r>
      <w:r w:rsidR="001E45BB">
        <w:rPr>
          <w:rFonts w:ascii="Arial" w:eastAsia="Arial" w:hAnsi="Arial" w:cs="Arial"/>
          <w:sz w:val="24"/>
          <w:szCs w:val="24"/>
        </w:rPr>
        <w:t>d</w:t>
      </w:r>
      <w:r>
        <w:rPr>
          <w:rFonts w:ascii="Arial" w:eastAsia="Arial" w:hAnsi="Arial" w:cs="Arial"/>
          <w:sz w:val="24"/>
          <w:szCs w:val="24"/>
        </w:rPr>
        <w:t xml:space="preserve">elegaciones acordaron que la aplicación del Anexo R se regirá por la regulación correspondiente de cada Estado Parte tal como se estableció en el RTM para Seguridad de Aparatos Electrodomésticos y Similares - Requisitos Generales. </w:t>
      </w:r>
    </w:p>
    <w:p w14:paraId="00FD130F" w14:textId="77777777" w:rsidR="003618CB" w:rsidRDefault="003618CB">
      <w:pPr>
        <w:spacing w:after="0" w:line="240" w:lineRule="auto"/>
        <w:jc w:val="both"/>
        <w:rPr>
          <w:rFonts w:ascii="Arial" w:eastAsia="Arial" w:hAnsi="Arial" w:cs="Arial"/>
          <w:sz w:val="24"/>
          <w:szCs w:val="24"/>
        </w:rPr>
      </w:pPr>
    </w:p>
    <w:p w14:paraId="07D0DA87" w14:textId="55A4D6EB" w:rsidR="003618CB" w:rsidRDefault="00FD7501">
      <w:pPr>
        <w:spacing w:after="0" w:line="240" w:lineRule="auto"/>
        <w:jc w:val="both"/>
        <w:rPr>
          <w:rFonts w:ascii="Arial" w:eastAsia="Arial" w:hAnsi="Arial" w:cs="Arial"/>
          <w:b/>
          <w:sz w:val="24"/>
          <w:szCs w:val="24"/>
        </w:rPr>
      </w:pPr>
      <w:r>
        <w:rPr>
          <w:rFonts w:ascii="Arial" w:eastAsia="Arial" w:hAnsi="Arial" w:cs="Arial"/>
          <w:sz w:val="24"/>
          <w:szCs w:val="24"/>
        </w:rPr>
        <w:t>Se mantienen los documentos de trabajo</w:t>
      </w:r>
      <w:r>
        <w:rPr>
          <w:rFonts w:ascii="Arial" w:eastAsia="Arial" w:hAnsi="Arial" w:cs="Arial"/>
          <w:b/>
          <w:sz w:val="24"/>
          <w:szCs w:val="24"/>
        </w:rPr>
        <w:t xml:space="preserve"> </w:t>
      </w:r>
      <w:r>
        <w:rPr>
          <w:rFonts w:ascii="Arial" w:eastAsia="Arial" w:hAnsi="Arial" w:cs="Arial"/>
          <w:sz w:val="24"/>
          <w:szCs w:val="24"/>
        </w:rPr>
        <w:t>en sus versiones en español y portugués como</w:t>
      </w:r>
      <w:r>
        <w:rPr>
          <w:rFonts w:ascii="Arial" w:eastAsia="Arial" w:hAnsi="Arial" w:cs="Arial"/>
          <w:b/>
          <w:sz w:val="24"/>
          <w:szCs w:val="24"/>
        </w:rPr>
        <w:t xml:space="preserve"> Agregados VII </w:t>
      </w:r>
      <w:r w:rsidRPr="001E45BB">
        <w:rPr>
          <w:rFonts w:ascii="Arial" w:eastAsia="Arial" w:hAnsi="Arial" w:cs="Arial"/>
          <w:bCs/>
          <w:sz w:val="24"/>
          <w:szCs w:val="24"/>
        </w:rPr>
        <w:t>y</w:t>
      </w:r>
      <w:r>
        <w:rPr>
          <w:rFonts w:ascii="Arial" w:eastAsia="Arial" w:hAnsi="Arial" w:cs="Arial"/>
          <w:b/>
          <w:sz w:val="24"/>
          <w:szCs w:val="24"/>
        </w:rPr>
        <w:t xml:space="preserve"> VIII</w:t>
      </w:r>
      <w:r w:rsidR="001E45BB" w:rsidRPr="001E45BB">
        <w:rPr>
          <w:rFonts w:ascii="Arial" w:eastAsia="Arial" w:hAnsi="Arial" w:cs="Arial"/>
          <w:bCs/>
          <w:sz w:val="24"/>
          <w:szCs w:val="24"/>
        </w:rPr>
        <w:t>,</w:t>
      </w:r>
      <w:r w:rsidR="001E45BB">
        <w:rPr>
          <w:rFonts w:ascii="Arial" w:eastAsia="Arial" w:hAnsi="Arial" w:cs="Arial"/>
          <w:b/>
          <w:sz w:val="24"/>
          <w:szCs w:val="24"/>
        </w:rPr>
        <w:t xml:space="preserve"> </w:t>
      </w:r>
      <w:r w:rsidR="001E45BB">
        <w:rPr>
          <w:rFonts w:ascii="Arial" w:eastAsia="Arial" w:hAnsi="Arial" w:cs="Arial"/>
          <w:bCs/>
          <w:sz w:val="24"/>
          <w:szCs w:val="24"/>
        </w:rPr>
        <w:t>respectivamente</w:t>
      </w:r>
      <w:r>
        <w:rPr>
          <w:rFonts w:ascii="Arial" w:eastAsia="Arial" w:hAnsi="Arial" w:cs="Arial"/>
          <w:b/>
          <w:sz w:val="24"/>
          <w:szCs w:val="24"/>
        </w:rPr>
        <w:t>.</w:t>
      </w:r>
    </w:p>
    <w:p w14:paraId="725C29BC" w14:textId="77777777" w:rsidR="003618CB" w:rsidRDefault="003618CB">
      <w:pPr>
        <w:tabs>
          <w:tab w:val="left" w:pos="284"/>
        </w:tabs>
        <w:spacing w:after="0" w:line="240" w:lineRule="auto"/>
        <w:jc w:val="both"/>
        <w:rPr>
          <w:rFonts w:ascii="Arial" w:eastAsia="Arial" w:hAnsi="Arial" w:cs="Arial"/>
          <w:b/>
          <w:sz w:val="24"/>
          <w:szCs w:val="24"/>
        </w:rPr>
      </w:pPr>
    </w:p>
    <w:p w14:paraId="54B9FB95" w14:textId="77777777" w:rsidR="003618CB" w:rsidRPr="00BC6A34" w:rsidRDefault="003618CB">
      <w:pPr>
        <w:tabs>
          <w:tab w:val="left" w:pos="284"/>
        </w:tabs>
        <w:spacing w:after="0" w:line="240" w:lineRule="auto"/>
        <w:ind w:left="284"/>
        <w:jc w:val="both"/>
        <w:rPr>
          <w:rFonts w:ascii="Arial" w:eastAsia="Arial" w:hAnsi="Arial" w:cs="Arial"/>
          <w:b/>
          <w:sz w:val="20"/>
          <w:szCs w:val="20"/>
        </w:rPr>
      </w:pPr>
    </w:p>
    <w:p w14:paraId="7DF5631C" w14:textId="77777777" w:rsidR="003618CB" w:rsidRDefault="00FD7501">
      <w:pPr>
        <w:numPr>
          <w:ilvl w:val="0"/>
          <w:numId w:val="1"/>
        </w:numPr>
        <w:tabs>
          <w:tab w:val="left" w:pos="284"/>
        </w:tabs>
        <w:spacing w:after="0" w:line="240" w:lineRule="auto"/>
        <w:ind w:left="284" w:hanging="284"/>
        <w:jc w:val="both"/>
        <w:rPr>
          <w:rFonts w:ascii="Arial" w:eastAsia="Arial" w:hAnsi="Arial" w:cs="Arial"/>
          <w:b/>
          <w:sz w:val="24"/>
          <w:szCs w:val="24"/>
        </w:rPr>
      </w:pPr>
      <w:r>
        <w:rPr>
          <w:rFonts w:ascii="Arial" w:eastAsia="Arial" w:hAnsi="Arial" w:cs="Arial"/>
          <w:b/>
          <w:sz w:val="24"/>
          <w:szCs w:val="24"/>
        </w:rPr>
        <w:t xml:space="preserve">CUADRO DE INCORPORACIÓN DE LA NORMATIVA MERCOSUR AL ORDENAMIENTO JURÍDICO NACIONAL DE LOS </w:t>
      </w:r>
      <w:proofErr w:type="gramStart"/>
      <w:r>
        <w:rPr>
          <w:rFonts w:ascii="Arial" w:eastAsia="Arial" w:hAnsi="Arial" w:cs="Arial"/>
          <w:b/>
          <w:sz w:val="24"/>
          <w:szCs w:val="24"/>
        </w:rPr>
        <w:t>ESTADOS PARTES</w:t>
      </w:r>
      <w:proofErr w:type="gramEnd"/>
    </w:p>
    <w:p w14:paraId="49E81D29" w14:textId="77777777" w:rsidR="003618CB" w:rsidRDefault="003618CB">
      <w:pPr>
        <w:spacing w:after="0" w:line="240" w:lineRule="auto"/>
        <w:ind w:left="283"/>
        <w:jc w:val="both"/>
        <w:rPr>
          <w:rFonts w:ascii="Arial" w:eastAsia="Arial" w:hAnsi="Arial" w:cs="Arial"/>
          <w:b/>
          <w:sz w:val="24"/>
          <w:szCs w:val="24"/>
        </w:rPr>
      </w:pPr>
    </w:p>
    <w:p w14:paraId="68B38EA0" w14:textId="77777777" w:rsidR="003618CB" w:rsidRDefault="00FD7501">
      <w:pPr>
        <w:spacing w:after="0" w:line="240" w:lineRule="auto"/>
        <w:jc w:val="both"/>
        <w:rPr>
          <w:rFonts w:ascii="Arial" w:eastAsia="Arial" w:hAnsi="Arial" w:cs="Arial"/>
          <w:b/>
          <w:sz w:val="24"/>
          <w:szCs w:val="24"/>
        </w:rPr>
      </w:pPr>
      <w:r>
        <w:rPr>
          <w:rFonts w:ascii="Arial" w:eastAsia="Arial" w:hAnsi="Arial" w:cs="Arial"/>
          <w:sz w:val="24"/>
          <w:szCs w:val="24"/>
        </w:rPr>
        <w:t xml:space="preserve">El cuadro de incorporación de la normativa MERCOSUR al Ordenamiento jurídico Nacional de los </w:t>
      </w:r>
      <w:proofErr w:type="gramStart"/>
      <w:r>
        <w:rPr>
          <w:rFonts w:ascii="Arial" w:eastAsia="Arial" w:hAnsi="Arial" w:cs="Arial"/>
          <w:sz w:val="24"/>
          <w:szCs w:val="24"/>
        </w:rPr>
        <w:t>Estados Partes</w:t>
      </w:r>
      <w:proofErr w:type="gramEnd"/>
      <w:r>
        <w:rPr>
          <w:rFonts w:ascii="Arial" w:eastAsia="Arial" w:hAnsi="Arial" w:cs="Arial"/>
          <w:sz w:val="24"/>
          <w:szCs w:val="24"/>
        </w:rPr>
        <w:t xml:space="preserve"> no ha sufrido modificaciones a la fecha.</w:t>
      </w:r>
    </w:p>
    <w:p w14:paraId="4B737D12" w14:textId="681C98F4" w:rsidR="003618CB" w:rsidRPr="00BC6A34" w:rsidRDefault="003618CB">
      <w:pPr>
        <w:spacing w:after="0" w:line="240" w:lineRule="auto"/>
        <w:ind w:left="283"/>
        <w:jc w:val="both"/>
        <w:rPr>
          <w:rFonts w:ascii="Arial" w:eastAsia="Arial" w:hAnsi="Arial" w:cs="Arial"/>
          <w:b/>
          <w:sz w:val="20"/>
          <w:szCs w:val="20"/>
        </w:rPr>
      </w:pPr>
    </w:p>
    <w:p w14:paraId="2C24BA29" w14:textId="77777777" w:rsidR="00FD7501" w:rsidRDefault="00FD7501">
      <w:pPr>
        <w:spacing w:after="0" w:line="240" w:lineRule="auto"/>
        <w:ind w:left="283"/>
        <w:jc w:val="both"/>
        <w:rPr>
          <w:rFonts w:ascii="Arial" w:eastAsia="Arial" w:hAnsi="Arial" w:cs="Arial"/>
          <w:b/>
          <w:sz w:val="24"/>
          <w:szCs w:val="24"/>
        </w:rPr>
      </w:pPr>
    </w:p>
    <w:p w14:paraId="2891F96D" w14:textId="77777777" w:rsidR="003618CB" w:rsidRDefault="00FD7501">
      <w:pPr>
        <w:numPr>
          <w:ilvl w:val="0"/>
          <w:numId w:val="1"/>
        </w:numPr>
        <w:tabs>
          <w:tab w:val="left" w:pos="284"/>
        </w:tabs>
        <w:spacing w:after="0" w:line="240" w:lineRule="auto"/>
        <w:ind w:left="284" w:hanging="284"/>
        <w:jc w:val="both"/>
        <w:rPr>
          <w:rFonts w:ascii="Arial" w:eastAsia="Arial" w:hAnsi="Arial" w:cs="Arial"/>
          <w:b/>
          <w:sz w:val="24"/>
          <w:szCs w:val="24"/>
        </w:rPr>
      </w:pPr>
      <w:r>
        <w:rPr>
          <w:rFonts w:ascii="Arial" w:eastAsia="Arial" w:hAnsi="Arial" w:cs="Arial"/>
          <w:b/>
          <w:sz w:val="24"/>
          <w:szCs w:val="24"/>
        </w:rPr>
        <w:t>GRADO DE AVANCE</w:t>
      </w:r>
    </w:p>
    <w:p w14:paraId="031A94EE" w14:textId="77777777" w:rsidR="003618CB" w:rsidRDefault="003618CB">
      <w:pPr>
        <w:spacing w:after="0" w:line="240" w:lineRule="auto"/>
        <w:ind w:left="283"/>
        <w:jc w:val="both"/>
        <w:rPr>
          <w:rFonts w:ascii="Arial" w:eastAsia="Arial" w:hAnsi="Arial" w:cs="Arial"/>
          <w:b/>
          <w:sz w:val="24"/>
          <w:szCs w:val="24"/>
        </w:rPr>
      </w:pPr>
    </w:p>
    <w:p w14:paraId="2DD02922" w14:textId="77777777"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El grado de avance consta como </w:t>
      </w:r>
      <w:r>
        <w:rPr>
          <w:rFonts w:ascii="Arial" w:eastAsia="Arial" w:hAnsi="Arial" w:cs="Arial"/>
          <w:b/>
          <w:sz w:val="24"/>
          <w:szCs w:val="24"/>
        </w:rPr>
        <w:t>Agregado IX.</w:t>
      </w:r>
    </w:p>
    <w:p w14:paraId="25C6B973" w14:textId="77777777" w:rsidR="003618CB" w:rsidRDefault="003618CB">
      <w:pPr>
        <w:spacing w:after="0" w:line="240" w:lineRule="auto"/>
        <w:ind w:left="283"/>
        <w:jc w:val="both"/>
        <w:rPr>
          <w:rFonts w:ascii="Arial" w:eastAsia="Arial" w:hAnsi="Arial" w:cs="Arial"/>
          <w:b/>
          <w:sz w:val="24"/>
          <w:szCs w:val="24"/>
        </w:rPr>
      </w:pPr>
    </w:p>
    <w:p w14:paraId="53C52ED1" w14:textId="77777777" w:rsidR="003618CB" w:rsidRPr="00BC6A34" w:rsidRDefault="003618CB">
      <w:pPr>
        <w:tabs>
          <w:tab w:val="left" w:pos="284"/>
        </w:tabs>
        <w:spacing w:after="0" w:line="240" w:lineRule="auto"/>
        <w:jc w:val="both"/>
        <w:rPr>
          <w:rFonts w:ascii="Arial" w:eastAsia="Arial" w:hAnsi="Arial" w:cs="Arial"/>
          <w:b/>
          <w:sz w:val="20"/>
          <w:szCs w:val="20"/>
        </w:rPr>
      </w:pPr>
    </w:p>
    <w:p w14:paraId="4EA1F10D" w14:textId="77777777" w:rsidR="003618CB" w:rsidRDefault="00FD7501">
      <w:pPr>
        <w:numPr>
          <w:ilvl w:val="0"/>
          <w:numId w:val="1"/>
        </w:numPr>
        <w:tabs>
          <w:tab w:val="left" w:pos="284"/>
        </w:tabs>
        <w:spacing w:after="0" w:line="240" w:lineRule="auto"/>
        <w:ind w:left="284" w:hanging="284"/>
        <w:jc w:val="both"/>
        <w:rPr>
          <w:rFonts w:ascii="Arial" w:eastAsia="Arial" w:hAnsi="Arial" w:cs="Arial"/>
          <w:b/>
          <w:sz w:val="24"/>
          <w:szCs w:val="24"/>
        </w:rPr>
      </w:pPr>
      <w:r>
        <w:rPr>
          <w:rFonts w:ascii="Arial" w:eastAsia="Arial" w:hAnsi="Arial" w:cs="Arial"/>
          <w:b/>
          <w:sz w:val="24"/>
          <w:szCs w:val="24"/>
        </w:rPr>
        <w:t>AGENDA DE LA PRÓXIMA REUNIÓN</w:t>
      </w:r>
    </w:p>
    <w:p w14:paraId="35A9537E" w14:textId="77777777" w:rsidR="003618CB" w:rsidRDefault="003618CB">
      <w:pPr>
        <w:spacing w:after="0" w:line="240" w:lineRule="auto"/>
        <w:ind w:left="426"/>
        <w:jc w:val="both"/>
        <w:rPr>
          <w:rFonts w:ascii="Arial" w:eastAsia="Arial" w:hAnsi="Arial" w:cs="Arial"/>
          <w:b/>
          <w:sz w:val="24"/>
          <w:szCs w:val="24"/>
        </w:rPr>
      </w:pPr>
    </w:p>
    <w:p w14:paraId="3BF4E576" w14:textId="77777777"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La Agenda de la próxima reunión consta como </w:t>
      </w:r>
      <w:r>
        <w:rPr>
          <w:rFonts w:ascii="Arial" w:eastAsia="Arial" w:hAnsi="Arial" w:cs="Arial"/>
          <w:b/>
          <w:sz w:val="24"/>
          <w:szCs w:val="24"/>
        </w:rPr>
        <w:t>Agregado X.</w:t>
      </w:r>
    </w:p>
    <w:p w14:paraId="4A3CA3E6" w14:textId="77777777" w:rsidR="00FD7501" w:rsidRDefault="00FD7501" w:rsidP="00FD7501">
      <w:pPr>
        <w:spacing w:after="0" w:line="240" w:lineRule="auto"/>
        <w:jc w:val="both"/>
        <w:rPr>
          <w:rFonts w:ascii="Arial" w:eastAsia="Arial" w:hAnsi="Arial" w:cs="Arial"/>
          <w:b/>
          <w:sz w:val="24"/>
          <w:szCs w:val="24"/>
        </w:rPr>
      </w:pPr>
    </w:p>
    <w:p w14:paraId="73BB385E" w14:textId="13688014" w:rsidR="003618CB" w:rsidRDefault="00FD7501" w:rsidP="00FD7501">
      <w:pPr>
        <w:spacing w:after="0" w:line="240" w:lineRule="auto"/>
        <w:jc w:val="both"/>
        <w:rPr>
          <w:rFonts w:ascii="Arial" w:eastAsia="Arial" w:hAnsi="Arial" w:cs="Arial"/>
          <w:b/>
          <w:sz w:val="24"/>
          <w:szCs w:val="24"/>
        </w:rPr>
      </w:pPr>
      <w:r>
        <w:rPr>
          <w:rFonts w:ascii="Arial" w:eastAsia="Arial" w:hAnsi="Arial" w:cs="Arial"/>
          <w:b/>
          <w:sz w:val="24"/>
          <w:szCs w:val="24"/>
        </w:rPr>
        <w:lastRenderedPageBreak/>
        <w:t>LISTA DE AGREGADOS</w:t>
      </w:r>
    </w:p>
    <w:p w14:paraId="706E73E5" w14:textId="77777777" w:rsidR="003618CB" w:rsidRDefault="003618CB">
      <w:pPr>
        <w:spacing w:after="0" w:line="240" w:lineRule="auto"/>
        <w:ind w:left="426"/>
        <w:jc w:val="both"/>
        <w:rPr>
          <w:rFonts w:ascii="Arial" w:eastAsia="Arial" w:hAnsi="Arial" w:cs="Arial"/>
          <w:b/>
          <w:sz w:val="24"/>
          <w:szCs w:val="24"/>
        </w:rPr>
      </w:pPr>
    </w:p>
    <w:p w14:paraId="5860FADF" w14:textId="77777777" w:rsidR="003618CB" w:rsidRDefault="00FD7501">
      <w:pPr>
        <w:tabs>
          <w:tab w:val="left" w:pos="425"/>
        </w:tabs>
        <w:spacing w:after="0" w:line="240" w:lineRule="auto"/>
        <w:jc w:val="both"/>
        <w:rPr>
          <w:rFonts w:ascii="Arial" w:eastAsia="Arial" w:hAnsi="Arial" w:cs="Arial"/>
          <w:b/>
          <w:sz w:val="24"/>
          <w:szCs w:val="24"/>
        </w:rPr>
      </w:pPr>
      <w:r>
        <w:rPr>
          <w:rFonts w:ascii="Arial" w:eastAsia="Arial" w:hAnsi="Arial" w:cs="Arial"/>
          <w:sz w:val="24"/>
          <w:szCs w:val="24"/>
        </w:rPr>
        <w:t>Los Agregados que forman parte de la presente Acta son los siguientes</w:t>
      </w:r>
      <w:r>
        <w:rPr>
          <w:rFonts w:ascii="Arial" w:eastAsia="Arial" w:hAnsi="Arial" w:cs="Arial"/>
          <w:b/>
          <w:sz w:val="24"/>
          <w:szCs w:val="24"/>
        </w:rPr>
        <w:t xml:space="preserve">:  </w:t>
      </w:r>
    </w:p>
    <w:p w14:paraId="1B851F65" w14:textId="77777777" w:rsidR="003618CB" w:rsidRDefault="003618CB">
      <w:pPr>
        <w:spacing w:after="0" w:line="240" w:lineRule="auto"/>
        <w:jc w:val="both"/>
        <w:rPr>
          <w:rFonts w:ascii="Arial" w:eastAsia="Arial" w:hAnsi="Arial" w:cs="Arial"/>
          <w:sz w:val="24"/>
          <w:szCs w:val="24"/>
        </w:rPr>
      </w:pPr>
    </w:p>
    <w:tbl>
      <w:tblPr>
        <w:tblStyle w:val="a"/>
        <w:tblW w:w="8969" w:type="dxa"/>
        <w:tblInd w:w="0" w:type="dxa"/>
        <w:tblLayout w:type="fixed"/>
        <w:tblLook w:val="0000" w:firstRow="0" w:lastRow="0" w:firstColumn="0" w:lastColumn="0" w:noHBand="0" w:noVBand="0"/>
      </w:tblPr>
      <w:tblGrid>
        <w:gridCol w:w="1740"/>
        <w:gridCol w:w="7229"/>
      </w:tblGrid>
      <w:tr w:rsidR="003618CB" w14:paraId="5F4AB4F9" w14:textId="77777777">
        <w:trPr>
          <w:trHeight w:val="340"/>
        </w:trPr>
        <w:tc>
          <w:tcPr>
            <w:tcW w:w="1740" w:type="dxa"/>
          </w:tcPr>
          <w:p w14:paraId="5D122C1F" w14:textId="77777777" w:rsidR="003618CB" w:rsidRDefault="00FD7501">
            <w:pPr>
              <w:spacing w:after="0" w:line="240" w:lineRule="auto"/>
              <w:ind w:right="-186"/>
              <w:jc w:val="both"/>
              <w:rPr>
                <w:rFonts w:ascii="Arial" w:eastAsia="Arial" w:hAnsi="Arial" w:cs="Arial"/>
                <w:b/>
                <w:sz w:val="24"/>
                <w:szCs w:val="24"/>
              </w:rPr>
            </w:pPr>
            <w:r>
              <w:rPr>
                <w:rFonts w:ascii="Arial" w:eastAsia="Arial" w:hAnsi="Arial" w:cs="Arial"/>
                <w:b/>
                <w:sz w:val="24"/>
                <w:szCs w:val="24"/>
              </w:rPr>
              <w:t xml:space="preserve">Agregado I </w:t>
            </w:r>
            <w:r>
              <w:rPr>
                <w:rFonts w:ascii="Arial" w:eastAsia="Arial" w:hAnsi="Arial" w:cs="Arial"/>
                <w:b/>
                <w:sz w:val="24"/>
                <w:szCs w:val="24"/>
              </w:rPr>
              <w:tab/>
            </w:r>
          </w:p>
        </w:tc>
        <w:tc>
          <w:tcPr>
            <w:tcW w:w="7229" w:type="dxa"/>
          </w:tcPr>
          <w:p w14:paraId="1D339793" w14:textId="77777777"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Lista de Participantes</w:t>
            </w:r>
          </w:p>
        </w:tc>
      </w:tr>
      <w:tr w:rsidR="003618CB" w14:paraId="64E2F524" w14:textId="77777777">
        <w:trPr>
          <w:trHeight w:val="340"/>
        </w:trPr>
        <w:tc>
          <w:tcPr>
            <w:tcW w:w="1740" w:type="dxa"/>
          </w:tcPr>
          <w:p w14:paraId="500D94BD" w14:textId="77777777" w:rsidR="003618CB" w:rsidRDefault="00FD7501">
            <w:pPr>
              <w:spacing w:after="0" w:line="240" w:lineRule="auto"/>
              <w:ind w:right="-186"/>
              <w:jc w:val="both"/>
              <w:rPr>
                <w:rFonts w:ascii="Arial" w:eastAsia="Arial" w:hAnsi="Arial" w:cs="Arial"/>
                <w:b/>
                <w:sz w:val="24"/>
                <w:szCs w:val="24"/>
              </w:rPr>
            </w:pPr>
            <w:r>
              <w:rPr>
                <w:rFonts w:ascii="Arial" w:eastAsia="Arial" w:hAnsi="Arial" w:cs="Arial"/>
                <w:b/>
                <w:sz w:val="24"/>
                <w:szCs w:val="24"/>
              </w:rPr>
              <w:t xml:space="preserve">Agregado II </w:t>
            </w:r>
          </w:p>
        </w:tc>
        <w:tc>
          <w:tcPr>
            <w:tcW w:w="7229" w:type="dxa"/>
          </w:tcPr>
          <w:p w14:paraId="34100029" w14:textId="77777777"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Agenda </w:t>
            </w:r>
          </w:p>
        </w:tc>
      </w:tr>
      <w:tr w:rsidR="003618CB" w14:paraId="446AFB65" w14:textId="77777777">
        <w:trPr>
          <w:trHeight w:val="397"/>
        </w:trPr>
        <w:tc>
          <w:tcPr>
            <w:tcW w:w="1740" w:type="dxa"/>
          </w:tcPr>
          <w:p w14:paraId="71E35485" w14:textId="77777777" w:rsidR="003618CB" w:rsidRDefault="00FD7501">
            <w:pPr>
              <w:spacing w:after="0" w:line="240" w:lineRule="auto"/>
              <w:ind w:right="-186"/>
              <w:jc w:val="both"/>
              <w:rPr>
                <w:rFonts w:ascii="Arial" w:eastAsia="Arial" w:hAnsi="Arial" w:cs="Arial"/>
                <w:b/>
                <w:sz w:val="24"/>
                <w:szCs w:val="24"/>
              </w:rPr>
            </w:pPr>
            <w:r>
              <w:rPr>
                <w:rFonts w:ascii="Arial" w:eastAsia="Arial" w:hAnsi="Arial" w:cs="Arial"/>
                <w:b/>
                <w:sz w:val="24"/>
                <w:szCs w:val="24"/>
              </w:rPr>
              <w:t>Agregado III</w:t>
            </w:r>
          </w:p>
        </w:tc>
        <w:tc>
          <w:tcPr>
            <w:tcW w:w="7229" w:type="dxa"/>
          </w:tcPr>
          <w:p w14:paraId="392E687B" w14:textId="77777777"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Documento de Trabajo sobre el Proyecto de Resolución “Reglamento Técnico MERCOSUR para aparatos electrodomésticos y similares – Requisitos Específicos – Aparatos para el cuidado de la Piel y el Cabello”, en español - </w:t>
            </w:r>
            <w:r>
              <w:rPr>
                <w:rFonts w:ascii="Arial" w:eastAsia="Arial" w:hAnsi="Arial" w:cs="Arial"/>
                <w:i/>
                <w:sz w:val="24"/>
                <w:szCs w:val="24"/>
              </w:rPr>
              <w:t>formato digital</w:t>
            </w:r>
            <w:r>
              <w:rPr>
                <w:rFonts w:ascii="Arial" w:eastAsia="Arial" w:hAnsi="Arial" w:cs="Arial"/>
                <w:sz w:val="24"/>
                <w:szCs w:val="24"/>
              </w:rPr>
              <w:t xml:space="preserve"> </w:t>
            </w:r>
          </w:p>
        </w:tc>
      </w:tr>
      <w:tr w:rsidR="003618CB" w14:paraId="158EE50A" w14:textId="77777777">
        <w:trPr>
          <w:trHeight w:val="397"/>
        </w:trPr>
        <w:tc>
          <w:tcPr>
            <w:tcW w:w="1740" w:type="dxa"/>
          </w:tcPr>
          <w:p w14:paraId="573B1AD2" w14:textId="77777777" w:rsidR="003618CB" w:rsidRDefault="00FD7501">
            <w:pPr>
              <w:spacing w:after="0" w:line="240" w:lineRule="auto"/>
              <w:ind w:right="-186"/>
              <w:jc w:val="both"/>
              <w:rPr>
                <w:rFonts w:ascii="Arial" w:eastAsia="Arial" w:hAnsi="Arial" w:cs="Arial"/>
                <w:b/>
                <w:sz w:val="24"/>
                <w:szCs w:val="24"/>
              </w:rPr>
            </w:pPr>
            <w:r>
              <w:rPr>
                <w:rFonts w:ascii="Arial" w:eastAsia="Arial" w:hAnsi="Arial" w:cs="Arial"/>
                <w:b/>
                <w:sz w:val="24"/>
                <w:szCs w:val="24"/>
              </w:rPr>
              <w:t>Agregado IV</w:t>
            </w:r>
          </w:p>
        </w:tc>
        <w:tc>
          <w:tcPr>
            <w:tcW w:w="7229" w:type="dxa"/>
          </w:tcPr>
          <w:p w14:paraId="1180CEEC" w14:textId="77777777"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Documento de Trabajo sobre el Proyecto de Resolución “Reglamento Técnico MERCOSUR para aparatos electrodomésticos y similares – Requisitos Específicos – Aparatos para el cuidado de la Piel y el Cabello”, en portugués - </w:t>
            </w:r>
            <w:r>
              <w:rPr>
                <w:rFonts w:ascii="Arial" w:eastAsia="Arial" w:hAnsi="Arial" w:cs="Arial"/>
                <w:i/>
                <w:sz w:val="24"/>
                <w:szCs w:val="24"/>
              </w:rPr>
              <w:t>formato digital</w:t>
            </w:r>
            <w:r>
              <w:rPr>
                <w:rFonts w:ascii="Arial" w:eastAsia="Arial" w:hAnsi="Arial" w:cs="Arial"/>
                <w:sz w:val="24"/>
                <w:szCs w:val="24"/>
              </w:rPr>
              <w:t xml:space="preserve"> </w:t>
            </w:r>
          </w:p>
        </w:tc>
      </w:tr>
      <w:tr w:rsidR="003618CB" w14:paraId="2076D9C7" w14:textId="77777777">
        <w:trPr>
          <w:trHeight w:val="397"/>
        </w:trPr>
        <w:tc>
          <w:tcPr>
            <w:tcW w:w="1740" w:type="dxa"/>
          </w:tcPr>
          <w:p w14:paraId="25F5780B" w14:textId="77777777" w:rsidR="003618CB" w:rsidRDefault="00FD7501">
            <w:pPr>
              <w:spacing w:after="0" w:line="240" w:lineRule="auto"/>
              <w:ind w:right="-186"/>
              <w:jc w:val="both"/>
              <w:rPr>
                <w:rFonts w:ascii="Arial" w:eastAsia="Arial" w:hAnsi="Arial" w:cs="Arial"/>
                <w:b/>
                <w:sz w:val="24"/>
                <w:szCs w:val="24"/>
              </w:rPr>
            </w:pPr>
            <w:r>
              <w:rPr>
                <w:rFonts w:ascii="Arial" w:eastAsia="Arial" w:hAnsi="Arial" w:cs="Arial"/>
                <w:b/>
                <w:sz w:val="24"/>
                <w:szCs w:val="24"/>
              </w:rPr>
              <w:t>Agregado V</w:t>
            </w:r>
          </w:p>
        </w:tc>
        <w:tc>
          <w:tcPr>
            <w:tcW w:w="7229" w:type="dxa"/>
          </w:tcPr>
          <w:p w14:paraId="550AF571" w14:textId="77777777"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Documento de trabajo sobre la Revisión de la Resolución GMC </w:t>
            </w:r>
            <w:proofErr w:type="spellStart"/>
            <w:r>
              <w:rPr>
                <w:rFonts w:ascii="Arial" w:eastAsia="Arial" w:hAnsi="Arial" w:cs="Arial"/>
                <w:sz w:val="24"/>
                <w:szCs w:val="24"/>
              </w:rPr>
              <w:t>N°</w:t>
            </w:r>
            <w:proofErr w:type="spellEnd"/>
            <w:r>
              <w:rPr>
                <w:rFonts w:ascii="Arial" w:eastAsia="Arial" w:hAnsi="Arial" w:cs="Arial"/>
                <w:sz w:val="24"/>
                <w:szCs w:val="24"/>
              </w:rPr>
              <w:t xml:space="preserve"> 04/09 “RTM sobre Cables y Conductores Eléctricos de Baja Tensión”, en español.</w:t>
            </w:r>
          </w:p>
        </w:tc>
      </w:tr>
      <w:tr w:rsidR="003618CB" w14:paraId="1857B80B" w14:textId="77777777">
        <w:trPr>
          <w:trHeight w:val="397"/>
        </w:trPr>
        <w:tc>
          <w:tcPr>
            <w:tcW w:w="1740" w:type="dxa"/>
          </w:tcPr>
          <w:p w14:paraId="0A8D6616" w14:textId="77777777" w:rsidR="003618CB" w:rsidRDefault="00FD7501">
            <w:pPr>
              <w:spacing w:after="0" w:line="240" w:lineRule="auto"/>
              <w:ind w:right="-186"/>
              <w:jc w:val="both"/>
              <w:rPr>
                <w:rFonts w:ascii="Arial" w:eastAsia="Arial" w:hAnsi="Arial" w:cs="Arial"/>
                <w:b/>
                <w:sz w:val="24"/>
                <w:szCs w:val="24"/>
              </w:rPr>
            </w:pPr>
            <w:r>
              <w:rPr>
                <w:rFonts w:ascii="Arial" w:eastAsia="Arial" w:hAnsi="Arial" w:cs="Arial"/>
                <w:b/>
                <w:sz w:val="24"/>
                <w:szCs w:val="24"/>
              </w:rPr>
              <w:t>Agregado VI</w:t>
            </w:r>
          </w:p>
        </w:tc>
        <w:tc>
          <w:tcPr>
            <w:tcW w:w="7229" w:type="dxa"/>
          </w:tcPr>
          <w:p w14:paraId="6D9215B5" w14:textId="77777777"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Documento de trabajo sobre la Revisión de la Resolución GMC </w:t>
            </w:r>
            <w:proofErr w:type="spellStart"/>
            <w:r>
              <w:rPr>
                <w:rFonts w:ascii="Arial" w:eastAsia="Arial" w:hAnsi="Arial" w:cs="Arial"/>
                <w:sz w:val="24"/>
                <w:szCs w:val="24"/>
              </w:rPr>
              <w:t>N°</w:t>
            </w:r>
            <w:proofErr w:type="spellEnd"/>
            <w:r>
              <w:rPr>
                <w:rFonts w:ascii="Arial" w:eastAsia="Arial" w:hAnsi="Arial" w:cs="Arial"/>
                <w:sz w:val="24"/>
                <w:szCs w:val="24"/>
              </w:rPr>
              <w:t xml:space="preserve"> 04/09 “RTM sobre Cables y Conductores Eléctricos de Baja Tensión”, en portugués.</w:t>
            </w:r>
          </w:p>
        </w:tc>
      </w:tr>
      <w:tr w:rsidR="003618CB" w14:paraId="5C192068" w14:textId="77777777">
        <w:trPr>
          <w:trHeight w:val="340"/>
        </w:trPr>
        <w:tc>
          <w:tcPr>
            <w:tcW w:w="1740" w:type="dxa"/>
          </w:tcPr>
          <w:p w14:paraId="783C3810" w14:textId="77777777" w:rsidR="003618CB" w:rsidRDefault="00FD7501">
            <w:pPr>
              <w:spacing w:after="0" w:line="240" w:lineRule="auto"/>
              <w:ind w:right="-186"/>
              <w:jc w:val="both"/>
              <w:rPr>
                <w:rFonts w:ascii="Arial" w:eastAsia="Arial" w:hAnsi="Arial" w:cs="Arial"/>
                <w:b/>
                <w:sz w:val="24"/>
                <w:szCs w:val="24"/>
              </w:rPr>
            </w:pPr>
            <w:r>
              <w:rPr>
                <w:rFonts w:ascii="Arial" w:eastAsia="Arial" w:hAnsi="Arial" w:cs="Arial"/>
                <w:b/>
                <w:sz w:val="24"/>
                <w:szCs w:val="24"/>
              </w:rPr>
              <w:t>Agregado VII</w:t>
            </w:r>
          </w:p>
        </w:tc>
        <w:tc>
          <w:tcPr>
            <w:tcW w:w="7229" w:type="dxa"/>
          </w:tcPr>
          <w:p w14:paraId="393FB540" w14:textId="77777777"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 xml:space="preserve">Documento de Trabajo sobre el Proyecto de Resolución “Reglamento Técnico MERCOSUR para aparatos electrodomésticos y similares – Requisitos Específicos – Planchas eléctricas”, en español - </w:t>
            </w:r>
            <w:r>
              <w:rPr>
                <w:rFonts w:ascii="Arial" w:eastAsia="Arial" w:hAnsi="Arial" w:cs="Arial"/>
                <w:i/>
                <w:sz w:val="24"/>
                <w:szCs w:val="24"/>
              </w:rPr>
              <w:t>formato digital</w:t>
            </w:r>
            <w:r>
              <w:rPr>
                <w:rFonts w:ascii="Arial" w:eastAsia="Arial" w:hAnsi="Arial" w:cs="Arial"/>
                <w:sz w:val="24"/>
                <w:szCs w:val="24"/>
              </w:rPr>
              <w:t xml:space="preserve"> </w:t>
            </w:r>
          </w:p>
        </w:tc>
      </w:tr>
      <w:tr w:rsidR="003618CB" w14:paraId="24683E33" w14:textId="77777777">
        <w:trPr>
          <w:trHeight w:val="340"/>
        </w:trPr>
        <w:tc>
          <w:tcPr>
            <w:tcW w:w="1740" w:type="dxa"/>
          </w:tcPr>
          <w:p w14:paraId="4AFD0C8C" w14:textId="77777777" w:rsidR="003618CB" w:rsidRDefault="00FD7501">
            <w:pPr>
              <w:spacing w:after="0" w:line="240" w:lineRule="auto"/>
              <w:ind w:right="-186"/>
              <w:jc w:val="both"/>
              <w:rPr>
                <w:rFonts w:ascii="Arial" w:eastAsia="Arial" w:hAnsi="Arial" w:cs="Arial"/>
                <w:b/>
                <w:sz w:val="24"/>
                <w:szCs w:val="24"/>
              </w:rPr>
            </w:pPr>
            <w:r>
              <w:rPr>
                <w:rFonts w:ascii="Arial" w:eastAsia="Arial" w:hAnsi="Arial" w:cs="Arial"/>
                <w:b/>
                <w:sz w:val="24"/>
                <w:szCs w:val="24"/>
              </w:rPr>
              <w:t>Agregado VIII</w:t>
            </w:r>
          </w:p>
        </w:tc>
        <w:tc>
          <w:tcPr>
            <w:tcW w:w="7229" w:type="dxa"/>
          </w:tcPr>
          <w:p w14:paraId="68D73DBC" w14:textId="6C6801A5"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Documento de Trabajo sobre el Proyecto de Resolución “Reglamento Técnico MERCOSUR para aparatos electrodomésticos y similares – Requisitos particulares para ferros</w:t>
            </w:r>
            <w:r w:rsidR="00881871">
              <w:rPr>
                <w:rFonts w:ascii="Arial" w:eastAsia="Arial" w:hAnsi="Arial" w:cs="Arial"/>
                <w:sz w:val="24"/>
                <w:szCs w:val="24"/>
              </w:rPr>
              <w:t xml:space="preserve"> </w:t>
            </w:r>
            <w:proofErr w:type="spellStart"/>
            <w:r>
              <w:rPr>
                <w:rFonts w:ascii="Arial" w:eastAsia="Arial" w:hAnsi="Arial" w:cs="Arial"/>
                <w:sz w:val="24"/>
                <w:szCs w:val="24"/>
              </w:rPr>
              <w:t>elétricos</w:t>
            </w:r>
            <w:proofErr w:type="spellEnd"/>
            <w:r>
              <w:rPr>
                <w:rFonts w:ascii="Arial" w:eastAsia="Arial" w:hAnsi="Arial" w:cs="Arial"/>
                <w:sz w:val="24"/>
                <w:szCs w:val="24"/>
              </w:rPr>
              <w:t xml:space="preserve"> de </w:t>
            </w:r>
            <w:proofErr w:type="spellStart"/>
            <w:r>
              <w:rPr>
                <w:rFonts w:ascii="Arial" w:eastAsia="Arial" w:hAnsi="Arial" w:cs="Arial"/>
                <w:sz w:val="24"/>
                <w:szCs w:val="24"/>
              </w:rPr>
              <w:t>passar</w:t>
            </w:r>
            <w:proofErr w:type="spellEnd"/>
            <w:r>
              <w:rPr>
                <w:rFonts w:ascii="Arial" w:eastAsia="Arial" w:hAnsi="Arial" w:cs="Arial"/>
                <w:sz w:val="24"/>
                <w:szCs w:val="24"/>
              </w:rPr>
              <w:t xml:space="preserve"> </w:t>
            </w:r>
            <w:proofErr w:type="spellStart"/>
            <w:r>
              <w:rPr>
                <w:rFonts w:ascii="Arial" w:eastAsia="Arial" w:hAnsi="Arial" w:cs="Arial"/>
                <w:sz w:val="24"/>
                <w:szCs w:val="24"/>
              </w:rPr>
              <w:t>roupa</w:t>
            </w:r>
            <w:proofErr w:type="spellEnd"/>
            <w:r>
              <w:rPr>
                <w:rFonts w:ascii="Arial" w:eastAsia="Arial" w:hAnsi="Arial" w:cs="Arial"/>
                <w:sz w:val="24"/>
                <w:szCs w:val="24"/>
              </w:rPr>
              <w:t xml:space="preserve">”, en portugués - </w:t>
            </w:r>
            <w:r>
              <w:rPr>
                <w:rFonts w:ascii="Arial" w:eastAsia="Arial" w:hAnsi="Arial" w:cs="Arial"/>
                <w:i/>
                <w:sz w:val="24"/>
                <w:szCs w:val="24"/>
              </w:rPr>
              <w:t>formato digital</w:t>
            </w:r>
            <w:r>
              <w:rPr>
                <w:rFonts w:ascii="Arial" w:eastAsia="Arial" w:hAnsi="Arial" w:cs="Arial"/>
                <w:sz w:val="24"/>
                <w:szCs w:val="24"/>
              </w:rPr>
              <w:t xml:space="preserve"> </w:t>
            </w:r>
          </w:p>
        </w:tc>
      </w:tr>
      <w:tr w:rsidR="003618CB" w14:paraId="05CD780B" w14:textId="77777777">
        <w:trPr>
          <w:trHeight w:val="340"/>
        </w:trPr>
        <w:tc>
          <w:tcPr>
            <w:tcW w:w="1740" w:type="dxa"/>
          </w:tcPr>
          <w:p w14:paraId="4E26E964" w14:textId="77777777" w:rsidR="003618CB" w:rsidRDefault="00FD7501">
            <w:pPr>
              <w:spacing w:after="0" w:line="240" w:lineRule="auto"/>
              <w:ind w:right="-186"/>
              <w:jc w:val="both"/>
              <w:rPr>
                <w:rFonts w:ascii="Arial" w:eastAsia="Arial" w:hAnsi="Arial" w:cs="Arial"/>
                <w:b/>
                <w:sz w:val="24"/>
                <w:szCs w:val="24"/>
              </w:rPr>
            </w:pPr>
            <w:r>
              <w:rPr>
                <w:rFonts w:ascii="Arial" w:eastAsia="Arial" w:hAnsi="Arial" w:cs="Arial"/>
                <w:b/>
                <w:sz w:val="24"/>
                <w:szCs w:val="24"/>
              </w:rPr>
              <w:t>Agregado IX</w:t>
            </w:r>
            <w:r>
              <w:rPr>
                <w:rFonts w:ascii="Arial" w:eastAsia="Arial" w:hAnsi="Arial" w:cs="Arial"/>
                <w:b/>
                <w:sz w:val="24"/>
                <w:szCs w:val="24"/>
              </w:rPr>
              <w:tab/>
            </w:r>
          </w:p>
        </w:tc>
        <w:tc>
          <w:tcPr>
            <w:tcW w:w="7229" w:type="dxa"/>
          </w:tcPr>
          <w:p w14:paraId="45D48A61" w14:textId="77777777"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Grado de Avance</w:t>
            </w:r>
          </w:p>
        </w:tc>
      </w:tr>
      <w:tr w:rsidR="003618CB" w14:paraId="64C5F1B5" w14:textId="77777777">
        <w:trPr>
          <w:trHeight w:val="340"/>
        </w:trPr>
        <w:tc>
          <w:tcPr>
            <w:tcW w:w="1740" w:type="dxa"/>
          </w:tcPr>
          <w:p w14:paraId="3682F871" w14:textId="77777777" w:rsidR="003618CB" w:rsidRDefault="00FD7501">
            <w:pPr>
              <w:spacing w:after="0" w:line="240" w:lineRule="auto"/>
              <w:ind w:right="-186"/>
              <w:jc w:val="both"/>
              <w:rPr>
                <w:rFonts w:ascii="Arial" w:eastAsia="Arial" w:hAnsi="Arial" w:cs="Arial"/>
                <w:b/>
                <w:sz w:val="24"/>
                <w:szCs w:val="24"/>
              </w:rPr>
            </w:pPr>
            <w:r>
              <w:rPr>
                <w:rFonts w:ascii="Arial" w:eastAsia="Arial" w:hAnsi="Arial" w:cs="Arial"/>
                <w:b/>
                <w:sz w:val="24"/>
                <w:szCs w:val="24"/>
              </w:rPr>
              <w:t>Agregado X</w:t>
            </w:r>
          </w:p>
        </w:tc>
        <w:tc>
          <w:tcPr>
            <w:tcW w:w="7229" w:type="dxa"/>
          </w:tcPr>
          <w:p w14:paraId="5981D49A" w14:textId="77777777" w:rsidR="003618CB" w:rsidRDefault="00FD7501">
            <w:pPr>
              <w:spacing w:after="0" w:line="240" w:lineRule="auto"/>
              <w:jc w:val="both"/>
              <w:rPr>
                <w:rFonts w:ascii="Arial" w:eastAsia="Arial" w:hAnsi="Arial" w:cs="Arial"/>
                <w:sz w:val="24"/>
                <w:szCs w:val="24"/>
              </w:rPr>
            </w:pPr>
            <w:r>
              <w:rPr>
                <w:rFonts w:ascii="Arial" w:eastAsia="Arial" w:hAnsi="Arial" w:cs="Arial"/>
                <w:sz w:val="24"/>
                <w:szCs w:val="24"/>
              </w:rPr>
              <w:t>Agenda de la próxima reunión</w:t>
            </w:r>
          </w:p>
        </w:tc>
      </w:tr>
    </w:tbl>
    <w:p w14:paraId="7C715ECC" w14:textId="3267ADCD" w:rsidR="003618CB" w:rsidRDefault="003618CB" w:rsidP="005B0CA3">
      <w:pPr>
        <w:spacing w:after="120" w:line="240" w:lineRule="auto"/>
        <w:rPr>
          <w:rFonts w:ascii="Arial" w:eastAsia="Arial" w:hAnsi="Arial" w:cs="Arial"/>
          <w:b/>
          <w:sz w:val="24"/>
          <w:szCs w:val="24"/>
        </w:rPr>
      </w:pPr>
    </w:p>
    <w:p w14:paraId="4E836E4F" w14:textId="77777777" w:rsidR="00881871" w:rsidRDefault="00881871" w:rsidP="005B0CA3">
      <w:pPr>
        <w:spacing w:after="120" w:line="240" w:lineRule="auto"/>
        <w:rPr>
          <w:rFonts w:ascii="Arial" w:eastAsia="Arial" w:hAnsi="Arial" w:cs="Arial"/>
          <w:b/>
          <w:sz w:val="24"/>
          <w:szCs w:val="24"/>
        </w:rPr>
      </w:pPr>
    </w:p>
    <w:p w14:paraId="244EAC53" w14:textId="77777777" w:rsidR="003618CB" w:rsidRDefault="003618CB">
      <w:pPr>
        <w:spacing w:after="120" w:line="240" w:lineRule="auto"/>
        <w:ind w:left="2832" w:hanging="2832"/>
        <w:rPr>
          <w:rFonts w:ascii="Arial" w:eastAsia="Arial" w:hAnsi="Arial" w:cs="Arial"/>
          <w:b/>
          <w:sz w:val="24"/>
          <w:szCs w:val="24"/>
        </w:rPr>
      </w:pPr>
    </w:p>
    <w:tbl>
      <w:tblPr>
        <w:tblStyle w:val="a0"/>
        <w:tblW w:w="9135" w:type="dxa"/>
        <w:jc w:val="center"/>
        <w:tblInd w:w="0" w:type="dxa"/>
        <w:tblLayout w:type="fixed"/>
        <w:tblLook w:val="0400" w:firstRow="0" w:lastRow="0" w:firstColumn="0" w:lastColumn="0" w:noHBand="0" w:noVBand="1"/>
      </w:tblPr>
      <w:tblGrid>
        <w:gridCol w:w="4568"/>
        <w:gridCol w:w="4567"/>
      </w:tblGrid>
      <w:tr w:rsidR="003618CB" w14:paraId="3ACF8B8E" w14:textId="77777777" w:rsidTr="00881871">
        <w:trPr>
          <w:trHeight w:val="858"/>
          <w:jc w:val="center"/>
        </w:trPr>
        <w:tc>
          <w:tcPr>
            <w:tcW w:w="4568" w:type="dxa"/>
          </w:tcPr>
          <w:p w14:paraId="1D67050E" w14:textId="465874EB" w:rsidR="003618CB" w:rsidRDefault="00FD7501" w:rsidP="005B0CA3">
            <w:pPr>
              <w:spacing w:after="0" w:line="240" w:lineRule="auto"/>
              <w:jc w:val="center"/>
              <w:rPr>
                <w:rFonts w:ascii="Arial" w:eastAsia="Arial" w:hAnsi="Arial" w:cs="Arial"/>
                <w:b/>
                <w:sz w:val="24"/>
                <w:szCs w:val="24"/>
              </w:rPr>
            </w:pPr>
            <w:r>
              <w:rPr>
                <w:rFonts w:ascii="Arial" w:eastAsia="Arial" w:hAnsi="Arial" w:cs="Arial"/>
                <w:b/>
                <w:sz w:val="24"/>
                <w:szCs w:val="24"/>
              </w:rPr>
              <w:t>____________________________</w:t>
            </w:r>
          </w:p>
          <w:p w14:paraId="14399EC3" w14:textId="77777777" w:rsidR="003618CB" w:rsidRDefault="00FD7501">
            <w:pPr>
              <w:spacing w:after="0" w:line="240" w:lineRule="auto"/>
              <w:jc w:val="center"/>
              <w:rPr>
                <w:rFonts w:ascii="Arial" w:eastAsia="Arial" w:hAnsi="Arial" w:cs="Arial"/>
                <w:b/>
                <w:sz w:val="24"/>
                <w:szCs w:val="24"/>
              </w:rPr>
            </w:pPr>
            <w:r>
              <w:rPr>
                <w:rFonts w:ascii="Arial" w:eastAsia="Arial" w:hAnsi="Arial" w:cs="Arial"/>
                <w:b/>
                <w:sz w:val="24"/>
                <w:szCs w:val="24"/>
              </w:rPr>
              <w:t>Por la Delegación de Argentina</w:t>
            </w:r>
          </w:p>
          <w:p w14:paraId="018C6CEB" w14:textId="77777777" w:rsidR="003618CB" w:rsidRDefault="00FD7501">
            <w:pPr>
              <w:spacing w:after="0" w:line="240" w:lineRule="auto"/>
              <w:jc w:val="center"/>
              <w:rPr>
                <w:rFonts w:ascii="Arial" w:eastAsia="Arial" w:hAnsi="Arial" w:cs="Arial"/>
                <w:sz w:val="24"/>
                <w:szCs w:val="24"/>
              </w:rPr>
            </w:pPr>
            <w:r>
              <w:rPr>
                <w:rFonts w:ascii="Arial" w:eastAsia="Arial" w:hAnsi="Arial" w:cs="Arial"/>
                <w:sz w:val="24"/>
                <w:szCs w:val="24"/>
              </w:rPr>
              <w:t xml:space="preserve">Catalina María </w:t>
            </w:r>
            <w:proofErr w:type="spellStart"/>
            <w:r>
              <w:rPr>
                <w:rFonts w:ascii="Arial" w:eastAsia="Arial" w:hAnsi="Arial" w:cs="Arial"/>
                <w:sz w:val="24"/>
                <w:szCs w:val="24"/>
              </w:rPr>
              <w:t>Spina</w:t>
            </w:r>
            <w:proofErr w:type="spellEnd"/>
            <w:r>
              <w:rPr>
                <w:rFonts w:ascii="Arial" w:eastAsia="Arial" w:hAnsi="Arial" w:cs="Arial"/>
                <w:sz w:val="24"/>
                <w:szCs w:val="24"/>
              </w:rPr>
              <w:t xml:space="preserve">     </w:t>
            </w:r>
          </w:p>
        </w:tc>
        <w:tc>
          <w:tcPr>
            <w:tcW w:w="4567" w:type="dxa"/>
          </w:tcPr>
          <w:p w14:paraId="10DAD2A9" w14:textId="131B3CCE" w:rsidR="003618CB" w:rsidRDefault="00FD7501" w:rsidP="005B0CA3">
            <w:pPr>
              <w:spacing w:after="0" w:line="240" w:lineRule="auto"/>
              <w:jc w:val="center"/>
              <w:rPr>
                <w:rFonts w:ascii="Arial" w:eastAsia="Arial" w:hAnsi="Arial" w:cs="Arial"/>
                <w:b/>
                <w:sz w:val="24"/>
                <w:szCs w:val="24"/>
              </w:rPr>
            </w:pPr>
            <w:r>
              <w:rPr>
                <w:rFonts w:ascii="Arial" w:eastAsia="Arial" w:hAnsi="Arial" w:cs="Arial"/>
                <w:b/>
                <w:sz w:val="24"/>
                <w:szCs w:val="24"/>
              </w:rPr>
              <w:t>___________________________</w:t>
            </w:r>
          </w:p>
          <w:p w14:paraId="35D062AA" w14:textId="77777777" w:rsidR="003618CB" w:rsidRDefault="00FD7501">
            <w:pPr>
              <w:spacing w:after="0" w:line="240" w:lineRule="auto"/>
              <w:jc w:val="center"/>
              <w:rPr>
                <w:rFonts w:ascii="Arial" w:eastAsia="Arial" w:hAnsi="Arial" w:cs="Arial"/>
                <w:b/>
                <w:sz w:val="24"/>
                <w:szCs w:val="24"/>
              </w:rPr>
            </w:pPr>
            <w:r>
              <w:rPr>
                <w:rFonts w:ascii="Arial" w:eastAsia="Arial" w:hAnsi="Arial" w:cs="Arial"/>
                <w:b/>
                <w:sz w:val="24"/>
                <w:szCs w:val="24"/>
              </w:rPr>
              <w:t>Por la Delegación de Brasil</w:t>
            </w:r>
          </w:p>
          <w:p w14:paraId="1665E6F8" w14:textId="77777777" w:rsidR="003618CB" w:rsidRDefault="00FD7501">
            <w:pPr>
              <w:spacing w:after="0" w:line="240" w:lineRule="auto"/>
              <w:jc w:val="center"/>
              <w:rPr>
                <w:rFonts w:ascii="Arial" w:eastAsia="Arial" w:hAnsi="Arial" w:cs="Arial"/>
                <w:sz w:val="24"/>
                <w:szCs w:val="24"/>
              </w:rPr>
            </w:pPr>
            <w:r>
              <w:rPr>
                <w:rFonts w:ascii="Arial" w:eastAsia="Arial" w:hAnsi="Arial" w:cs="Arial"/>
                <w:sz w:val="24"/>
                <w:szCs w:val="24"/>
              </w:rPr>
              <w:t xml:space="preserve">Marcelo Carlos </w:t>
            </w:r>
            <w:proofErr w:type="spellStart"/>
            <w:r>
              <w:rPr>
                <w:rFonts w:ascii="Arial" w:eastAsia="Arial" w:hAnsi="Arial" w:cs="Arial"/>
                <w:sz w:val="24"/>
                <w:szCs w:val="24"/>
              </w:rPr>
              <w:t>Afonso</w:t>
            </w:r>
            <w:proofErr w:type="spellEnd"/>
            <w:r>
              <w:rPr>
                <w:rFonts w:ascii="Arial" w:eastAsia="Arial" w:hAnsi="Arial" w:cs="Arial"/>
                <w:sz w:val="24"/>
                <w:szCs w:val="24"/>
              </w:rPr>
              <w:t xml:space="preserve"> Carvalho </w:t>
            </w:r>
          </w:p>
          <w:p w14:paraId="4F16E39D" w14:textId="77777777" w:rsidR="003618CB" w:rsidRDefault="003618CB" w:rsidP="005B0CA3">
            <w:pPr>
              <w:spacing w:after="0" w:line="240" w:lineRule="auto"/>
              <w:rPr>
                <w:rFonts w:ascii="Arial" w:eastAsia="Arial" w:hAnsi="Arial" w:cs="Arial"/>
                <w:sz w:val="24"/>
                <w:szCs w:val="24"/>
              </w:rPr>
            </w:pPr>
          </w:p>
          <w:p w14:paraId="7C542419" w14:textId="77777777" w:rsidR="003618CB" w:rsidRDefault="003618CB">
            <w:pPr>
              <w:spacing w:after="0" w:line="240" w:lineRule="auto"/>
              <w:jc w:val="center"/>
              <w:rPr>
                <w:rFonts w:ascii="Arial" w:eastAsia="Arial" w:hAnsi="Arial" w:cs="Arial"/>
                <w:sz w:val="24"/>
                <w:szCs w:val="24"/>
              </w:rPr>
            </w:pPr>
          </w:p>
          <w:p w14:paraId="3C26E297" w14:textId="6CE3DAF7" w:rsidR="00E70113" w:rsidRDefault="00E70113">
            <w:pPr>
              <w:spacing w:after="0" w:line="240" w:lineRule="auto"/>
              <w:jc w:val="center"/>
              <w:rPr>
                <w:rFonts w:ascii="Arial" w:eastAsia="Arial" w:hAnsi="Arial" w:cs="Arial"/>
                <w:sz w:val="24"/>
                <w:szCs w:val="24"/>
              </w:rPr>
            </w:pPr>
          </w:p>
        </w:tc>
      </w:tr>
      <w:tr w:rsidR="00E70113" w14:paraId="67B62790" w14:textId="77777777" w:rsidTr="00881871">
        <w:trPr>
          <w:trHeight w:val="858"/>
          <w:jc w:val="center"/>
        </w:trPr>
        <w:tc>
          <w:tcPr>
            <w:tcW w:w="4568" w:type="dxa"/>
          </w:tcPr>
          <w:p w14:paraId="148D78BD" w14:textId="75AB552D" w:rsidR="00E70113" w:rsidRDefault="00E70113" w:rsidP="00BC6A34">
            <w:pPr>
              <w:spacing w:after="0" w:line="240" w:lineRule="auto"/>
              <w:jc w:val="center"/>
              <w:rPr>
                <w:rFonts w:ascii="Arial" w:eastAsia="Arial" w:hAnsi="Arial" w:cs="Arial"/>
                <w:b/>
                <w:sz w:val="24"/>
                <w:szCs w:val="24"/>
              </w:rPr>
            </w:pPr>
            <w:r>
              <w:rPr>
                <w:rFonts w:ascii="Arial" w:eastAsia="Arial" w:hAnsi="Arial" w:cs="Arial"/>
                <w:b/>
                <w:sz w:val="24"/>
                <w:szCs w:val="24"/>
              </w:rPr>
              <w:t>____________________________</w:t>
            </w:r>
          </w:p>
          <w:p w14:paraId="58E8537C" w14:textId="77777777" w:rsidR="00E70113" w:rsidRDefault="00E70113" w:rsidP="00E70113">
            <w:pPr>
              <w:spacing w:after="0" w:line="240" w:lineRule="auto"/>
              <w:jc w:val="center"/>
              <w:rPr>
                <w:rFonts w:ascii="Arial" w:eastAsia="Arial" w:hAnsi="Arial" w:cs="Arial"/>
                <w:b/>
                <w:sz w:val="24"/>
                <w:szCs w:val="24"/>
              </w:rPr>
            </w:pPr>
            <w:r>
              <w:rPr>
                <w:rFonts w:ascii="Arial" w:eastAsia="Arial" w:hAnsi="Arial" w:cs="Arial"/>
                <w:b/>
                <w:sz w:val="24"/>
                <w:szCs w:val="24"/>
              </w:rPr>
              <w:t>Por la Delegación de Paraguay</w:t>
            </w:r>
          </w:p>
          <w:p w14:paraId="63D7A40C" w14:textId="77777777" w:rsidR="00E70113" w:rsidRDefault="00E70113" w:rsidP="00E70113">
            <w:pPr>
              <w:spacing w:after="0" w:line="240" w:lineRule="auto"/>
              <w:jc w:val="center"/>
              <w:rPr>
                <w:rFonts w:ascii="Arial" w:eastAsia="Arial" w:hAnsi="Arial" w:cs="Arial"/>
                <w:sz w:val="24"/>
                <w:szCs w:val="24"/>
              </w:rPr>
            </w:pPr>
            <w:r>
              <w:rPr>
                <w:rFonts w:ascii="Arial" w:eastAsia="Arial" w:hAnsi="Arial" w:cs="Arial"/>
                <w:sz w:val="24"/>
                <w:szCs w:val="24"/>
              </w:rPr>
              <w:t xml:space="preserve">Víctor </w:t>
            </w:r>
            <w:proofErr w:type="spellStart"/>
            <w:r>
              <w:rPr>
                <w:rFonts w:ascii="Arial" w:eastAsia="Arial" w:hAnsi="Arial" w:cs="Arial"/>
                <w:sz w:val="24"/>
                <w:szCs w:val="24"/>
              </w:rPr>
              <w:t>Monges</w:t>
            </w:r>
            <w:proofErr w:type="spellEnd"/>
            <w:r>
              <w:rPr>
                <w:rFonts w:ascii="Arial" w:eastAsia="Arial" w:hAnsi="Arial" w:cs="Arial"/>
                <w:sz w:val="24"/>
                <w:szCs w:val="24"/>
              </w:rPr>
              <w:t xml:space="preserve"> Romero </w:t>
            </w:r>
          </w:p>
          <w:p w14:paraId="2A2B9563" w14:textId="77777777" w:rsidR="00E70113" w:rsidRDefault="00E70113" w:rsidP="005B0CA3">
            <w:pPr>
              <w:spacing w:after="0" w:line="240" w:lineRule="auto"/>
              <w:jc w:val="center"/>
              <w:rPr>
                <w:rFonts w:ascii="Arial" w:eastAsia="Arial" w:hAnsi="Arial" w:cs="Arial"/>
                <w:b/>
                <w:sz w:val="24"/>
                <w:szCs w:val="24"/>
              </w:rPr>
            </w:pPr>
          </w:p>
          <w:p w14:paraId="02E6521A" w14:textId="77777777" w:rsidR="00E70113" w:rsidRDefault="00E70113" w:rsidP="005B0CA3">
            <w:pPr>
              <w:spacing w:after="0" w:line="240" w:lineRule="auto"/>
              <w:jc w:val="center"/>
              <w:rPr>
                <w:rFonts w:ascii="Arial" w:eastAsia="Arial" w:hAnsi="Arial" w:cs="Arial"/>
                <w:b/>
                <w:sz w:val="24"/>
                <w:szCs w:val="24"/>
              </w:rPr>
            </w:pPr>
          </w:p>
          <w:p w14:paraId="47FE2DD6" w14:textId="650EC69D" w:rsidR="00E70113" w:rsidRDefault="00E70113" w:rsidP="005B0CA3">
            <w:pPr>
              <w:spacing w:after="0" w:line="240" w:lineRule="auto"/>
              <w:jc w:val="center"/>
              <w:rPr>
                <w:rFonts w:ascii="Arial" w:eastAsia="Arial" w:hAnsi="Arial" w:cs="Arial"/>
                <w:b/>
                <w:sz w:val="24"/>
                <w:szCs w:val="24"/>
              </w:rPr>
            </w:pPr>
          </w:p>
        </w:tc>
        <w:tc>
          <w:tcPr>
            <w:tcW w:w="4567" w:type="dxa"/>
          </w:tcPr>
          <w:p w14:paraId="679C2928" w14:textId="76847419" w:rsidR="00E70113" w:rsidRDefault="00E70113" w:rsidP="00BC6A34">
            <w:pPr>
              <w:spacing w:after="0" w:line="240" w:lineRule="auto"/>
              <w:jc w:val="center"/>
              <w:rPr>
                <w:rFonts w:ascii="Arial" w:eastAsia="Arial" w:hAnsi="Arial" w:cs="Arial"/>
                <w:b/>
                <w:sz w:val="24"/>
                <w:szCs w:val="24"/>
              </w:rPr>
            </w:pPr>
            <w:r>
              <w:rPr>
                <w:rFonts w:ascii="Arial" w:eastAsia="Arial" w:hAnsi="Arial" w:cs="Arial"/>
                <w:b/>
                <w:sz w:val="24"/>
                <w:szCs w:val="24"/>
              </w:rPr>
              <w:t>___________________________</w:t>
            </w:r>
          </w:p>
          <w:p w14:paraId="3864975E" w14:textId="77777777" w:rsidR="00E70113" w:rsidRDefault="00E70113" w:rsidP="00E70113">
            <w:pPr>
              <w:spacing w:after="0" w:line="240" w:lineRule="auto"/>
              <w:jc w:val="center"/>
              <w:rPr>
                <w:rFonts w:ascii="Arial" w:eastAsia="Arial" w:hAnsi="Arial" w:cs="Arial"/>
                <w:b/>
                <w:sz w:val="24"/>
                <w:szCs w:val="24"/>
              </w:rPr>
            </w:pPr>
            <w:r>
              <w:rPr>
                <w:rFonts w:ascii="Arial" w:eastAsia="Arial" w:hAnsi="Arial" w:cs="Arial"/>
                <w:b/>
                <w:sz w:val="24"/>
                <w:szCs w:val="24"/>
              </w:rPr>
              <w:t>Por la Delegación de Uruguay</w:t>
            </w:r>
          </w:p>
          <w:p w14:paraId="060FD64E" w14:textId="77777777" w:rsidR="00E70113" w:rsidRDefault="00E70113" w:rsidP="00E70113">
            <w:pPr>
              <w:spacing w:after="0" w:line="240" w:lineRule="auto"/>
              <w:jc w:val="center"/>
              <w:rPr>
                <w:rFonts w:ascii="Arial" w:eastAsia="Arial" w:hAnsi="Arial" w:cs="Arial"/>
                <w:sz w:val="24"/>
                <w:szCs w:val="24"/>
              </w:rPr>
            </w:pPr>
            <w:r>
              <w:rPr>
                <w:rFonts w:ascii="Arial" w:eastAsia="Arial" w:hAnsi="Arial" w:cs="Arial"/>
                <w:sz w:val="24"/>
                <w:szCs w:val="24"/>
              </w:rPr>
              <w:t xml:space="preserve">Susana </w:t>
            </w:r>
            <w:proofErr w:type="spellStart"/>
            <w:r>
              <w:rPr>
                <w:rFonts w:ascii="Arial" w:eastAsia="Arial" w:hAnsi="Arial" w:cs="Arial"/>
                <w:sz w:val="24"/>
                <w:szCs w:val="24"/>
              </w:rPr>
              <w:t>Masoller</w:t>
            </w:r>
            <w:proofErr w:type="spellEnd"/>
          </w:p>
          <w:p w14:paraId="289D2A0E" w14:textId="77777777" w:rsidR="00E70113" w:rsidRDefault="00E70113" w:rsidP="00E70113">
            <w:pPr>
              <w:spacing w:after="0" w:line="240" w:lineRule="auto"/>
              <w:jc w:val="center"/>
              <w:rPr>
                <w:rFonts w:ascii="Arial" w:eastAsia="Arial" w:hAnsi="Arial" w:cs="Arial"/>
                <w:sz w:val="24"/>
                <w:szCs w:val="24"/>
              </w:rPr>
            </w:pPr>
          </w:p>
          <w:p w14:paraId="7D314F25" w14:textId="098C34E3" w:rsidR="00E70113" w:rsidRDefault="00E70113" w:rsidP="005B0CA3">
            <w:pPr>
              <w:spacing w:after="0" w:line="240" w:lineRule="auto"/>
              <w:jc w:val="center"/>
              <w:rPr>
                <w:rFonts w:ascii="Arial" w:eastAsia="Arial" w:hAnsi="Arial" w:cs="Arial"/>
                <w:b/>
                <w:sz w:val="24"/>
                <w:szCs w:val="24"/>
              </w:rPr>
            </w:pPr>
          </w:p>
        </w:tc>
      </w:tr>
    </w:tbl>
    <w:p w14:paraId="723B230A" w14:textId="77777777" w:rsidR="003618CB" w:rsidRDefault="003618CB">
      <w:pPr>
        <w:tabs>
          <w:tab w:val="left" w:pos="3722"/>
        </w:tabs>
      </w:pPr>
    </w:p>
    <w:sectPr w:rsidR="003618CB" w:rsidSect="00BC6A34">
      <w:headerReference w:type="default" r:id="rId8"/>
      <w:footerReference w:type="default" r:id="rId9"/>
      <w:headerReference w:type="first" r:id="rId10"/>
      <w:footerReference w:type="first" r:id="rId11"/>
      <w:pgSz w:w="11906" w:h="16838"/>
      <w:pgMar w:top="708" w:right="1700" w:bottom="1417" w:left="1700" w:header="964"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74B5A" w14:textId="77777777" w:rsidR="005331CF" w:rsidRDefault="00FD7501">
      <w:pPr>
        <w:spacing w:after="0" w:line="240" w:lineRule="auto"/>
      </w:pPr>
      <w:r>
        <w:separator/>
      </w:r>
    </w:p>
  </w:endnote>
  <w:endnote w:type="continuationSeparator" w:id="0">
    <w:p w14:paraId="190731DA" w14:textId="77777777" w:rsidR="005331CF" w:rsidRDefault="00FD7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4490312"/>
      <w:docPartObj>
        <w:docPartGallery w:val="Page Numbers (Bottom of Page)"/>
        <w:docPartUnique/>
      </w:docPartObj>
    </w:sdtPr>
    <w:sdtEndPr/>
    <w:sdtContent>
      <w:p w14:paraId="26C15B41" w14:textId="5D219FD1" w:rsidR="00BC6A34" w:rsidRDefault="00BC6A34">
        <w:pPr>
          <w:pStyle w:val="Piedepgina"/>
          <w:jc w:val="right"/>
        </w:pPr>
        <w:r>
          <w:fldChar w:fldCharType="begin"/>
        </w:r>
        <w:r>
          <w:instrText>PAGE   \* MERGEFORMAT</w:instrText>
        </w:r>
        <w:r>
          <w:fldChar w:fldCharType="separate"/>
        </w:r>
        <w:r>
          <w:rPr>
            <w:lang w:val="es-ES"/>
          </w:rPr>
          <w:t>2</w:t>
        </w:r>
        <w:r>
          <w:fldChar w:fldCharType="end"/>
        </w:r>
      </w:p>
    </w:sdtContent>
  </w:sdt>
  <w:p w14:paraId="72B2AF34" w14:textId="1A4575E8" w:rsidR="003618CB" w:rsidRDefault="003618CB">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4854" w14:textId="5CA0A8A8" w:rsidR="00BC6A34" w:rsidRPr="00BA6337" w:rsidRDefault="00881871" w:rsidP="00BC6A34">
    <w:pPr>
      <w:pStyle w:val="Piedepgina"/>
      <w:jc w:val="center"/>
      <w:rPr>
        <w:rFonts w:ascii="Arial" w:hAnsi="Arial" w:cs="Arial"/>
        <w:b/>
        <w:i/>
        <w:sz w:val="16"/>
        <w:lang w:val="es-ES"/>
      </w:rPr>
    </w:pPr>
    <w:r>
      <w:rPr>
        <w:rFonts w:ascii="Arial" w:hAnsi="Arial" w:cs="Arial"/>
        <w:b/>
        <w:i/>
        <w:sz w:val="16"/>
        <w:lang w:val="es-ES"/>
      </w:rPr>
      <w:t xml:space="preserve">         </w:t>
    </w:r>
    <w:r w:rsidR="00BC6A34" w:rsidRPr="00BA6337">
      <w:rPr>
        <w:rFonts w:ascii="Arial" w:hAnsi="Arial" w:cs="Arial"/>
        <w:b/>
        <w:i/>
        <w:sz w:val="16"/>
        <w:lang w:val="es-ES"/>
      </w:rPr>
      <w:t>Secretaría del MERCOSUR</w:t>
    </w:r>
  </w:p>
  <w:p w14:paraId="345BAB9D" w14:textId="77777777" w:rsidR="00BC6A34" w:rsidRPr="00BA6337" w:rsidRDefault="00BC6A34" w:rsidP="00BC6A34">
    <w:pPr>
      <w:pStyle w:val="Piedepgina"/>
      <w:jc w:val="center"/>
      <w:rPr>
        <w:rFonts w:ascii="Arial" w:hAnsi="Arial" w:cs="Arial"/>
        <w:b/>
        <w:sz w:val="16"/>
      </w:rPr>
    </w:pPr>
    <w:r w:rsidRPr="00BA6337">
      <w:rPr>
        <w:rFonts w:ascii="Arial" w:hAnsi="Arial" w:cs="Arial"/>
        <w:b/>
        <w:sz w:val="16"/>
      </w:rPr>
      <w:t xml:space="preserve">        Archivo Oficial</w:t>
    </w:r>
  </w:p>
  <w:p w14:paraId="3BD36B7F" w14:textId="77777777" w:rsidR="00BC6A34" w:rsidRPr="00BA6337" w:rsidRDefault="00BC6A34" w:rsidP="00BC6A34">
    <w:pPr>
      <w:pStyle w:val="Piedepgina"/>
      <w:jc w:val="center"/>
      <w:rPr>
        <w:rFonts w:ascii="Arial" w:hAnsi="Arial" w:cs="Arial"/>
        <w:b/>
        <w:i/>
        <w:sz w:val="16"/>
        <w:lang w:val="es-ES"/>
      </w:rPr>
    </w:pPr>
    <w:r w:rsidRPr="00BA6337">
      <w:rPr>
        <w:rFonts w:ascii="Arial" w:hAnsi="Arial" w:cs="Arial"/>
        <w:sz w:val="16"/>
      </w:rPr>
      <w:t xml:space="preserve">      </w:t>
    </w:r>
    <w:r w:rsidRPr="00BA6337">
      <w:rPr>
        <w:rFonts w:ascii="Arial" w:hAnsi="Arial" w:cs="Arial"/>
        <w:sz w:val="16"/>
        <w:lang w:val="fr-FR"/>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C18B6" w14:textId="77777777" w:rsidR="005331CF" w:rsidRDefault="00FD7501">
      <w:pPr>
        <w:spacing w:after="0" w:line="240" w:lineRule="auto"/>
      </w:pPr>
      <w:r>
        <w:separator/>
      </w:r>
    </w:p>
  </w:footnote>
  <w:footnote w:type="continuationSeparator" w:id="0">
    <w:p w14:paraId="743230B8" w14:textId="77777777" w:rsidR="005331CF" w:rsidRDefault="00FD75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9194" w14:textId="15038926" w:rsidR="003618CB" w:rsidRDefault="00BC6A34">
    <w:pPr>
      <w:pBdr>
        <w:top w:val="nil"/>
        <w:left w:val="nil"/>
        <w:bottom w:val="nil"/>
        <w:right w:val="nil"/>
        <w:between w:val="nil"/>
      </w:pBdr>
      <w:tabs>
        <w:tab w:val="center" w:pos="4419"/>
        <w:tab w:val="right" w:pos="8838"/>
        <w:tab w:val="left" w:pos="7705"/>
      </w:tabs>
      <w:spacing w:after="0" w:line="240" w:lineRule="auto"/>
      <w:rPr>
        <w:color w:val="000000"/>
      </w:rPr>
    </w:pPr>
    <w:r>
      <w:rPr>
        <w:noProof/>
      </w:rPr>
      <w:drawing>
        <wp:anchor distT="0" distB="0" distL="114300" distR="114300" simplePos="0" relativeHeight="251663360" behindDoc="1" locked="0" layoutInCell="0" allowOverlap="1" wp14:anchorId="5C31EFAB" wp14:editId="1CE9637C">
          <wp:simplePos x="0" y="0"/>
          <wp:positionH relativeFrom="margin">
            <wp:posOffset>-590550</wp:posOffset>
          </wp:positionH>
          <wp:positionV relativeFrom="page">
            <wp:posOffset>2859405</wp:posOffset>
          </wp:positionV>
          <wp:extent cx="6461125" cy="3940175"/>
          <wp:effectExtent l="0" t="0" r="0" b="3175"/>
          <wp:wrapNone/>
          <wp:docPr id="1" name="Imagen 1"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 xml:space="preserve">   </w:t>
    </w:r>
    <w:r w:rsidR="00FD7501">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4EE59" w14:textId="23453C41" w:rsidR="00BC6A34" w:rsidRDefault="00BC6A34">
    <w:pPr>
      <w:pStyle w:val="Encabezado"/>
    </w:pPr>
    <w:r>
      <w:rPr>
        <w:noProof/>
      </w:rPr>
      <w:drawing>
        <wp:anchor distT="0" distB="0" distL="114300" distR="114300" simplePos="0" relativeHeight="251661312" behindDoc="1" locked="0" layoutInCell="0" allowOverlap="1" wp14:anchorId="6CCB3D54" wp14:editId="782A02B7">
          <wp:simplePos x="0" y="0"/>
          <wp:positionH relativeFrom="margin">
            <wp:posOffset>-561975</wp:posOffset>
          </wp:positionH>
          <wp:positionV relativeFrom="page">
            <wp:posOffset>3716655</wp:posOffset>
          </wp:positionV>
          <wp:extent cx="6461125" cy="3940175"/>
          <wp:effectExtent l="0" t="0" r="0" b="3175"/>
          <wp:wrapNone/>
          <wp:docPr id="3" name="Imagen 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0" allowOverlap="1" wp14:anchorId="76617431" wp14:editId="545D5A95">
          <wp:simplePos x="0" y="0"/>
          <wp:positionH relativeFrom="margin">
            <wp:align>right</wp:align>
          </wp:positionH>
          <wp:positionV relativeFrom="margin">
            <wp:posOffset>-762635</wp:posOffset>
          </wp:positionV>
          <wp:extent cx="1186180" cy="74803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DC35DFD" wp14:editId="6AF9804F">
          <wp:extent cx="1199515" cy="760095"/>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Pr="00BC6A3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C14EE"/>
    <w:multiLevelType w:val="multilevel"/>
    <w:tmpl w:val="2966B4B4"/>
    <w:lvl w:ilvl="0">
      <w:start w:val="1"/>
      <w:numFmt w:val="decimal"/>
      <w:lvlText w:val="%1."/>
      <w:lvlJc w:val="left"/>
      <w:pPr>
        <w:ind w:left="2130" w:hanging="360"/>
      </w:pPr>
      <w:rPr>
        <w:b/>
      </w:rPr>
    </w:lvl>
    <w:lvl w:ilvl="1">
      <w:start w:val="1"/>
      <w:numFmt w:val="decimal"/>
      <w:lvlText w:val="%1.%2."/>
      <w:lvlJc w:val="left"/>
      <w:pPr>
        <w:ind w:left="3123" w:hanging="720"/>
      </w:pPr>
      <w:rPr>
        <w:b/>
        <w:color w:val="000000"/>
      </w:rPr>
    </w:lvl>
    <w:lvl w:ilvl="2">
      <w:start w:val="1"/>
      <w:numFmt w:val="decimal"/>
      <w:lvlText w:val="%1.%2.%3."/>
      <w:lvlJc w:val="left"/>
      <w:pPr>
        <w:ind w:left="2490" w:hanging="720"/>
      </w:pPr>
      <w:rPr>
        <w:b/>
        <w:color w:val="000000"/>
      </w:rPr>
    </w:lvl>
    <w:lvl w:ilvl="3">
      <w:start w:val="1"/>
      <w:numFmt w:val="decimal"/>
      <w:lvlText w:val="%1.%2.%3.%4."/>
      <w:lvlJc w:val="left"/>
      <w:pPr>
        <w:ind w:left="2850" w:hanging="1080"/>
      </w:pPr>
    </w:lvl>
    <w:lvl w:ilvl="4">
      <w:start w:val="1"/>
      <w:numFmt w:val="decimal"/>
      <w:lvlText w:val="%1.%2.%3.%4.%5."/>
      <w:lvlJc w:val="left"/>
      <w:pPr>
        <w:ind w:left="2850" w:hanging="1080"/>
      </w:pPr>
    </w:lvl>
    <w:lvl w:ilvl="5">
      <w:start w:val="1"/>
      <w:numFmt w:val="decimal"/>
      <w:lvlText w:val="%1.%2.%3.%4.%5.%6."/>
      <w:lvlJc w:val="left"/>
      <w:pPr>
        <w:ind w:left="3210" w:hanging="1440"/>
      </w:pPr>
    </w:lvl>
    <w:lvl w:ilvl="6">
      <w:start w:val="1"/>
      <w:numFmt w:val="decimal"/>
      <w:lvlText w:val="%1.%2.%3.%4.%5.%6.%7."/>
      <w:lvlJc w:val="left"/>
      <w:pPr>
        <w:ind w:left="3210" w:hanging="1440"/>
      </w:pPr>
    </w:lvl>
    <w:lvl w:ilvl="7">
      <w:start w:val="1"/>
      <w:numFmt w:val="decimal"/>
      <w:lvlText w:val="%1.%2.%3.%4.%5.%6.%7.%8."/>
      <w:lvlJc w:val="left"/>
      <w:pPr>
        <w:ind w:left="3570" w:hanging="1800"/>
      </w:pPr>
    </w:lvl>
    <w:lvl w:ilvl="8">
      <w:start w:val="1"/>
      <w:numFmt w:val="decimal"/>
      <w:lvlText w:val="%1.%2.%3.%4.%5.%6.%7.%8.%9."/>
      <w:lvlJc w:val="left"/>
      <w:pPr>
        <w:ind w:left="3930" w:hanging="21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8CB"/>
    <w:rsid w:val="001E45BB"/>
    <w:rsid w:val="003618CB"/>
    <w:rsid w:val="005331CF"/>
    <w:rsid w:val="005B0CA3"/>
    <w:rsid w:val="006D6ABB"/>
    <w:rsid w:val="007472E2"/>
    <w:rsid w:val="007B4BEA"/>
    <w:rsid w:val="00881871"/>
    <w:rsid w:val="00BC6A34"/>
    <w:rsid w:val="00E70113"/>
    <w:rsid w:val="00FD7501"/>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66C82"/>
  <w15:docId w15:val="{E672573D-2133-4D50-8ACF-BF269C908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UY"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 w:type="paragraph" w:styleId="Textodeglobo">
    <w:name w:val="Balloon Text"/>
    <w:basedOn w:val="Normal"/>
    <w:link w:val="TextodegloboCar"/>
    <w:uiPriority w:val="99"/>
    <w:semiHidden/>
    <w:unhideWhenUsed/>
    <w:rsid w:val="00145B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5BED"/>
    <w:rPr>
      <w:rFonts w:ascii="Tahoma" w:hAnsi="Tahoma" w:cs="Tahoma"/>
      <w:sz w:val="16"/>
      <w:szCs w:val="16"/>
    </w:rPr>
  </w:style>
  <w:style w:type="character" w:customStyle="1" w:styleId="hps">
    <w:name w:val="hps"/>
    <w:rsid w:val="008B7B0A"/>
  </w:style>
  <w:style w:type="paragraph" w:styleId="NormalWeb">
    <w:name w:val="Normal (Web)"/>
    <w:basedOn w:val="Normal"/>
    <w:uiPriority w:val="99"/>
    <w:semiHidden/>
    <w:unhideWhenUsed/>
    <w:rsid w:val="00C42B5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547C90"/>
    <w:pPr>
      <w:ind w:left="720"/>
      <w:contextualSpacing/>
    </w:pPr>
  </w:style>
  <w:style w:type="paragraph" w:styleId="Subttulo">
    <w:name w:val="Subtitle"/>
    <w:basedOn w:val="Normal"/>
    <w:next w:val="Normal"/>
    <w:link w:val="SubttuloCar"/>
    <w:uiPriority w:val="11"/>
    <w:qFormat/>
    <w:rPr>
      <w:i/>
      <w:color w:val="5B9BD5"/>
      <w:sz w:val="24"/>
      <w:szCs w:val="24"/>
    </w:rPr>
  </w:style>
  <w:style w:type="character" w:customStyle="1" w:styleId="SubttuloCar">
    <w:name w:val="Subtítulo Car"/>
    <w:basedOn w:val="Fuentedeprrafopredeter"/>
    <w:link w:val="Subttulo"/>
    <w:uiPriority w:val="11"/>
    <w:rsid w:val="004E0C6A"/>
    <w:rPr>
      <w:rFonts w:asciiTheme="majorHAnsi" w:eastAsiaTheme="majorEastAsia" w:hAnsiTheme="majorHAnsi" w:cstheme="majorBidi"/>
      <w:i/>
      <w:iCs/>
      <w:color w:val="5B9BD5" w:themeColor="accent1"/>
      <w:spacing w:val="15"/>
      <w:sz w:val="24"/>
      <w:szCs w:val="24"/>
      <w:lang w:val="es-UY"/>
    </w:rPr>
  </w:style>
  <w:style w:type="character" w:styleId="Nmerodelnea">
    <w:name w:val="line number"/>
    <w:basedOn w:val="Fuentedeprrafopredeter"/>
    <w:uiPriority w:val="99"/>
    <w:semiHidden/>
    <w:unhideWhenUsed/>
    <w:rsid w:val="007F14AF"/>
  </w:style>
  <w:style w:type="table" w:customStyle="1" w:styleId="a">
    <w:basedOn w:val="TableNormal"/>
    <w:tblPr>
      <w:tblStyleRowBandSize w:val="1"/>
      <w:tblStyleColBandSize w:val="1"/>
      <w:tblCellMar>
        <w:left w:w="180" w:type="dxa"/>
        <w:right w:w="18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822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4rVOvNqTvgDaQw64b3Lt+/XVlA==">AMUW2mUIoeSbcXnxF3r1SaOSfLb4IOCkMZf8El41gQOVnZwM7gbSD5sjNSEnYDhgpA5wPcpf+YpIo1mZRySFXJpRV2DmKLGdU9ylpwUR51euS/nGTWcjH9wuA/Mvq+KXTvQehM/iiu/h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1162</Words>
  <Characters>6394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Eugenia Gomez</cp:lastModifiedBy>
  <cp:revision>8</cp:revision>
  <dcterms:created xsi:type="dcterms:W3CDTF">2020-07-09T15:25:00Z</dcterms:created>
  <dcterms:modified xsi:type="dcterms:W3CDTF">2021-04-29T16:42:00Z</dcterms:modified>
</cp:coreProperties>
</file>