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66F87" w14:textId="77777777" w:rsidR="00333106" w:rsidRPr="006D6BEC" w:rsidRDefault="00333106" w:rsidP="00333106">
      <w:pPr>
        <w:rPr>
          <w:rFonts w:cs="Arial"/>
          <w:szCs w:val="24"/>
          <w:lang w:val="es-ES"/>
        </w:rPr>
      </w:pPr>
    </w:p>
    <w:p w14:paraId="63B197C2" w14:textId="7BE9DCCC" w:rsidR="00333106" w:rsidRPr="006D6BEC" w:rsidRDefault="00333106" w:rsidP="00026E46">
      <w:pPr>
        <w:pStyle w:val="Ttulo1"/>
        <w:numPr>
          <w:ilvl w:val="0"/>
          <w:numId w:val="0"/>
        </w:numPr>
        <w:spacing w:after="240" w:line="300" w:lineRule="exact"/>
        <w:jc w:val="left"/>
        <w:rPr>
          <w:rFonts w:cs="Arial"/>
          <w:color w:val="auto"/>
          <w:szCs w:val="24"/>
          <w:lang w:val="pt-BR"/>
        </w:rPr>
      </w:pPr>
      <w:r w:rsidRPr="006D6BEC">
        <w:rPr>
          <w:rFonts w:cs="Arial"/>
          <w:color w:val="auto"/>
          <w:szCs w:val="24"/>
          <w:lang w:val="pt-BR"/>
        </w:rPr>
        <w:t>MERCOSUR/CCM/CT N</w:t>
      </w:r>
      <w:r w:rsidRPr="006D6BEC">
        <w:rPr>
          <w:rFonts w:cs="Arial"/>
          <w:color w:val="auto"/>
          <w:szCs w:val="24"/>
          <w:vertAlign w:val="superscript"/>
          <w:lang w:val="pt-BR"/>
        </w:rPr>
        <w:t>o</w:t>
      </w:r>
      <w:r w:rsidR="00CC581E" w:rsidRPr="006D6BEC">
        <w:rPr>
          <w:rFonts w:cs="Arial"/>
          <w:color w:val="auto"/>
          <w:szCs w:val="24"/>
          <w:vertAlign w:val="superscript"/>
          <w:lang w:val="pt-BR"/>
        </w:rPr>
        <w:t xml:space="preserve"> </w:t>
      </w:r>
      <w:r w:rsidR="00026E46" w:rsidRPr="006D6BEC">
        <w:rPr>
          <w:rFonts w:cs="Arial"/>
          <w:color w:val="auto"/>
          <w:szCs w:val="24"/>
          <w:lang w:val="pt-BR"/>
        </w:rPr>
        <w:t>1/</w:t>
      </w:r>
      <w:r w:rsidRPr="006D6BEC">
        <w:rPr>
          <w:rFonts w:cs="Arial"/>
          <w:color w:val="auto"/>
          <w:szCs w:val="24"/>
          <w:lang w:val="pt-BR"/>
        </w:rPr>
        <w:t>ACTA N</w:t>
      </w:r>
      <w:r w:rsidRPr="006D6BEC">
        <w:rPr>
          <w:rFonts w:cs="Arial"/>
          <w:color w:val="auto"/>
          <w:szCs w:val="24"/>
          <w:vertAlign w:val="superscript"/>
          <w:lang w:val="pt-BR"/>
        </w:rPr>
        <w:t>o</w:t>
      </w:r>
      <w:r w:rsidR="00CC581E" w:rsidRPr="006D6BEC">
        <w:rPr>
          <w:rFonts w:cs="Arial"/>
          <w:color w:val="auto"/>
          <w:szCs w:val="24"/>
          <w:vertAlign w:val="superscript"/>
          <w:lang w:val="pt-BR"/>
        </w:rPr>
        <w:t xml:space="preserve"> </w:t>
      </w:r>
      <w:r w:rsidRPr="006D6BEC">
        <w:rPr>
          <w:rFonts w:cs="Arial"/>
          <w:color w:val="auto"/>
          <w:szCs w:val="24"/>
          <w:lang w:val="pt-BR"/>
        </w:rPr>
        <w:t>01/21</w:t>
      </w:r>
    </w:p>
    <w:p w14:paraId="2F17E849" w14:textId="061797A8" w:rsidR="00333106" w:rsidRPr="006D6BEC" w:rsidRDefault="00333106" w:rsidP="00026E46">
      <w:pPr>
        <w:pStyle w:val="Ttulo3"/>
        <w:numPr>
          <w:ilvl w:val="0"/>
          <w:numId w:val="0"/>
        </w:numPr>
        <w:spacing w:after="240" w:line="300" w:lineRule="exact"/>
        <w:rPr>
          <w:rFonts w:cs="Arial"/>
          <w:szCs w:val="24"/>
          <w:lang w:val="es-ES"/>
        </w:rPr>
      </w:pPr>
      <w:r w:rsidRPr="006D6BEC">
        <w:rPr>
          <w:rFonts w:cs="Arial"/>
          <w:szCs w:val="24"/>
          <w:lang w:val="es-ES"/>
        </w:rPr>
        <w:t>CCVII REUNIÓN DE COMITÉ</w:t>
      </w:r>
      <w:r w:rsidR="00026E46" w:rsidRPr="006D6BEC">
        <w:rPr>
          <w:rFonts w:cs="Arial"/>
          <w:szCs w:val="24"/>
          <w:lang w:val="es-ES"/>
        </w:rPr>
        <w:t xml:space="preserve"> </w:t>
      </w:r>
      <w:r w:rsidRPr="006D6BEC">
        <w:rPr>
          <w:rFonts w:cs="Arial"/>
          <w:szCs w:val="24"/>
          <w:lang w:val="es-ES"/>
        </w:rPr>
        <w:t>TÉCNICO N</w:t>
      </w:r>
      <w:r w:rsidRPr="006D6BEC">
        <w:rPr>
          <w:rFonts w:cs="Arial"/>
          <w:szCs w:val="24"/>
          <w:u w:val="single"/>
          <w:vertAlign w:val="superscript"/>
          <w:lang w:val="es-ES"/>
        </w:rPr>
        <w:t>o</w:t>
      </w:r>
      <w:r w:rsidRPr="006D6BEC">
        <w:rPr>
          <w:rFonts w:cs="Arial"/>
          <w:szCs w:val="24"/>
          <w:lang w:val="es-ES"/>
        </w:rPr>
        <w:t>1</w:t>
      </w:r>
    </w:p>
    <w:p w14:paraId="43370732" w14:textId="77777777" w:rsidR="00333106" w:rsidRPr="006D6BEC" w:rsidRDefault="00333106" w:rsidP="00333106">
      <w:pPr>
        <w:pStyle w:val="Ttulo4"/>
        <w:numPr>
          <w:ilvl w:val="0"/>
          <w:numId w:val="0"/>
        </w:numPr>
        <w:tabs>
          <w:tab w:val="clear" w:pos="8496"/>
          <w:tab w:val="left" w:pos="5040"/>
        </w:tabs>
        <w:spacing w:after="240" w:line="300" w:lineRule="exact"/>
        <w:rPr>
          <w:rFonts w:cs="Arial"/>
          <w:szCs w:val="24"/>
          <w:lang w:val="es-ES"/>
        </w:rPr>
      </w:pPr>
      <w:r w:rsidRPr="006D6BEC">
        <w:rPr>
          <w:rFonts w:cs="Arial"/>
          <w:szCs w:val="24"/>
          <w:lang w:val="es-ES"/>
        </w:rPr>
        <w:t>“ARANCELES, NOMENCLATURA Y CLASIFICACIÓN DE MERCADERÍAS”</w:t>
      </w:r>
    </w:p>
    <w:p w14:paraId="311BD85D" w14:textId="0B045B1F" w:rsidR="00333106" w:rsidRPr="006D6BEC" w:rsidRDefault="00333106" w:rsidP="00305BB6">
      <w:pPr>
        <w:pStyle w:val="Textoindependiente"/>
        <w:tabs>
          <w:tab w:val="left" w:pos="709"/>
        </w:tabs>
        <w:spacing w:after="240" w:line="300" w:lineRule="exact"/>
        <w:rPr>
          <w:rFonts w:cs="Arial"/>
          <w:szCs w:val="24"/>
          <w:lang w:val="es-ES"/>
        </w:rPr>
      </w:pPr>
      <w:r w:rsidRPr="006D6BEC">
        <w:rPr>
          <w:rFonts w:cs="Arial"/>
          <w:szCs w:val="24"/>
          <w:lang w:val="es-ES"/>
        </w:rPr>
        <w:t xml:space="preserve">En ejercicio de la Presidencia </w:t>
      </w:r>
      <w:r w:rsidRPr="006D6BEC">
        <w:rPr>
          <w:rFonts w:cs="Arial"/>
          <w:i/>
          <w:szCs w:val="24"/>
          <w:lang w:val="es-ES"/>
        </w:rPr>
        <w:t>Pro Témpore</w:t>
      </w:r>
      <w:r w:rsidRPr="006D6BEC">
        <w:rPr>
          <w:rFonts w:cs="Arial"/>
          <w:szCs w:val="24"/>
          <w:lang w:val="es-ES"/>
        </w:rPr>
        <w:t xml:space="preserve"> de Argentina (PPT</w:t>
      </w:r>
      <w:r w:rsidR="00305BB6" w:rsidRPr="006D6BEC">
        <w:rPr>
          <w:rFonts w:cs="Arial"/>
          <w:szCs w:val="24"/>
          <w:lang w:val="es-ES"/>
        </w:rPr>
        <w:t>A</w:t>
      </w:r>
      <w:r w:rsidRPr="006D6BEC">
        <w:rPr>
          <w:rFonts w:cs="Arial"/>
          <w:szCs w:val="24"/>
          <w:lang w:val="es-ES"/>
        </w:rPr>
        <w:t xml:space="preserve">) se realizó </w:t>
      </w:r>
      <w:r w:rsidR="00305BB6" w:rsidRPr="006D6BEC">
        <w:rPr>
          <w:rFonts w:cs="Arial"/>
          <w:szCs w:val="24"/>
          <w:lang w:val="es-ES"/>
        </w:rPr>
        <w:t xml:space="preserve">entre los días 15 al 19 de marzo de 2021, </w:t>
      </w:r>
      <w:r w:rsidRPr="006D6BEC">
        <w:rPr>
          <w:rFonts w:cs="Arial"/>
          <w:szCs w:val="24"/>
          <w:lang w:val="es-ES"/>
        </w:rPr>
        <w:t>la CCVII Reunión</w:t>
      </w:r>
      <w:r w:rsidR="00305BB6" w:rsidRPr="006D6BEC">
        <w:rPr>
          <w:rFonts w:cs="Arial"/>
          <w:szCs w:val="24"/>
          <w:lang w:val="es-ES"/>
        </w:rPr>
        <w:t xml:space="preserve"> Ordinaria</w:t>
      </w:r>
      <w:r w:rsidRPr="006D6BEC">
        <w:rPr>
          <w:rFonts w:cs="Arial"/>
          <w:szCs w:val="24"/>
          <w:lang w:val="es-ES"/>
        </w:rPr>
        <w:t xml:space="preserve"> del Comité Técnico </w:t>
      </w:r>
      <w:proofErr w:type="spellStart"/>
      <w:r w:rsidRPr="006D6BEC">
        <w:rPr>
          <w:rFonts w:cs="Arial"/>
          <w:szCs w:val="24"/>
          <w:lang w:val="es-ES"/>
        </w:rPr>
        <w:t>N°</w:t>
      </w:r>
      <w:proofErr w:type="spellEnd"/>
      <w:r w:rsidRPr="006D6BEC">
        <w:rPr>
          <w:rFonts w:cs="Arial"/>
          <w:szCs w:val="24"/>
          <w:lang w:val="es-ES"/>
        </w:rPr>
        <w:t xml:space="preserve"> 1 </w:t>
      </w:r>
      <w:r w:rsidR="00026E46" w:rsidRPr="006D6BEC">
        <w:rPr>
          <w:rFonts w:cs="Arial"/>
          <w:szCs w:val="24"/>
          <w:lang w:val="es-ES"/>
        </w:rPr>
        <w:t>“Aranceles, Nomenclatura y Clasificación de M</w:t>
      </w:r>
      <w:r w:rsidR="00305BB6" w:rsidRPr="006D6BEC">
        <w:rPr>
          <w:rFonts w:cs="Arial"/>
          <w:szCs w:val="24"/>
          <w:lang w:val="es-ES"/>
        </w:rPr>
        <w:t xml:space="preserve">ercaderías” </w:t>
      </w:r>
      <w:r w:rsidRPr="006D6BEC">
        <w:rPr>
          <w:rFonts w:cs="Arial"/>
          <w:szCs w:val="24"/>
          <w:lang w:val="es-ES"/>
        </w:rPr>
        <w:t xml:space="preserve">(CT N°1), con la participación de las delegaciones de Argentina, Brasil, Paraguay y Uruguay. La reunión se realizó por sistema de videoconferencia, conforme lo dispuesto en la Resolución GMC </w:t>
      </w:r>
      <w:proofErr w:type="spellStart"/>
      <w:r w:rsidRPr="006D6BEC">
        <w:rPr>
          <w:rFonts w:cs="Arial"/>
          <w:szCs w:val="24"/>
          <w:lang w:val="es-ES"/>
        </w:rPr>
        <w:t>N°</w:t>
      </w:r>
      <w:proofErr w:type="spellEnd"/>
      <w:r w:rsidRPr="006D6BEC">
        <w:rPr>
          <w:rFonts w:cs="Arial"/>
          <w:szCs w:val="24"/>
          <w:lang w:val="es-ES"/>
        </w:rPr>
        <w:t xml:space="preserve"> 19/12.</w:t>
      </w:r>
      <w:r w:rsidR="006D6BEC">
        <w:rPr>
          <w:rFonts w:cs="Arial"/>
          <w:szCs w:val="24"/>
          <w:lang w:val="es-ES"/>
        </w:rPr>
        <w:t xml:space="preserve"> </w:t>
      </w:r>
      <w:r w:rsidR="00305BB6" w:rsidRPr="006D6BEC">
        <w:rPr>
          <w:rFonts w:cs="Arial"/>
          <w:szCs w:val="24"/>
          <w:lang w:val="es-ES"/>
        </w:rPr>
        <w:t xml:space="preserve">La delegación de Bolivia participó de conformidad con lo establecido en la Decisión CMC </w:t>
      </w:r>
      <w:proofErr w:type="spellStart"/>
      <w:r w:rsidR="00305BB6" w:rsidRPr="006D6BEC">
        <w:rPr>
          <w:rFonts w:cs="Arial"/>
          <w:szCs w:val="24"/>
          <w:lang w:val="es-ES"/>
        </w:rPr>
        <w:t>N°</w:t>
      </w:r>
      <w:proofErr w:type="spellEnd"/>
      <w:r w:rsidR="00305BB6" w:rsidRPr="006D6BEC">
        <w:rPr>
          <w:rFonts w:cs="Arial"/>
          <w:szCs w:val="24"/>
          <w:lang w:val="es-ES"/>
        </w:rPr>
        <w:t xml:space="preserve"> 13/15.</w:t>
      </w:r>
    </w:p>
    <w:p w14:paraId="14484167" w14:textId="077EEF09" w:rsidR="00333106" w:rsidRPr="006D6BEC" w:rsidRDefault="00333106" w:rsidP="00305BB6">
      <w:pPr>
        <w:tabs>
          <w:tab w:val="left" w:pos="851"/>
          <w:tab w:val="left" w:pos="5040"/>
        </w:tabs>
        <w:spacing w:after="240" w:line="300" w:lineRule="exact"/>
        <w:ind w:left="720" w:firstLine="131"/>
        <w:jc w:val="both"/>
        <w:rPr>
          <w:rFonts w:cs="Arial"/>
          <w:szCs w:val="24"/>
          <w:lang w:val="es-ES"/>
        </w:rPr>
      </w:pPr>
      <w:r w:rsidRPr="006D6BEC">
        <w:rPr>
          <w:rFonts w:cs="Arial"/>
          <w:szCs w:val="24"/>
          <w:lang w:val="es-ES"/>
        </w:rPr>
        <w:t xml:space="preserve">La </w:t>
      </w:r>
      <w:r w:rsidR="00305BB6" w:rsidRPr="006D6BEC">
        <w:rPr>
          <w:rFonts w:cs="Arial"/>
          <w:szCs w:val="24"/>
          <w:lang w:val="es-ES"/>
        </w:rPr>
        <w:t>L</w:t>
      </w:r>
      <w:r w:rsidRPr="006D6BEC">
        <w:rPr>
          <w:rFonts w:cs="Arial"/>
          <w:szCs w:val="24"/>
          <w:lang w:val="es-ES"/>
        </w:rPr>
        <w:t xml:space="preserve">ista de </w:t>
      </w:r>
      <w:r w:rsidR="00305BB6" w:rsidRPr="006D6BEC">
        <w:rPr>
          <w:rFonts w:cs="Arial"/>
          <w:szCs w:val="24"/>
          <w:lang w:val="es-ES"/>
        </w:rPr>
        <w:t>P</w:t>
      </w:r>
      <w:r w:rsidRPr="006D6BEC">
        <w:rPr>
          <w:rFonts w:cs="Arial"/>
          <w:szCs w:val="24"/>
          <w:lang w:val="es-ES"/>
        </w:rPr>
        <w:t xml:space="preserve">articipantes consta en el </w:t>
      </w:r>
      <w:r w:rsidRPr="006D6BEC">
        <w:rPr>
          <w:rFonts w:cs="Arial"/>
          <w:b/>
          <w:szCs w:val="24"/>
          <w:lang w:val="es-ES"/>
        </w:rPr>
        <w:t>Anexo I.</w:t>
      </w:r>
    </w:p>
    <w:p w14:paraId="3301C930" w14:textId="3F5A509A" w:rsidR="00333106" w:rsidRPr="006D6BEC" w:rsidRDefault="00305BB6" w:rsidP="00333106">
      <w:pPr>
        <w:tabs>
          <w:tab w:val="left" w:pos="851"/>
          <w:tab w:val="left" w:pos="5040"/>
        </w:tabs>
        <w:spacing w:after="240" w:line="300" w:lineRule="exact"/>
        <w:ind w:left="720" w:firstLine="131"/>
        <w:jc w:val="both"/>
        <w:rPr>
          <w:rFonts w:cs="Arial"/>
          <w:szCs w:val="24"/>
          <w:lang w:val="es-ES"/>
        </w:rPr>
      </w:pPr>
      <w:r w:rsidRPr="006D6BEC">
        <w:rPr>
          <w:rFonts w:cs="Arial"/>
          <w:szCs w:val="24"/>
          <w:lang w:val="es-ES"/>
        </w:rPr>
        <w:t>La A</w:t>
      </w:r>
      <w:r w:rsidR="00333106" w:rsidRPr="006D6BEC">
        <w:rPr>
          <w:rFonts w:cs="Arial"/>
          <w:szCs w:val="24"/>
          <w:lang w:val="es-ES"/>
        </w:rPr>
        <w:t xml:space="preserve">genda de los temas tratados consta en el </w:t>
      </w:r>
      <w:r w:rsidR="00333106" w:rsidRPr="006D6BEC">
        <w:rPr>
          <w:rFonts w:cs="Arial"/>
          <w:b/>
          <w:szCs w:val="24"/>
          <w:lang w:val="es-ES"/>
        </w:rPr>
        <w:t>Anexo II.</w:t>
      </w:r>
    </w:p>
    <w:p w14:paraId="668FF5D3" w14:textId="6F7B67E3" w:rsidR="00333106" w:rsidRPr="006D6BEC" w:rsidRDefault="00333106" w:rsidP="00333106">
      <w:pPr>
        <w:tabs>
          <w:tab w:val="left" w:pos="851"/>
          <w:tab w:val="left" w:pos="5040"/>
        </w:tabs>
        <w:spacing w:after="240" w:line="300" w:lineRule="exact"/>
        <w:ind w:left="720" w:firstLine="131"/>
        <w:jc w:val="both"/>
        <w:rPr>
          <w:rFonts w:cs="Arial"/>
          <w:b/>
          <w:szCs w:val="24"/>
          <w:lang w:val="es-ES"/>
        </w:rPr>
      </w:pPr>
      <w:r w:rsidRPr="006D6BEC">
        <w:rPr>
          <w:rFonts w:cs="Arial"/>
          <w:szCs w:val="24"/>
          <w:lang w:val="es-ES"/>
        </w:rPr>
        <w:t xml:space="preserve">El </w:t>
      </w:r>
      <w:r w:rsidR="00305BB6" w:rsidRPr="006D6BEC">
        <w:rPr>
          <w:rFonts w:cs="Arial"/>
          <w:szCs w:val="24"/>
          <w:lang w:val="es-ES"/>
        </w:rPr>
        <w:t>R</w:t>
      </w:r>
      <w:r w:rsidRPr="006D6BEC">
        <w:rPr>
          <w:rFonts w:cs="Arial"/>
          <w:szCs w:val="24"/>
          <w:lang w:val="es-ES"/>
        </w:rPr>
        <w:t xml:space="preserve">esumen del Acta consta en el </w:t>
      </w:r>
      <w:r w:rsidRPr="006D6BEC">
        <w:rPr>
          <w:rFonts w:cs="Arial"/>
          <w:b/>
          <w:szCs w:val="24"/>
          <w:lang w:val="es-ES"/>
        </w:rPr>
        <w:t>Anexo III.</w:t>
      </w:r>
    </w:p>
    <w:p w14:paraId="31D6BC38" w14:textId="5002D2B5" w:rsidR="00333106" w:rsidRPr="006D6BEC" w:rsidRDefault="00333106" w:rsidP="0065132C">
      <w:pPr>
        <w:tabs>
          <w:tab w:val="left" w:pos="851"/>
          <w:tab w:val="left" w:pos="5040"/>
        </w:tabs>
        <w:spacing w:after="240" w:line="300" w:lineRule="exact"/>
        <w:jc w:val="both"/>
        <w:rPr>
          <w:rFonts w:cs="Arial"/>
          <w:szCs w:val="24"/>
          <w:lang w:val="es-ES"/>
        </w:rPr>
      </w:pPr>
      <w:r w:rsidRPr="006D6BEC">
        <w:rPr>
          <w:rFonts w:cs="Arial"/>
          <w:szCs w:val="24"/>
          <w:lang w:val="es-ES"/>
        </w:rPr>
        <w:t>Los temas tratados en la reunión fueron los siguientes:</w:t>
      </w:r>
    </w:p>
    <w:p w14:paraId="175A5727" w14:textId="77777777" w:rsidR="0065132C" w:rsidRPr="006D6BEC" w:rsidRDefault="0065132C" w:rsidP="0065132C">
      <w:pPr>
        <w:tabs>
          <w:tab w:val="left" w:pos="851"/>
          <w:tab w:val="left" w:pos="5040"/>
        </w:tabs>
        <w:spacing w:after="240" w:line="300" w:lineRule="exact"/>
        <w:jc w:val="both"/>
        <w:rPr>
          <w:rFonts w:cs="Arial"/>
          <w:szCs w:val="24"/>
          <w:lang w:val="es-ES"/>
        </w:rPr>
      </w:pPr>
    </w:p>
    <w:p w14:paraId="15FF6D6A" w14:textId="77777777" w:rsidR="00333106" w:rsidRPr="006D6BEC" w:rsidRDefault="00333106" w:rsidP="00333106">
      <w:pPr>
        <w:pStyle w:val="Textoindependiente"/>
        <w:numPr>
          <w:ilvl w:val="0"/>
          <w:numId w:val="1"/>
        </w:numPr>
        <w:tabs>
          <w:tab w:val="left" w:pos="284"/>
        </w:tabs>
        <w:spacing w:before="120" w:after="240" w:line="259" w:lineRule="auto"/>
        <w:ind w:left="709" w:hanging="709"/>
        <w:rPr>
          <w:rFonts w:cs="Arial"/>
          <w:szCs w:val="24"/>
          <w:lang w:val="es-UY"/>
        </w:rPr>
      </w:pPr>
      <w:r w:rsidRPr="006D6BEC">
        <w:rPr>
          <w:rFonts w:cs="Arial"/>
          <w:b/>
          <w:color w:val="auto"/>
          <w:szCs w:val="24"/>
          <w:lang w:val="es-ES"/>
        </w:rPr>
        <w:t xml:space="preserve">INSTRUCCIONES DE LA COMISIÓN DE COMERCIO DEL MERCOSUR </w:t>
      </w:r>
    </w:p>
    <w:p w14:paraId="03153069" w14:textId="77777777" w:rsidR="00333106" w:rsidRPr="006D6BEC" w:rsidRDefault="00333106" w:rsidP="00333106">
      <w:pPr>
        <w:pStyle w:val="Sangradetextonormal"/>
        <w:numPr>
          <w:ilvl w:val="1"/>
          <w:numId w:val="1"/>
        </w:numPr>
        <w:tabs>
          <w:tab w:val="left" w:pos="993"/>
        </w:tabs>
        <w:spacing w:before="120" w:after="240" w:line="300" w:lineRule="exact"/>
        <w:ind w:left="567" w:hanging="567"/>
        <w:jc w:val="both"/>
        <w:rPr>
          <w:rFonts w:cs="Arial"/>
          <w:b/>
          <w:szCs w:val="24"/>
          <w:lang w:val="es-ES"/>
        </w:rPr>
      </w:pPr>
      <w:r w:rsidRPr="006D6BEC">
        <w:rPr>
          <w:rFonts w:cs="Arial"/>
          <w:b/>
          <w:szCs w:val="24"/>
          <w:lang w:val="es-ES"/>
        </w:rPr>
        <w:t>Elaborar propuestas de revisión parcial del AEC (sector químico):</w:t>
      </w:r>
    </w:p>
    <w:p w14:paraId="5EEEE8C3" w14:textId="77777777" w:rsidR="00333106" w:rsidRPr="006D6BEC" w:rsidRDefault="00333106" w:rsidP="00333106">
      <w:pPr>
        <w:spacing w:after="5" w:line="249" w:lineRule="auto"/>
        <w:jc w:val="both"/>
        <w:rPr>
          <w:rFonts w:cs="Arial"/>
          <w:i/>
          <w:szCs w:val="24"/>
          <w:lang w:val="es-UY"/>
        </w:rPr>
      </w:pPr>
      <w:r w:rsidRPr="006D6BEC">
        <w:rPr>
          <w:rFonts w:cs="Arial"/>
          <w:i/>
          <w:szCs w:val="24"/>
          <w:lang w:val="es-UY"/>
        </w:rPr>
        <w:t xml:space="preserve">Análisis de las modificaciones arancelarias para productos formulados (Acta CCM 06/19). </w:t>
      </w:r>
    </w:p>
    <w:p w14:paraId="0E6458A9" w14:textId="77777777" w:rsidR="00333106" w:rsidRPr="006D6BEC" w:rsidRDefault="00333106" w:rsidP="00333106">
      <w:pPr>
        <w:jc w:val="both"/>
        <w:rPr>
          <w:rFonts w:cs="Arial"/>
          <w:szCs w:val="24"/>
          <w:lang w:val="es-UY"/>
        </w:rPr>
      </w:pPr>
    </w:p>
    <w:p w14:paraId="185B92FF" w14:textId="02CAB45F" w:rsidR="008F6BAC" w:rsidRPr="006D6BEC" w:rsidRDefault="008F6BAC" w:rsidP="008F6BAC">
      <w:pPr>
        <w:jc w:val="both"/>
        <w:rPr>
          <w:rFonts w:cs="Arial"/>
          <w:iCs/>
          <w:szCs w:val="24"/>
          <w:lang w:val="es-UY"/>
        </w:rPr>
      </w:pPr>
      <w:r w:rsidRPr="006D6BEC">
        <w:rPr>
          <w:rFonts w:cs="Arial"/>
          <w:iCs/>
          <w:szCs w:val="24"/>
          <w:lang w:val="es-UY"/>
        </w:rPr>
        <w:t>Las delegaciones entendieron conveniente concentrar los esfuerzos en la identificación de los productos formulados cuyos respectivos AEC son pasibles de rebajas. Por tal motivo, se acordó que los Estados Partes deberán presentar al Comité a partir de la próxima reunión, los productos formulados del Capítulo 30 a efectos de dar cumplimiento a la instrucción de la CCM.</w:t>
      </w:r>
    </w:p>
    <w:p w14:paraId="13BA1E1C" w14:textId="77777777" w:rsidR="00D1108F" w:rsidRPr="006D6BEC" w:rsidRDefault="00D1108F" w:rsidP="00333106">
      <w:pPr>
        <w:jc w:val="both"/>
        <w:rPr>
          <w:rFonts w:cs="Arial"/>
          <w:szCs w:val="24"/>
          <w:lang w:val="es-ES"/>
        </w:rPr>
      </w:pPr>
    </w:p>
    <w:p w14:paraId="5E858C55" w14:textId="6A1685FB" w:rsidR="0054197A" w:rsidRPr="006D6BEC" w:rsidRDefault="0054197A" w:rsidP="00026E46">
      <w:pPr>
        <w:jc w:val="both"/>
        <w:rPr>
          <w:rFonts w:cs="Arial"/>
          <w:szCs w:val="24"/>
          <w:lang w:val="es-ES"/>
        </w:rPr>
      </w:pPr>
      <w:r w:rsidRPr="006D6BEC">
        <w:rPr>
          <w:rFonts w:cs="Arial"/>
          <w:szCs w:val="24"/>
          <w:lang w:val="es-ES"/>
        </w:rPr>
        <w:t>La Delegación de Brasil manifestó la intención de mantener subsidiariamente en análisis la propuesta de Nota de Tributación</w:t>
      </w:r>
      <w:r w:rsidR="00026E46" w:rsidRPr="006D6BEC">
        <w:rPr>
          <w:rFonts w:cs="Arial"/>
          <w:szCs w:val="24"/>
          <w:lang w:val="es-ES"/>
        </w:rPr>
        <w:t xml:space="preserve"> </w:t>
      </w:r>
      <w:r w:rsidR="00026E46" w:rsidRPr="006D6BEC">
        <w:rPr>
          <w:rFonts w:cs="Arial"/>
          <w:szCs w:val="24"/>
          <w:lang w:val="es-UY"/>
        </w:rPr>
        <w:t>del Capítulo 30</w:t>
      </w:r>
      <w:r w:rsidRPr="006D6BEC">
        <w:rPr>
          <w:rFonts w:cs="Arial"/>
          <w:szCs w:val="24"/>
          <w:lang w:val="es-ES"/>
        </w:rPr>
        <w:t xml:space="preserve">, </w:t>
      </w:r>
      <w:r w:rsidR="00026E46" w:rsidRPr="006D6BEC">
        <w:rPr>
          <w:rFonts w:cs="Arial"/>
          <w:szCs w:val="24"/>
          <w:lang w:val="es-ES"/>
        </w:rPr>
        <w:t>mientras el tema continúe en agenda.</w:t>
      </w:r>
      <w:r w:rsidRPr="006D6BEC">
        <w:rPr>
          <w:rFonts w:cs="Arial"/>
          <w:szCs w:val="24"/>
          <w:lang w:val="es-ES"/>
        </w:rPr>
        <w:t xml:space="preserve"> </w:t>
      </w:r>
    </w:p>
    <w:p w14:paraId="5E8E15E1" w14:textId="77777777" w:rsidR="00333106" w:rsidRPr="006D6BEC" w:rsidRDefault="00333106" w:rsidP="00333106">
      <w:pPr>
        <w:jc w:val="both"/>
        <w:rPr>
          <w:rFonts w:cs="Arial"/>
          <w:szCs w:val="24"/>
          <w:lang w:val="es-ES"/>
        </w:rPr>
      </w:pPr>
    </w:p>
    <w:p w14:paraId="0BEA428A" w14:textId="77777777" w:rsidR="00333106" w:rsidRPr="006D6BEC" w:rsidRDefault="00333106" w:rsidP="00333106">
      <w:pPr>
        <w:jc w:val="both"/>
        <w:rPr>
          <w:rFonts w:cs="Arial"/>
          <w:szCs w:val="24"/>
          <w:lang w:val="es-ES"/>
        </w:rPr>
      </w:pPr>
      <w:r w:rsidRPr="006D6BEC">
        <w:rPr>
          <w:rFonts w:cs="Arial"/>
          <w:szCs w:val="24"/>
          <w:lang w:val="es-ES"/>
        </w:rPr>
        <w:t>En consecuencia, el tema se mantiene en agenda.</w:t>
      </w:r>
    </w:p>
    <w:p w14:paraId="35076DE4" w14:textId="77777777" w:rsidR="00333106" w:rsidRPr="006D6BEC" w:rsidRDefault="00333106" w:rsidP="00333106">
      <w:pPr>
        <w:jc w:val="both"/>
        <w:rPr>
          <w:rFonts w:cs="Arial"/>
          <w:szCs w:val="24"/>
          <w:lang w:val="es-UY"/>
        </w:rPr>
      </w:pPr>
    </w:p>
    <w:p w14:paraId="790FA1C9" w14:textId="77777777" w:rsidR="00333106" w:rsidRPr="006D6BEC" w:rsidRDefault="00333106" w:rsidP="00333106">
      <w:pPr>
        <w:pStyle w:val="Sangradetextonormal"/>
        <w:numPr>
          <w:ilvl w:val="1"/>
          <w:numId w:val="1"/>
        </w:numPr>
        <w:tabs>
          <w:tab w:val="left" w:pos="993"/>
        </w:tabs>
        <w:spacing w:before="120" w:after="240" w:line="300" w:lineRule="exact"/>
        <w:ind w:left="567" w:hanging="567"/>
        <w:jc w:val="both"/>
        <w:rPr>
          <w:rFonts w:cs="Arial"/>
          <w:b/>
          <w:szCs w:val="24"/>
          <w:lang w:val="es-ES"/>
        </w:rPr>
      </w:pPr>
      <w:r w:rsidRPr="006D6BEC">
        <w:rPr>
          <w:rFonts w:cs="Arial"/>
          <w:b/>
          <w:szCs w:val="24"/>
          <w:lang w:val="es-ES"/>
        </w:rPr>
        <w:t>Revisión de la conformación de los universos de los Bienes de Capital (BK) y Bienes de Informática y Telecomunicación (BIT) (Acta CCM 04/18).</w:t>
      </w:r>
    </w:p>
    <w:p w14:paraId="4CBF7DDC" w14:textId="15233F70" w:rsidR="000925D6" w:rsidRPr="006D6BEC" w:rsidRDefault="000925D6" w:rsidP="00B944EB">
      <w:pPr>
        <w:pStyle w:val="Sangradetextonormal"/>
        <w:tabs>
          <w:tab w:val="left" w:pos="993"/>
        </w:tabs>
        <w:spacing w:before="120" w:after="240" w:line="300" w:lineRule="exact"/>
        <w:ind w:left="0"/>
        <w:jc w:val="both"/>
        <w:rPr>
          <w:rFonts w:cs="Arial"/>
          <w:szCs w:val="24"/>
          <w:lang w:val="es-ES"/>
        </w:rPr>
      </w:pPr>
      <w:r w:rsidRPr="006D6BEC">
        <w:rPr>
          <w:rFonts w:cs="Arial"/>
          <w:szCs w:val="24"/>
          <w:lang w:val="es-ES"/>
        </w:rPr>
        <w:lastRenderedPageBreak/>
        <w:t>Las delegaciones continuaron con el análisis de las propues</w:t>
      </w:r>
      <w:r w:rsidR="00B944EB" w:rsidRPr="006D6BEC">
        <w:rPr>
          <w:rFonts w:cs="Arial"/>
          <w:szCs w:val="24"/>
          <w:lang w:val="es-ES"/>
        </w:rPr>
        <w:t>tas de modificación de BK y BIT.</w:t>
      </w:r>
    </w:p>
    <w:p w14:paraId="3A320F6C" w14:textId="39C91733" w:rsidR="00675CDE" w:rsidRPr="006D6BEC" w:rsidRDefault="008F6BAC" w:rsidP="00675CDE">
      <w:pPr>
        <w:pStyle w:val="Sangradetextonormal"/>
        <w:tabs>
          <w:tab w:val="left" w:pos="993"/>
        </w:tabs>
        <w:spacing w:before="120" w:after="240" w:line="300" w:lineRule="exact"/>
        <w:ind w:left="0"/>
        <w:jc w:val="both"/>
        <w:rPr>
          <w:rFonts w:cs="Arial"/>
          <w:szCs w:val="24"/>
          <w:lang w:val="es-ES"/>
        </w:rPr>
      </w:pPr>
      <w:r w:rsidRPr="006D6BEC">
        <w:rPr>
          <w:rFonts w:cs="Arial"/>
          <w:szCs w:val="24"/>
          <w:lang w:val="es-ES"/>
        </w:rPr>
        <w:t>Atendiendo a las modificaciones que s</w:t>
      </w:r>
      <w:r w:rsidR="00675CDE" w:rsidRPr="006D6BEC">
        <w:rPr>
          <w:rFonts w:cs="Arial"/>
          <w:szCs w:val="24"/>
          <w:lang w:val="es-ES"/>
        </w:rPr>
        <w:t>e podrían introducir en la NCM por</w:t>
      </w:r>
      <w:r w:rsidRPr="006D6BEC">
        <w:rPr>
          <w:rFonts w:cs="Arial"/>
          <w:szCs w:val="24"/>
          <w:lang w:val="es-ES"/>
        </w:rPr>
        <w:t xml:space="preserve"> efecto de la VII Enmienda del Sistema Armonizado</w:t>
      </w:r>
      <w:r w:rsidR="00675CDE" w:rsidRPr="006D6BEC">
        <w:rPr>
          <w:rFonts w:cs="Arial"/>
          <w:szCs w:val="24"/>
          <w:lang w:val="es-ES"/>
        </w:rPr>
        <w:t xml:space="preserve"> -teniendo presente la prioridad de ésta última tarea-</w:t>
      </w:r>
      <w:r w:rsidRPr="006D6BEC">
        <w:rPr>
          <w:rFonts w:cs="Arial"/>
          <w:szCs w:val="24"/>
          <w:lang w:val="es-ES"/>
        </w:rPr>
        <w:t xml:space="preserve"> las delegaciones acordaron continuar con los trabajos técnic</w:t>
      </w:r>
      <w:r w:rsidR="00B944EB" w:rsidRPr="006D6BEC">
        <w:rPr>
          <w:rFonts w:cs="Arial"/>
          <w:szCs w:val="24"/>
          <w:lang w:val="es-ES"/>
        </w:rPr>
        <w:t>os, intentando arribar al mejor consenso posible en relación a los criterios a utilizar</w:t>
      </w:r>
      <w:r w:rsidR="00675CDE" w:rsidRPr="006D6BEC">
        <w:rPr>
          <w:rFonts w:cs="Arial"/>
          <w:szCs w:val="24"/>
          <w:lang w:val="es-ES"/>
        </w:rPr>
        <w:t xml:space="preserve"> para el cumplimiento de la instrucción.</w:t>
      </w:r>
    </w:p>
    <w:p w14:paraId="3BE9622E" w14:textId="567C8D79" w:rsidR="008F6BAC" w:rsidRPr="006D6BEC" w:rsidRDefault="00675CDE" w:rsidP="00675CDE">
      <w:pPr>
        <w:pStyle w:val="Sangradetextonormal"/>
        <w:tabs>
          <w:tab w:val="left" w:pos="993"/>
        </w:tabs>
        <w:spacing w:before="120" w:after="240" w:line="300" w:lineRule="exact"/>
        <w:ind w:left="0"/>
        <w:jc w:val="both"/>
        <w:rPr>
          <w:rFonts w:cs="Arial"/>
          <w:szCs w:val="24"/>
          <w:lang w:val="es-ES"/>
        </w:rPr>
      </w:pPr>
      <w:r w:rsidRPr="006D6BEC">
        <w:rPr>
          <w:rFonts w:cs="Arial"/>
          <w:szCs w:val="24"/>
          <w:lang w:val="es-ES"/>
        </w:rPr>
        <w:t xml:space="preserve">El tema se mantiene en </w:t>
      </w:r>
      <w:r w:rsidR="00B944EB" w:rsidRPr="006D6BEC">
        <w:rPr>
          <w:rFonts w:cs="Arial"/>
          <w:szCs w:val="24"/>
          <w:lang w:val="es-ES"/>
        </w:rPr>
        <w:t>agenda.</w:t>
      </w:r>
    </w:p>
    <w:p w14:paraId="7A625400" w14:textId="77777777" w:rsidR="00333106" w:rsidRPr="006D6BEC" w:rsidRDefault="00333106" w:rsidP="00333106">
      <w:pPr>
        <w:pStyle w:val="Textoindependiente"/>
        <w:numPr>
          <w:ilvl w:val="0"/>
          <w:numId w:val="1"/>
        </w:numPr>
        <w:tabs>
          <w:tab w:val="left" w:pos="284"/>
        </w:tabs>
        <w:spacing w:before="120" w:after="240" w:line="300" w:lineRule="exact"/>
        <w:ind w:left="709" w:hanging="709"/>
        <w:rPr>
          <w:rFonts w:cs="Arial"/>
          <w:b/>
          <w:color w:val="auto"/>
          <w:szCs w:val="24"/>
          <w:lang w:val="es-ES"/>
        </w:rPr>
      </w:pPr>
      <w:r w:rsidRPr="006D6BEC">
        <w:rPr>
          <w:rFonts w:cs="Arial"/>
          <w:b/>
          <w:color w:val="auto"/>
          <w:szCs w:val="24"/>
          <w:lang w:val="es-ES"/>
        </w:rPr>
        <w:t xml:space="preserve">SOLICITUDES DE MODIFICACIÓN DE LA NCM y del AEC </w:t>
      </w:r>
    </w:p>
    <w:p w14:paraId="293D743F" w14:textId="77777777" w:rsidR="00333106" w:rsidRPr="006D6BEC" w:rsidRDefault="00333106" w:rsidP="00333106">
      <w:pPr>
        <w:pStyle w:val="Sangradetextonormal"/>
        <w:numPr>
          <w:ilvl w:val="1"/>
          <w:numId w:val="1"/>
        </w:numPr>
        <w:tabs>
          <w:tab w:val="left" w:pos="993"/>
        </w:tabs>
        <w:spacing w:before="120" w:after="240" w:line="300" w:lineRule="exact"/>
        <w:ind w:left="567" w:hanging="567"/>
        <w:jc w:val="both"/>
        <w:rPr>
          <w:rFonts w:cs="Arial"/>
          <w:b/>
          <w:szCs w:val="24"/>
          <w:lang w:val="es-ES"/>
        </w:rPr>
      </w:pPr>
      <w:r w:rsidRPr="006D6BEC">
        <w:rPr>
          <w:rFonts w:cs="Arial"/>
          <w:b/>
          <w:szCs w:val="24"/>
          <w:lang w:val="es-ES"/>
        </w:rPr>
        <w:t>Análisis de los casos pendientes del Anexo V.</w:t>
      </w:r>
    </w:p>
    <w:p w14:paraId="35A14C42" w14:textId="6DF31B83" w:rsidR="00333106" w:rsidRPr="006D6BEC" w:rsidRDefault="00C16A78" w:rsidP="00333106">
      <w:pPr>
        <w:pStyle w:val="Sangradetextonormal"/>
        <w:tabs>
          <w:tab w:val="left" w:pos="993"/>
        </w:tabs>
        <w:spacing w:before="120" w:after="240" w:line="300" w:lineRule="exact"/>
        <w:ind w:left="0"/>
        <w:jc w:val="both"/>
        <w:rPr>
          <w:rFonts w:cs="Arial"/>
          <w:szCs w:val="24"/>
          <w:lang w:val="es-ES"/>
        </w:rPr>
      </w:pPr>
      <w:r w:rsidRPr="006D6BEC">
        <w:rPr>
          <w:rFonts w:cs="Arial"/>
          <w:szCs w:val="24"/>
          <w:lang w:val="es-ES"/>
        </w:rPr>
        <w:t>Fueron analizada</w:t>
      </w:r>
      <w:r w:rsidR="00333106" w:rsidRPr="006D6BEC">
        <w:rPr>
          <w:rFonts w:cs="Arial"/>
          <w:szCs w:val="24"/>
          <w:lang w:val="es-ES"/>
        </w:rPr>
        <w:t xml:space="preserve">s las solicitudes de modificación de la NCM y el AEC pendientes que constan en el </w:t>
      </w:r>
      <w:r w:rsidR="00333106" w:rsidRPr="006D6BEC">
        <w:rPr>
          <w:rFonts w:cs="Arial"/>
          <w:b/>
          <w:szCs w:val="24"/>
          <w:lang w:val="es-ES"/>
        </w:rPr>
        <w:t>ANEXO V</w:t>
      </w:r>
      <w:r w:rsidR="00333106" w:rsidRPr="006D6BEC">
        <w:rPr>
          <w:rFonts w:cs="Arial"/>
          <w:szCs w:val="24"/>
          <w:lang w:val="es-ES"/>
        </w:rPr>
        <w:t>.</w:t>
      </w:r>
    </w:p>
    <w:p w14:paraId="07F762BC" w14:textId="77777777" w:rsidR="00333106" w:rsidRPr="006D6BEC" w:rsidRDefault="00333106" w:rsidP="00333106">
      <w:pPr>
        <w:pStyle w:val="Sangradetextonormal"/>
        <w:numPr>
          <w:ilvl w:val="1"/>
          <w:numId w:val="1"/>
        </w:numPr>
        <w:tabs>
          <w:tab w:val="left" w:pos="993"/>
        </w:tabs>
        <w:spacing w:before="120" w:after="240" w:line="300" w:lineRule="exact"/>
        <w:ind w:left="567" w:hanging="567"/>
        <w:jc w:val="both"/>
        <w:rPr>
          <w:rFonts w:cs="Arial"/>
          <w:b/>
          <w:szCs w:val="24"/>
          <w:lang w:val="es-ES"/>
        </w:rPr>
      </w:pPr>
      <w:r w:rsidRPr="006D6BEC">
        <w:rPr>
          <w:rFonts w:cs="Arial"/>
          <w:b/>
          <w:szCs w:val="24"/>
          <w:lang w:val="es-ES"/>
        </w:rPr>
        <w:t>Aporte de información sobre los casos en estudio en el Anexo V.</w:t>
      </w:r>
    </w:p>
    <w:p w14:paraId="2E48CE02" w14:textId="42E2B502" w:rsidR="001A1F2A" w:rsidRPr="006D6BEC" w:rsidRDefault="00333106" w:rsidP="00310EBD">
      <w:pPr>
        <w:jc w:val="both"/>
        <w:rPr>
          <w:rFonts w:cs="Arial"/>
          <w:szCs w:val="24"/>
          <w:lang w:val="es-ES"/>
        </w:rPr>
      </w:pPr>
      <w:r w:rsidRPr="006D6BEC">
        <w:rPr>
          <w:rFonts w:cs="Arial"/>
          <w:szCs w:val="24"/>
          <w:lang w:val="es-ES"/>
        </w:rPr>
        <w:t xml:space="preserve">La </w:t>
      </w:r>
      <w:r w:rsidR="00310EBD" w:rsidRPr="006D6BEC">
        <w:rPr>
          <w:rFonts w:cs="Arial"/>
          <w:szCs w:val="24"/>
          <w:lang w:val="es-ES"/>
        </w:rPr>
        <w:t>Delegación de Argentina presentó la información adicional de los casos 1134 y 1170.</w:t>
      </w:r>
    </w:p>
    <w:p w14:paraId="0E46E625" w14:textId="77777777" w:rsidR="001A1F2A" w:rsidRPr="006D6BEC" w:rsidRDefault="001A1F2A" w:rsidP="00310EBD">
      <w:pPr>
        <w:jc w:val="both"/>
        <w:rPr>
          <w:rFonts w:cs="Arial"/>
          <w:szCs w:val="24"/>
          <w:lang w:val="es-ES"/>
        </w:rPr>
      </w:pPr>
    </w:p>
    <w:p w14:paraId="518344B9" w14:textId="25960F9C" w:rsidR="00221D4D" w:rsidRPr="006D6BEC" w:rsidRDefault="00221D4D" w:rsidP="00310EBD">
      <w:pPr>
        <w:jc w:val="both"/>
        <w:rPr>
          <w:rFonts w:cs="Arial"/>
          <w:szCs w:val="24"/>
          <w:lang w:val="es-ES"/>
        </w:rPr>
      </w:pPr>
      <w:r w:rsidRPr="006D6BEC">
        <w:rPr>
          <w:rFonts w:cs="Arial"/>
          <w:szCs w:val="24"/>
          <w:lang w:val="es-ES"/>
        </w:rPr>
        <w:t xml:space="preserve">Por su parte, </w:t>
      </w:r>
      <w:r w:rsidR="00310EBD" w:rsidRPr="006D6BEC">
        <w:rPr>
          <w:rFonts w:cs="Arial"/>
          <w:szCs w:val="24"/>
          <w:lang w:val="es-ES"/>
        </w:rPr>
        <w:t>la Delegación de Brasil presentó información adicional para los casos 1103 y 1106.</w:t>
      </w:r>
    </w:p>
    <w:p w14:paraId="0F0397F7" w14:textId="77777777" w:rsidR="00333106" w:rsidRPr="006D6BEC" w:rsidRDefault="00333106" w:rsidP="00333106">
      <w:pPr>
        <w:rPr>
          <w:rFonts w:cs="Arial"/>
          <w:szCs w:val="24"/>
          <w:lang w:val="es-UY"/>
        </w:rPr>
      </w:pPr>
    </w:p>
    <w:p w14:paraId="17E98CD0" w14:textId="77777777" w:rsidR="00333106" w:rsidRPr="006D6BEC" w:rsidRDefault="00333106" w:rsidP="00333106">
      <w:pPr>
        <w:rPr>
          <w:rFonts w:cs="Arial"/>
          <w:b/>
          <w:szCs w:val="24"/>
          <w:lang w:val="es-UY"/>
        </w:rPr>
      </w:pPr>
      <w:r w:rsidRPr="006D6BEC">
        <w:rPr>
          <w:rFonts w:cs="Arial"/>
          <w:szCs w:val="24"/>
          <w:lang w:val="es-ES"/>
        </w:rPr>
        <w:t xml:space="preserve">La información presentada se incluye en el </w:t>
      </w:r>
      <w:r w:rsidRPr="006D6BEC">
        <w:rPr>
          <w:rFonts w:cs="Arial"/>
          <w:b/>
          <w:szCs w:val="24"/>
          <w:lang w:val="es-ES"/>
        </w:rPr>
        <w:t>ANEXO VII</w:t>
      </w:r>
      <w:r w:rsidRPr="006D6BEC">
        <w:rPr>
          <w:rFonts w:cs="Arial"/>
          <w:szCs w:val="24"/>
          <w:lang w:val="es-ES"/>
        </w:rPr>
        <w:t xml:space="preserve"> </w:t>
      </w:r>
      <w:r w:rsidRPr="006D6BEC">
        <w:rPr>
          <w:rFonts w:cs="Arial"/>
          <w:b/>
          <w:szCs w:val="24"/>
          <w:lang w:val="es-UY"/>
        </w:rPr>
        <w:t>(RESERVADO)</w:t>
      </w:r>
    </w:p>
    <w:p w14:paraId="75CBD63C" w14:textId="77777777" w:rsidR="00333106" w:rsidRPr="006D6BEC" w:rsidRDefault="00333106" w:rsidP="00333106">
      <w:pPr>
        <w:rPr>
          <w:rFonts w:cs="Arial"/>
          <w:b/>
          <w:szCs w:val="24"/>
          <w:lang w:val="es-UY"/>
        </w:rPr>
      </w:pPr>
    </w:p>
    <w:p w14:paraId="5F6CA480" w14:textId="77777777" w:rsidR="00333106" w:rsidRPr="006D6BEC" w:rsidRDefault="00333106" w:rsidP="00333106">
      <w:pPr>
        <w:pStyle w:val="Sangradetextonormal"/>
        <w:numPr>
          <w:ilvl w:val="1"/>
          <w:numId w:val="1"/>
        </w:numPr>
        <w:tabs>
          <w:tab w:val="left" w:pos="993"/>
        </w:tabs>
        <w:spacing w:before="120" w:after="240" w:line="300" w:lineRule="exact"/>
        <w:ind w:left="567" w:hanging="567"/>
        <w:jc w:val="both"/>
        <w:rPr>
          <w:rFonts w:cs="Arial"/>
          <w:b/>
          <w:szCs w:val="24"/>
          <w:lang w:val="es-UY"/>
        </w:rPr>
      </w:pPr>
      <w:r w:rsidRPr="006D6BEC">
        <w:rPr>
          <w:rFonts w:cs="Arial"/>
          <w:b/>
          <w:szCs w:val="24"/>
          <w:lang w:val="es-ES"/>
        </w:rPr>
        <w:t>Proyecto de Resolución aprobado.</w:t>
      </w:r>
    </w:p>
    <w:p w14:paraId="65EFBBCF" w14:textId="77777777" w:rsidR="00333106" w:rsidRPr="006D6BEC" w:rsidRDefault="00333106" w:rsidP="00333106">
      <w:pPr>
        <w:jc w:val="both"/>
        <w:rPr>
          <w:rFonts w:cs="Arial"/>
          <w:szCs w:val="24"/>
          <w:lang w:val="es-UY"/>
        </w:rPr>
      </w:pPr>
      <w:r w:rsidRPr="006D6BEC">
        <w:rPr>
          <w:rFonts w:cs="Arial"/>
          <w:szCs w:val="24"/>
          <w:lang w:val="es-UY"/>
        </w:rPr>
        <w:t>En esta reunión el CT N°1 aprobó y eleva a la CCM el siguiente Proyecto de Resolución:</w:t>
      </w:r>
    </w:p>
    <w:p w14:paraId="3904D0F6" w14:textId="77777777" w:rsidR="00333106" w:rsidRPr="006D6BEC" w:rsidRDefault="00333106" w:rsidP="00333106">
      <w:pPr>
        <w:rPr>
          <w:rFonts w:cs="Arial"/>
          <w:b/>
          <w:szCs w:val="24"/>
          <w:lang w:val="es-UY"/>
        </w:rPr>
      </w:pPr>
    </w:p>
    <w:p w14:paraId="08D14244" w14:textId="65990DC5" w:rsidR="00333106" w:rsidRPr="006D6BEC" w:rsidRDefault="00464093" w:rsidP="00464093">
      <w:pPr>
        <w:pStyle w:val="Prrafodelista"/>
        <w:numPr>
          <w:ilvl w:val="0"/>
          <w:numId w:val="4"/>
        </w:numPr>
        <w:rPr>
          <w:rFonts w:cs="Arial"/>
          <w:szCs w:val="24"/>
          <w:lang w:val="es-ES"/>
        </w:rPr>
      </w:pPr>
      <w:r w:rsidRPr="006D6BEC">
        <w:rPr>
          <w:rFonts w:cs="Arial"/>
          <w:szCs w:val="24"/>
          <w:lang w:val="es-ES"/>
        </w:rPr>
        <w:t>Proyecto de Resolución 01/21</w:t>
      </w:r>
      <w:r w:rsidR="00333106" w:rsidRPr="006D6BEC">
        <w:rPr>
          <w:rFonts w:cs="Arial"/>
          <w:szCs w:val="24"/>
          <w:lang w:val="es-ES"/>
        </w:rPr>
        <w:t xml:space="preserve"> (Casos</w:t>
      </w:r>
      <w:r w:rsidR="001A1F2A" w:rsidRPr="006D6BEC">
        <w:rPr>
          <w:rFonts w:cs="Arial"/>
          <w:szCs w:val="24"/>
          <w:lang w:val="es-ES"/>
        </w:rPr>
        <w:t xml:space="preserve"> </w:t>
      </w:r>
      <w:proofErr w:type="spellStart"/>
      <w:r w:rsidR="001A1F2A" w:rsidRPr="006D6BEC">
        <w:rPr>
          <w:rFonts w:cs="Arial"/>
          <w:szCs w:val="24"/>
          <w:lang w:val="es-ES"/>
        </w:rPr>
        <w:t>Nros</w:t>
      </w:r>
      <w:proofErr w:type="spellEnd"/>
      <w:r w:rsidR="001A1F2A" w:rsidRPr="006D6BEC">
        <w:rPr>
          <w:rFonts w:cs="Arial"/>
          <w:szCs w:val="24"/>
          <w:lang w:val="es-ES"/>
        </w:rPr>
        <w:t>.</w:t>
      </w:r>
      <w:r w:rsidR="00333106" w:rsidRPr="006D6BEC">
        <w:rPr>
          <w:rFonts w:cs="Arial"/>
          <w:szCs w:val="24"/>
          <w:lang w:val="es-ES"/>
        </w:rPr>
        <w:t xml:space="preserve"> </w:t>
      </w:r>
      <w:r w:rsidRPr="006D6BEC">
        <w:rPr>
          <w:rFonts w:cs="Arial"/>
          <w:szCs w:val="24"/>
          <w:lang w:val="es-ES"/>
        </w:rPr>
        <w:t xml:space="preserve">996, </w:t>
      </w:r>
      <w:r w:rsidR="00EC03DB" w:rsidRPr="006D6BEC">
        <w:rPr>
          <w:rFonts w:cs="Arial"/>
          <w:szCs w:val="24"/>
          <w:lang w:val="es-ES"/>
        </w:rPr>
        <w:t xml:space="preserve">1168, </w:t>
      </w:r>
      <w:r w:rsidRPr="006D6BEC">
        <w:rPr>
          <w:rFonts w:cs="Arial"/>
          <w:szCs w:val="24"/>
          <w:lang w:val="es-ES"/>
        </w:rPr>
        <w:t>1188 y 1191</w:t>
      </w:r>
      <w:r w:rsidR="00333106" w:rsidRPr="006D6BEC">
        <w:rPr>
          <w:rFonts w:cs="Arial"/>
          <w:szCs w:val="24"/>
          <w:lang w:val="es-ES"/>
        </w:rPr>
        <w:t>) que modifican la NCM y el AEC.</w:t>
      </w:r>
    </w:p>
    <w:p w14:paraId="5EE7D676" w14:textId="77777777" w:rsidR="00333106" w:rsidRPr="006D6BEC" w:rsidRDefault="00333106" w:rsidP="00333106">
      <w:pPr>
        <w:rPr>
          <w:rFonts w:cs="Arial"/>
          <w:szCs w:val="24"/>
          <w:lang w:val="es-UY"/>
        </w:rPr>
      </w:pPr>
    </w:p>
    <w:p w14:paraId="7F1B49B3" w14:textId="77777777" w:rsidR="00333106" w:rsidRPr="006D6BEC" w:rsidRDefault="00333106" w:rsidP="00333106">
      <w:pPr>
        <w:rPr>
          <w:rFonts w:cs="Arial"/>
          <w:szCs w:val="24"/>
          <w:lang w:val="es-UY"/>
        </w:rPr>
      </w:pPr>
      <w:r w:rsidRPr="006D6BEC">
        <w:rPr>
          <w:rFonts w:cs="Arial"/>
          <w:szCs w:val="24"/>
          <w:lang w:val="es-ES"/>
        </w:rPr>
        <w:t>Dicho proyecto consta en</w:t>
      </w:r>
      <w:r w:rsidRPr="006D6BEC">
        <w:rPr>
          <w:rFonts w:cs="Arial"/>
          <w:szCs w:val="24"/>
          <w:lang w:val="es-UY"/>
        </w:rPr>
        <w:t xml:space="preserve"> </w:t>
      </w:r>
      <w:r w:rsidRPr="006D6BEC">
        <w:rPr>
          <w:rFonts w:cs="Arial"/>
          <w:b/>
          <w:szCs w:val="24"/>
          <w:lang w:val="es-ES"/>
        </w:rPr>
        <w:t>ANEXO IV</w:t>
      </w:r>
      <w:r w:rsidRPr="006D6BEC">
        <w:rPr>
          <w:rFonts w:cs="Arial"/>
          <w:szCs w:val="24"/>
          <w:lang w:val="es-UY"/>
        </w:rPr>
        <w:t>.</w:t>
      </w:r>
    </w:p>
    <w:p w14:paraId="54E75A40" w14:textId="77777777" w:rsidR="00333106" w:rsidRPr="006D6BEC" w:rsidRDefault="00333106" w:rsidP="00333106">
      <w:pPr>
        <w:ind w:left="792"/>
        <w:rPr>
          <w:rFonts w:cs="Arial"/>
          <w:b/>
          <w:szCs w:val="24"/>
          <w:lang w:val="es-UY"/>
        </w:rPr>
      </w:pPr>
    </w:p>
    <w:p w14:paraId="4A7E3DC3" w14:textId="77777777" w:rsidR="00333106" w:rsidRPr="006D6BEC" w:rsidRDefault="00333106" w:rsidP="00333106">
      <w:pPr>
        <w:pStyle w:val="Sangradetextonormal"/>
        <w:numPr>
          <w:ilvl w:val="1"/>
          <w:numId w:val="1"/>
        </w:numPr>
        <w:tabs>
          <w:tab w:val="left" w:pos="993"/>
        </w:tabs>
        <w:spacing w:before="120" w:after="240" w:line="300" w:lineRule="exact"/>
        <w:ind w:left="567" w:hanging="567"/>
        <w:jc w:val="both"/>
        <w:rPr>
          <w:rFonts w:cs="Arial"/>
          <w:b/>
          <w:szCs w:val="24"/>
          <w:lang w:val="es-ES"/>
        </w:rPr>
      </w:pPr>
      <w:r w:rsidRPr="006D6BEC">
        <w:rPr>
          <w:rFonts w:cs="Arial"/>
          <w:b/>
          <w:szCs w:val="24"/>
          <w:lang w:val="es-ES"/>
        </w:rPr>
        <w:t>Presentación de nuevos casos.</w:t>
      </w:r>
    </w:p>
    <w:p w14:paraId="68144CFC" w14:textId="7EFA28AB" w:rsidR="00333106" w:rsidRPr="006D6BEC" w:rsidRDefault="00333106" w:rsidP="000422E6">
      <w:pPr>
        <w:tabs>
          <w:tab w:val="left" w:pos="851"/>
          <w:tab w:val="left" w:pos="5040"/>
        </w:tabs>
        <w:spacing w:before="120" w:after="120"/>
        <w:jc w:val="both"/>
        <w:rPr>
          <w:rFonts w:cs="Arial"/>
          <w:szCs w:val="24"/>
          <w:lang w:val="es-ES"/>
        </w:rPr>
      </w:pPr>
      <w:r w:rsidRPr="006D6BEC">
        <w:rPr>
          <w:rFonts w:cs="Arial"/>
          <w:szCs w:val="24"/>
          <w:lang w:val="es-ES"/>
        </w:rPr>
        <w:t xml:space="preserve">La Delegación de Brasil presentó </w:t>
      </w:r>
      <w:r w:rsidR="000422E6" w:rsidRPr="006D6BEC">
        <w:rPr>
          <w:rFonts w:cs="Arial"/>
          <w:szCs w:val="24"/>
          <w:lang w:val="es-ES"/>
        </w:rPr>
        <w:t>DIECISÉIS</w:t>
      </w:r>
      <w:r w:rsidRPr="006D6BEC">
        <w:rPr>
          <w:rFonts w:cs="Arial"/>
          <w:szCs w:val="24"/>
          <w:lang w:val="es-ES"/>
        </w:rPr>
        <w:t xml:space="preserve"> (</w:t>
      </w:r>
      <w:r w:rsidR="00EC03DB" w:rsidRPr="006D6BEC">
        <w:rPr>
          <w:rFonts w:cs="Arial"/>
          <w:szCs w:val="24"/>
          <w:lang w:val="es-ES"/>
        </w:rPr>
        <w:t>16</w:t>
      </w:r>
      <w:r w:rsidRPr="006D6BEC">
        <w:rPr>
          <w:rFonts w:cs="Arial"/>
          <w:szCs w:val="24"/>
          <w:lang w:val="es-ES"/>
        </w:rPr>
        <w:t>) casos nuevos:</w:t>
      </w:r>
    </w:p>
    <w:p w14:paraId="6DDA5602" w14:textId="77777777" w:rsidR="00333106" w:rsidRPr="006D6BEC" w:rsidRDefault="00333106" w:rsidP="00333106">
      <w:pPr>
        <w:tabs>
          <w:tab w:val="left" w:pos="851"/>
          <w:tab w:val="left" w:pos="5040"/>
        </w:tabs>
        <w:spacing w:before="120" w:after="120"/>
        <w:jc w:val="both"/>
        <w:rPr>
          <w:rFonts w:cs="Arial"/>
          <w:szCs w:val="24"/>
          <w:lang w:val="es-ES"/>
        </w:rPr>
      </w:pPr>
    </w:p>
    <w:p w14:paraId="11E7BEE6" w14:textId="5EFB716D" w:rsidR="00333106" w:rsidRPr="006D6BEC" w:rsidRDefault="00EC03DB" w:rsidP="00EC03DB">
      <w:pPr>
        <w:pStyle w:val="Prrafodelista"/>
        <w:numPr>
          <w:ilvl w:val="0"/>
          <w:numId w:val="3"/>
        </w:numPr>
        <w:tabs>
          <w:tab w:val="left" w:pos="851"/>
          <w:tab w:val="left" w:pos="5040"/>
        </w:tabs>
        <w:spacing w:before="120" w:after="120"/>
        <w:jc w:val="both"/>
        <w:rPr>
          <w:rFonts w:cs="Arial"/>
          <w:szCs w:val="24"/>
          <w:lang w:val="es-ES"/>
        </w:rPr>
      </w:pPr>
      <w:r w:rsidRPr="006D6BEC">
        <w:rPr>
          <w:rFonts w:cs="Arial"/>
          <w:szCs w:val="24"/>
          <w:lang w:val="es-ES"/>
        </w:rPr>
        <w:t>Caso 1227</w:t>
      </w:r>
      <w:r w:rsidR="00333106" w:rsidRPr="006D6BEC">
        <w:rPr>
          <w:rFonts w:cs="Arial"/>
          <w:szCs w:val="24"/>
          <w:lang w:val="es-ES"/>
        </w:rPr>
        <w:t xml:space="preserve"> - </w:t>
      </w:r>
      <w:r w:rsidRPr="006D6BEC">
        <w:rPr>
          <w:rFonts w:cs="Arial"/>
          <w:szCs w:val="24"/>
          <w:lang w:val="es-ES"/>
        </w:rPr>
        <w:t>1901.90.90 Los demás (pasta cruda de pan)</w:t>
      </w:r>
    </w:p>
    <w:p w14:paraId="68C76C01" w14:textId="20983015" w:rsidR="00EC03DB" w:rsidRPr="006D6BEC" w:rsidRDefault="00EC03DB" w:rsidP="00EC03DB">
      <w:pPr>
        <w:pStyle w:val="Prrafodelista"/>
        <w:numPr>
          <w:ilvl w:val="0"/>
          <w:numId w:val="3"/>
        </w:numPr>
        <w:tabs>
          <w:tab w:val="left" w:pos="851"/>
          <w:tab w:val="left" w:pos="5040"/>
        </w:tabs>
        <w:spacing w:before="120" w:after="120"/>
        <w:jc w:val="both"/>
        <w:rPr>
          <w:rFonts w:cs="Arial"/>
          <w:szCs w:val="24"/>
          <w:lang w:val="es-ES"/>
        </w:rPr>
      </w:pPr>
      <w:r w:rsidRPr="006D6BEC">
        <w:rPr>
          <w:rFonts w:cs="Arial"/>
          <w:szCs w:val="24"/>
          <w:lang w:val="es-ES"/>
        </w:rPr>
        <w:t xml:space="preserve"> Caso 1228 –</w:t>
      </w:r>
      <w:r w:rsidRPr="006D6BEC">
        <w:rPr>
          <w:rFonts w:cs="Arial"/>
          <w:szCs w:val="24"/>
        </w:rPr>
        <w:t xml:space="preserve"> </w:t>
      </w:r>
      <w:r w:rsidRPr="006D6BEC">
        <w:rPr>
          <w:rFonts w:cs="Arial"/>
          <w:szCs w:val="24"/>
          <w:lang w:val="es-ES"/>
        </w:rPr>
        <w:t>2843.90.90 Los demás (cloruro de rutenio (III) hidratado)</w:t>
      </w:r>
    </w:p>
    <w:p w14:paraId="77030F2C" w14:textId="4F5CAC85" w:rsidR="00EC03DB" w:rsidRPr="006D6BEC" w:rsidRDefault="00EC03DB" w:rsidP="00EC03DB">
      <w:pPr>
        <w:pStyle w:val="Prrafodelista"/>
        <w:numPr>
          <w:ilvl w:val="0"/>
          <w:numId w:val="3"/>
        </w:numPr>
        <w:tabs>
          <w:tab w:val="left" w:pos="851"/>
          <w:tab w:val="left" w:pos="5040"/>
        </w:tabs>
        <w:spacing w:before="120" w:after="120"/>
        <w:jc w:val="both"/>
        <w:rPr>
          <w:rFonts w:cs="Arial"/>
          <w:szCs w:val="24"/>
          <w:lang w:val="es-ES"/>
        </w:rPr>
      </w:pPr>
      <w:r w:rsidRPr="006D6BEC">
        <w:rPr>
          <w:rFonts w:cs="Arial"/>
          <w:szCs w:val="24"/>
          <w:lang w:val="es-ES"/>
        </w:rPr>
        <w:t>Caso 1229 – 3004.90.69 Los demás (</w:t>
      </w:r>
      <w:proofErr w:type="spellStart"/>
      <w:r w:rsidRPr="006D6BEC">
        <w:rPr>
          <w:rFonts w:cs="Arial"/>
          <w:szCs w:val="24"/>
          <w:lang w:val="es-ES"/>
        </w:rPr>
        <w:t>Etravirina</w:t>
      </w:r>
      <w:proofErr w:type="spellEnd"/>
      <w:r w:rsidRPr="006D6BEC">
        <w:rPr>
          <w:rFonts w:cs="Arial"/>
          <w:szCs w:val="24"/>
          <w:lang w:val="es-ES"/>
        </w:rPr>
        <w:t xml:space="preserve"> e </w:t>
      </w:r>
      <w:proofErr w:type="spellStart"/>
      <w:r w:rsidRPr="006D6BEC">
        <w:rPr>
          <w:rFonts w:cs="Arial"/>
          <w:szCs w:val="24"/>
          <w:lang w:val="es-ES"/>
        </w:rPr>
        <w:t>ibrutinibe</w:t>
      </w:r>
      <w:proofErr w:type="spellEnd"/>
      <w:r w:rsidRPr="006D6BEC">
        <w:rPr>
          <w:rFonts w:cs="Arial"/>
          <w:szCs w:val="24"/>
          <w:lang w:val="es-ES"/>
        </w:rPr>
        <w:t>)</w:t>
      </w:r>
    </w:p>
    <w:p w14:paraId="5F0D16D4" w14:textId="6A9DEC2A" w:rsidR="00EC03DB" w:rsidRPr="006D6BEC" w:rsidRDefault="00EC03DB" w:rsidP="00EC03DB">
      <w:pPr>
        <w:pStyle w:val="Prrafodelista"/>
        <w:numPr>
          <w:ilvl w:val="0"/>
          <w:numId w:val="3"/>
        </w:numPr>
        <w:tabs>
          <w:tab w:val="left" w:pos="851"/>
          <w:tab w:val="left" w:pos="5040"/>
        </w:tabs>
        <w:spacing w:before="120" w:after="120"/>
        <w:jc w:val="both"/>
        <w:rPr>
          <w:rFonts w:cs="Arial"/>
          <w:szCs w:val="24"/>
          <w:lang w:val="es-ES"/>
        </w:rPr>
      </w:pPr>
      <w:r w:rsidRPr="006D6BEC">
        <w:rPr>
          <w:rFonts w:cs="Arial"/>
          <w:szCs w:val="24"/>
          <w:lang w:val="es-ES"/>
        </w:rPr>
        <w:lastRenderedPageBreak/>
        <w:t>Caso 1230 – 3004.90.79 Los demás (</w:t>
      </w:r>
      <w:proofErr w:type="spellStart"/>
      <w:r w:rsidRPr="006D6BEC">
        <w:rPr>
          <w:rFonts w:cs="Arial"/>
          <w:szCs w:val="24"/>
          <w:lang w:val="es-ES"/>
        </w:rPr>
        <w:t>Darunavir</w:t>
      </w:r>
      <w:proofErr w:type="spellEnd"/>
      <w:r w:rsidRPr="006D6BEC">
        <w:rPr>
          <w:rFonts w:cs="Arial"/>
          <w:szCs w:val="24"/>
          <w:lang w:val="es-ES"/>
        </w:rPr>
        <w:t>)</w:t>
      </w:r>
    </w:p>
    <w:p w14:paraId="1819A228" w14:textId="27EE4B2C" w:rsidR="00EC03DB" w:rsidRPr="006D6BEC" w:rsidRDefault="00EC03DB" w:rsidP="00EC03DB">
      <w:pPr>
        <w:pStyle w:val="Prrafodelista"/>
        <w:numPr>
          <w:ilvl w:val="0"/>
          <w:numId w:val="3"/>
        </w:numPr>
        <w:tabs>
          <w:tab w:val="left" w:pos="851"/>
          <w:tab w:val="left" w:pos="5040"/>
        </w:tabs>
        <w:spacing w:before="120" w:after="120"/>
        <w:jc w:val="both"/>
        <w:rPr>
          <w:rFonts w:cs="Arial"/>
          <w:szCs w:val="24"/>
          <w:lang w:val="es-ES"/>
        </w:rPr>
      </w:pPr>
      <w:r w:rsidRPr="006D6BEC">
        <w:rPr>
          <w:rFonts w:cs="Arial"/>
          <w:szCs w:val="24"/>
          <w:lang w:val="es-ES"/>
        </w:rPr>
        <w:t xml:space="preserve">Caso 1231 – 3006.30.19 Los demás </w:t>
      </w:r>
      <w:proofErr w:type="gramStart"/>
      <w:r w:rsidRPr="006D6BEC">
        <w:rPr>
          <w:rFonts w:cs="Arial"/>
          <w:szCs w:val="24"/>
          <w:lang w:val="es-ES"/>
        </w:rPr>
        <w:t xml:space="preserve">-  </w:t>
      </w:r>
      <w:proofErr w:type="spellStart"/>
      <w:r w:rsidRPr="006D6BEC">
        <w:rPr>
          <w:rFonts w:cs="Arial"/>
          <w:szCs w:val="24"/>
          <w:lang w:val="es-ES"/>
        </w:rPr>
        <w:t>Iomeprol</w:t>
      </w:r>
      <w:proofErr w:type="spellEnd"/>
      <w:proofErr w:type="gramEnd"/>
      <w:r w:rsidRPr="006D6BEC">
        <w:rPr>
          <w:rFonts w:cs="Arial"/>
          <w:szCs w:val="24"/>
          <w:lang w:val="es-ES"/>
        </w:rPr>
        <w:t xml:space="preserve"> (medio de contraste para uso en exámenes de diagnóstico)</w:t>
      </w:r>
    </w:p>
    <w:p w14:paraId="0606C0D8" w14:textId="073FF5FC" w:rsidR="00EC03DB" w:rsidRPr="006D6BEC" w:rsidRDefault="00EC03DB" w:rsidP="00EC03DB">
      <w:pPr>
        <w:pStyle w:val="Prrafodelista"/>
        <w:numPr>
          <w:ilvl w:val="0"/>
          <w:numId w:val="3"/>
        </w:numPr>
        <w:tabs>
          <w:tab w:val="left" w:pos="851"/>
          <w:tab w:val="left" w:pos="5040"/>
        </w:tabs>
        <w:spacing w:before="120" w:after="120"/>
        <w:jc w:val="both"/>
        <w:rPr>
          <w:rFonts w:cs="Arial"/>
          <w:szCs w:val="24"/>
          <w:lang w:val="es-ES"/>
        </w:rPr>
      </w:pPr>
      <w:r w:rsidRPr="006D6BEC">
        <w:rPr>
          <w:rFonts w:cs="Arial"/>
          <w:szCs w:val="24"/>
          <w:lang w:val="es-ES"/>
        </w:rPr>
        <w:t>Caso 1232 – 3908.10.24 Poliamida 6 o Poliamida-6.6, sin carga</w:t>
      </w:r>
    </w:p>
    <w:p w14:paraId="38909000" w14:textId="75B997B8" w:rsidR="00EC03DB" w:rsidRPr="006D6BEC" w:rsidRDefault="00EC03DB" w:rsidP="00EC03DB">
      <w:pPr>
        <w:pStyle w:val="Prrafodelista"/>
        <w:numPr>
          <w:ilvl w:val="0"/>
          <w:numId w:val="3"/>
        </w:numPr>
        <w:tabs>
          <w:tab w:val="left" w:pos="851"/>
          <w:tab w:val="left" w:pos="5040"/>
        </w:tabs>
        <w:spacing w:before="120" w:after="120"/>
        <w:jc w:val="both"/>
        <w:rPr>
          <w:rFonts w:cs="Arial"/>
          <w:szCs w:val="24"/>
          <w:lang w:val="es-ES"/>
        </w:rPr>
      </w:pPr>
      <w:r w:rsidRPr="006D6BEC">
        <w:rPr>
          <w:rFonts w:cs="Arial"/>
          <w:szCs w:val="24"/>
          <w:lang w:val="es-ES"/>
        </w:rPr>
        <w:t>Caso 1233 –</w:t>
      </w:r>
      <w:r w:rsidRPr="006D6BEC">
        <w:rPr>
          <w:rFonts w:cs="Arial"/>
          <w:szCs w:val="24"/>
        </w:rPr>
        <w:t xml:space="preserve"> </w:t>
      </w:r>
      <w:r w:rsidRPr="006D6BEC">
        <w:rPr>
          <w:rFonts w:cs="Arial"/>
          <w:szCs w:val="24"/>
          <w:lang w:val="es-ES"/>
        </w:rPr>
        <w:t>3923.90.00 Los demás (</w:t>
      </w:r>
      <w:proofErr w:type="spellStart"/>
      <w:r w:rsidRPr="006D6BEC">
        <w:rPr>
          <w:rFonts w:cs="Arial"/>
          <w:szCs w:val="24"/>
          <w:lang w:val="es-ES"/>
        </w:rPr>
        <w:t>Palets</w:t>
      </w:r>
      <w:proofErr w:type="spellEnd"/>
      <w:r w:rsidRPr="006D6BEC">
        <w:rPr>
          <w:rFonts w:cs="Arial"/>
          <w:szCs w:val="24"/>
          <w:lang w:val="es-ES"/>
        </w:rPr>
        <w:t>)</w:t>
      </w:r>
    </w:p>
    <w:p w14:paraId="1CBC9285" w14:textId="1905FAC2" w:rsidR="00EC03DB" w:rsidRPr="006D6BEC" w:rsidRDefault="00EC03DB" w:rsidP="00EC03DB">
      <w:pPr>
        <w:pStyle w:val="Prrafodelista"/>
        <w:numPr>
          <w:ilvl w:val="0"/>
          <w:numId w:val="3"/>
        </w:numPr>
        <w:tabs>
          <w:tab w:val="left" w:pos="851"/>
          <w:tab w:val="left" w:pos="5040"/>
        </w:tabs>
        <w:spacing w:before="120" w:after="120"/>
        <w:jc w:val="both"/>
        <w:rPr>
          <w:rFonts w:cs="Arial"/>
          <w:szCs w:val="24"/>
          <w:lang w:val="es-ES"/>
        </w:rPr>
      </w:pPr>
      <w:r w:rsidRPr="006D6BEC">
        <w:rPr>
          <w:rFonts w:cs="Arial"/>
          <w:szCs w:val="24"/>
          <w:lang w:val="es-ES"/>
        </w:rPr>
        <w:t>Caso 1234 –</w:t>
      </w:r>
      <w:r w:rsidRPr="006D6BEC">
        <w:rPr>
          <w:rFonts w:cs="Arial"/>
          <w:szCs w:val="24"/>
        </w:rPr>
        <w:t xml:space="preserve"> </w:t>
      </w:r>
      <w:r w:rsidRPr="006D6BEC">
        <w:rPr>
          <w:rFonts w:cs="Arial"/>
          <w:szCs w:val="24"/>
          <w:lang w:val="es-ES"/>
        </w:rPr>
        <w:t>3926.90.40 Artículos de laboratorio o farmacia</w:t>
      </w:r>
    </w:p>
    <w:p w14:paraId="6C9B660B" w14:textId="29CD734D" w:rsidR="00EC03DB" w:rsidRPr="006D6BEC" w:rsidRDefault="00EC03DB" w:rsidP="00EC03DB">
      <w:pPr>
        <w:pStyle w:val="Prrafodelista"/>
        <w:numPr>
          <w:ilvl w:val="0"/>
          <w:numId w:val="3"/>
        </w:numPr>
        <w:tabs>
          <w:tab w:val="left" w:pos="851"/>
          <w:tab w:val="left" w:pos="5040"/>
        </w:tabs>
        <w:spacing w:before="120" w:after="120"/>
        <w:jc w:val="both"/>
        <w:rPr>
          <w:rFonts w:cs="Arial"/>
          <w:szCs w:val="24"/>
          <w:lang w:val="es-ES"/>
        </w:rPr>
      </w:pPr>
      <w:r w:rsidRPr="006D6BEC">
        <w:rPr>
          <w:rFonts w:cs="Arial"/>
          <w:szCs w:val="24"/>
          <w:lang w:val="es-ES"/>
        </w:rPr>
        <w:t>Caso 1235 – 4002.19.19 Los demás (Caucho sintético SBS para suelas de calzado)</w:t>
      </w:r>
    </w:p>
    <w:p w14:paraId="1421289B" w14:textId="19670B6D" w:rsidR="00EC03DB" w:rsidRPr="006D6BEC" w:rsidRDefault="00EC03DB" w:rsidP="00EC03DB">
      <w:pPr>
        <w:pStyle w:val="Prrafodelista"/>
        <w:numPr>
          <w:ilvl w:val="0"/>
          <w:numId w:val="3"/>
        </w:numPr>
        <w:tabs>
          <w:tab w:val="left" w:pos="851"/>
          <w:tab w:val="left" w:pos="5040"/>
        </w:tabs>
        <w:spacing w:before="120" w:after="120"/>
        <w:jc w:val="both"/>
        <w:rPr>
          <w:rFonts w:cs="Arial"/>
          <w:szCs w:val="24"/>
          <w:lang w:val="es-ES"/>
        </w:rPr>
      </w:pPr>
      <w:r w:rsidRPr="006D6BEC">
        <w:rPr>
          <w:rFonts w:cs="Arial"/>
          <w:szCs w:val="24"/>
          <w:lang w:val="es-ES"/>
        </w:rPr>
        <w:t>Caso 1236</w:t>
      </w:r>
      <w:r w:rsidR="00A119B8" w:rsidRPr="006D6BEC">
        <w:rPr>
          <w:rFonts w:cs="Arial"/>
          <w:szCs w:val="24"/>
          <w:lang w:val="es-ES"/>
        </w:rPr>
        <w:t xml:space="preserve"> </w:t>
      </w:r>
      <w:r w:rsidRPr="006D6BEC">
        <w:rPr>
          <w:rFonts w:cs="Arial"/>
          <w:szCs w:val="24"/>
          <w:lang w:val="es-ES"/>
        </w:rPr>
        <w:t>– 4002.20.90</w:t>
      </w:r>
      <w:r w:rsidR="00A119B8" w:rsidRPr="006D6BEC">
        <w:rPr>
          <w:rFonts w:cs="Arial"/>
          <w:szCs w:val="24"/>
          <w:lang w:val="es-ES"/>
        </w:rPr>
        <w:t xml:space="preserve"> </w:t>
      </w:r>
      <w:r w:rsidRPr="006D6BEC">
        <w:rPr>
          <w:rFonts w:cs="Arial"/>
          <w:szCs w:val="24"/>
          <w:lang w:val="es-ES"/>
        </w:rPr>
        <w:t xml:space="preserve">Las demás (Caucho 1,2 - Polibutadieno </w:t>
      </w:r>
      <w:proofErr w:type="spellStart"/>
      <w:r w:rsidRPr="006D6BEC">
        <w:rPr>
          <w:rFonts w:cs="Arial"/>
          <w:szCs w:val="24"/>
          <w:lang w:val="es-ES"/>
        </w:rPr>
        <w:t>sindiotáctico</w:t>
      </w:r>
      <w:proofErr w:type="spellEnd"/>
      <w:r w:rsidRPr="006D6BEC">
        <w:rPr>
          <w:rFonts w:cs="Arial"/>
          <w:szCs w:val="24"/>
          <w:lang w:val="es-ES"/>
        </w:rPr>
        <w:t>)</w:t>
      </w:r>
    </w:p>
    <w:p w14:paraId="595703A8" w14:textId="1E41F15D" w:rsidR="00EC03DB" w:rsidRPr="006D6BEC" w:rsidRDefault="00EC03DB" w:rsidP="00EC03DB">
      <w:pPr>
        <w:pStyle w:val="Prrafodelista"/>
        <w:numPr>
          <w:ilvl w:val="0"/>
          <w:numId w:val="3"/>
        </w:numPr>
        <w:tabs>
          <w:tab w:val="left" w:pos="851"/>
          <w:tab w:val="left" w:pos="5040"/>
        </w:tabs>
        <w:spacing w:before="120" w:after="120"/>
        <w:jc w:val="both"/>
        <w:rPr>
          <w:rFonts w:cs="Arial"/>
          <w:szCs w:val="24"/>
          <w:lang w:val="es-ES"/>
        </w:rPr>
      </w:pPr>
      <w:r w:rsidRPr="006D6BEC">
        <w:rPr>
          <w:rFonts w:cs="Arial"/>
          <w:szCs w:val="24"/>
          <w:lang w:val="es-ES"/>
        </w:rPr>
        <w:t>Caso 1237 –</w:t>
      </w:r>
      <w:r w:rsidRPr="006D6BEC">
        <w:rPr>
          <w:rFonts w:cs="Arial"/>
          <w:szCs w:val="24"/>
        </w:rPr>
        <w:t xml:space="preserve"> </w:t>
      </w:r>
      <w:r w:rsidRPr="006D6BEC">
        <w:rPr>
          <w:rFonts w:cs="Arial"/>
          <w:szCs w:val="24"/>
          <w:lang w:val="es-ES"/>
        </w:rPr>
        <w:t>4811.90.90 Los demás (-Demás papeles, cartones, guata de celulosa y mantas de fibra de celulosa)</w:t>
      </w:r>
    </w:p>
    <w:p w14:paraId="235C16DE" w14:textId="5E99EABC" w:rsidR="00EC03DB" w:rsidRPr="006D6BEC" w:rsidRDefault="00EC03DB" w:rsidP="00EC03DB">
      <w:pPr>
        <w:pStyle w:val="Prrafodelista"/>
        <w:numPr>
          <w:ilvl w:val="0"/>
          <w:numId w:val="3"/>
        </w:numPr>
        <w:tabs>
          <w:tab w:val="left" w:pos="851"/>
          <w:tab w:val="left" w:pos="5040"/>
        </w:tabs>
        <w:spacing w:before="120" w:after="120"/>
        <w:jc w:val="both"/>
        <w:rPr>
          <w:rFonts w:cs="Arial"/>
          <w:szCs w:val="24"/>
          <w:lang w:val="es-ES"/>
        </w:rPr>
      </w:pPr>
      <w:r w:rsidRPr="006D6BEC">
        <w:rPr>
          <w:rFonts w:cs="Arial"/>
          <w:szCs w:val="24"/>
          <w:lang w:val="es-ES"/>
        </w:rPr>
        <w:t>Caso 1238 – 5911.90.00 Los demás (Papel utilizado como soporte para la fabricación de abrasivos con un contenido de látex superior al 15%)</w:t>
      </w:r>
    </w:p>
    <w:p w14:paraId="52877D1B" w14:textId="12E2AEA7" w:rsidR="00EC03DB" w:rsidRPr="006D6BEC" w:rsidRDefault="00EC03DB" w:rsidP="00A119B8">
      <w:pPr>
        <w:pStyle w:val="Prrafodelista"/>
        <w:numPr>
          <w:ilvl w:val="0"/>
          <w:numId w:val="3"/>
        </w:numPr>
        <w:tabs>
          <w:tab w:val="left" w:pos="851"/>
          <w:tab w:val="left" w:pos="5040"/>
        </w:tabs>
        <w:spacing w:before="120" w:after="120"/>
        <w:jc w:val="both"/>
        <w:rPr>
          <w:rFonts w:cs="Arial"/>
          <w:szCs w:val="24"/>
          <w:lang w:val="es-ES"/>
        </w:rPr>
      </w:pPr>
      <w:r w:rsidRPr="006D6BEC">
        <w:rPr>
          <w:rFonts w:cs="Arial"/>
          <w:szCs w:val="24"/>
          <w:lang w:val="es-ES"/>
        </w:rPr>
        <w:t>Caso 1239 – 8504.31.99 Los demás - (Transformadores)</w:t>
      </w:r>
    </w:p>
    <w:p w14:paraId="0A36642A" w14:textId="5262E48A" w:rsidR="00EC03DB" w:rsidRPr="006D6BEC" w:rsidRDefault="00EC03DB" w:rsidP="00EC03DB">
      <w:pPr>
        <w:pStyle w:val="Prrafodelista"/>
        <w:numPr>
          <w:ilvl w:val="0"/>
          <w:numId w:val="3"/>
        </w:numPr>
        <w:tabs>
          <w:tab w:val="left" w:pos="851"/>
          <w:tab w:val="left" w:pos="5040"/>
        </w:tabs>
        <w:spacing w:before="120" w:after="120"/>
        <w:jc w:val="both"/>
        <w:rPr>
          <w:rFonts w:cs="Arial"/>
          <w:szCs w:val="24"/>
          <w:lang w:val="es-ES"/>
        </w:rPr>
      </w:pPr>
      <w:r w:rsidRPr="006D6BEC">
        <w:rPr>
          <w:rFonts w:cs="Arial"/>
          <w:szCs w:val="24"/>
          <w:lang w:val="es-ES"/>
        </w:rPr>
        <w:t>Caso 1240 – 8504.50.00 Demás bobinas de reactancia y autoinducción</w:t>
      </w:r>
    </w:p>
    <w:p w14:paraId="4E9E7370" w14:textId="0A0C8ED0" w:rsidR="00EC03DB" w:rsidRPr="006D6BEC" w:rsidRDefault="00EC03DB" w:rsidP="00EC03DB">
      <w:pPr>
        <w:pStyle w:val="Prrafodelista"/>
        <w:numPr>
          <w:ilvl w:val="0"/>
          <w:numId w:val="3"/>
        </w:numPr>
        <w:tabs>
          <w:tab w:val="left" w:pos="851"/>
          <w:tab w:val="left" w:pos="5040"/>
        </w:tabs>
        <w:spacing w:before="120" w:after="120"/>
        <w:jc w:val="both"/>
        <w:rPr>
          <w:rFonts w:cs="Arial"/>
          <w:szCs w:val="24"/>
          <w:lang w:val="es-ES"/>
        </w:rPr>
      </w:pPr>
      <w:r w:rsidRPr="006D6BEC">
        <w:rPr>
          <w:rFonts w:cs="Arial"/>
          <w:szCs w:val="24"/>
          <w:lang w:val="es-ES"/>
        </w:rPr>
        <w:t>Caso 1241 –</w:t>
      </w:r>
      <w:r w:rsidRPr="006D6BEC">
        <w:rPr>
          <w:rFonts w:cs="Arial"/>
          <w:szCs w:val="24"/>
        </w:rPr>
        <w:t xml:space="preserve"> </w:t>
      </w:r>
      <w:r w:rsidRPr="006D6BEC">
        <w:rPr>
          <w:rFonts w:cs="Arial"/>
          <w:szCs w:val="24"/>
          <w:lang w:val="es-ES"/>
        </w:rPr>
        <w:t>8505.90.10 Electroimanes</w:t>
      </w:r>
    </w:p>
    <w:p w14:paraId="5FF644C0" w14:textId="1C19B594" w:rsidR="00EC03DB" w:rsidRPr="006D6BEC" w:rsidRDefault="00EC03DB" w:rsidP="00EC03DB">
      <w:pPr>
        <w:pStyle w:val="Prrafodelista"/>
        <w:numPr>
          <w:ilvl w:val="0"/>
          <w:numId w:val="3"/>
        </w:numPr>
        <w:tabs>
          <w:tab w:val="left" w:pos="851"/>
          <w:tab w:val="left" w:pos="5040"/>
        </w:tabs>
        <w:spacing w:before="120" w:after="120"/>
        <w:jc w:val="both"/>
        <w:rPr>
          <w:rFonts w:cs="Arial"/>
          <w:szCs w:val="24"/>
          <w:lang w:val="es-ES"/>
        </w:rPr>
      </w:pPr>
      <w:r w:rsidRPr="006D6BEC">
        <w:rPr>
          <w:rFonts w:cs="Arial"/>
          <w:szCs w:val="24"/>
          <w:lang w:val="es-ES"/>
        </w:rPr>
        <w:t>Caso 1242 – 9018.39.24 Catéteres intravenosos periféricos</w:t>
      </w:r>
    </w:p>
    <w:p w14:paraId="02933E99" w14:textId="77777777" w:rsidR="00333106" w:rsidRPr="006D6BEC" w:rsidRDefault="00333106" w:rsidP="00333106">
      <w:pPr>
        <w:tabs>
          <w:tab w:val="left" w:pos="851"/>
          <w:tab w:val="left" w:pos="5040"/>
        </w:tabs>
        <w:spacing w:before="120" w:after="120"/>
        <w:jc w:val="both"/>
        <w:rPr>
          <w:rFonts w:cs="Arial"/>
          <w:color w:val="FF0000"/>
          <w:szCs w:val="24"/>
          <w:lang w:val="es-ES"/>
        </w:rPr>
      </w:pPr>
    </w:p>
    <w:p w14:paraId="51606058" w14:textId="30D59228" w:rsidR="00333106" w:rsidRPr="006D6BEC" w:rsidRDefault="00333106" w:rsidP="00333106">
      <w:pPr>
        <w:tabs>
          <w:tab w:val="left" w:pos="851"/>
          <w:tab w:val="left" w:pos="5040"/>
        </w:tabs>
        <w:spacing w:before="120" w:after="120"/>
        <w:jc w:val="both"/>
        <w:rPr>
          <w:rFonts w:cs="Arial"/>
          <w:szCs w:val="24"/>
          <w:lang w:val="pt-BR"/>
        </w:rPr>
      </w:pPr>
      <w:r w:rsidRPr="006D6BEC">
        <w:rPr>
          <w:rFonts w:cs="Arial"/>
          <w:szCs w:val="24"/>
          <w:lang w:val="es-ES_tradnl"/>
        </w:rPr>
        <w:t>Los formularios constan en</w:t>
      </w:r>
      <w:r w:rsidRPr="006D6BEC">
        <w:rPr>
          <w:rFonts w:cs="Arial"/>
          <w:szCs w:val="24"/>
          <w:lang w:val="pt-BR"/>
        </w:rPr>
        <w:t xml:space="preserve"> </w:t>
      </w:r>
      <w:r w:rsidRPr="006D6BEC">
        <w:rPr>
          <w:rFonts w:cs="Arial"/>
          <w:b/>
          <w:bCs/>
          <w:szCs w:val="24"/>
          <w:lang w:val="pt-BR"/>
        </w:rPr>
        <w:t>ANEXO VI.</w:t>
      </w:r>
      <w:r w:rsidR="00495407" w:rsidRPr="006D6BEC">
        <w:rPr>
          <w:rFonts w:cs="Arial"/>
          <w:b/>
          <w:bCs/>
          <w:szCs w:val="24"/>
          <w:lang w:val="pt-BR"/>
        </w:rPr>
        <w:t xml:space="preserve"> (RESERVADO)</w:t>
      </w:r>
    </w:p>
    <w:p w14:paraId="795CDE6A" w14:textId="77777777" w:rsidR="00333106" w:rsidRPr="006D6BEC" w:rsidRDefault="00333106" w:rsidP="00333106">
      <w:pPr>
        <w:pStyle w:val="Sangradetextonormal"/>
        <w:tabs>
          <w:tab w:val="left" w:pos="993"/>
        </w:tabs>
        <w:spacing w:before="120" w:after="240" w:line="300" w:lineRule="exact"/>
        <w:ind w:left="567"/>
        <w:jc w:val="both"/>
        <w:rPr>
          <w:rFonts w:cs="Arial"/>
          <w:b/>
          <w:szCs w:val="24"/>
          <w:lang w:val="es-ES"/>
        </w:rPr>
      </w:pPr>
    </w:p>
    <w:p w14:paraId="7ACD8F86" w14:textId="77777777" w:rsidR="00333106" w:rsidRPr="006D6BEC" w:rsidRDefault="00333106" w:rsidP="00333106">
      <w:pPr>
        <w:pStyle w:val="Textoindependiente"/>
        <w:numPr>
          <w:ilvl w:val="0"/>
          <w:numId w:val="1"/>
        </w:numPr>
        <w:tabs>
          <w:tab w:val="left" w:pos="284"/>
        </w:tabs>
        <w:spacing w:before="120" w:after="240" w:line="300" w:lineRule="exact"/>
        <w:ind w:left="284" w:hanging="284"/>
        <w:rPr>
          <w:rFonts w:cs="Arial"/>
          <w:b/>
          <w:color w:val="auto"/>
          <w:szCs w:val="24"/>
          <w:lang w:val="es-ES"/>
        </w:rPr>
      </w:pPr>
      <w:r w:rsidRPr="006D6BEC">
        <w:rPr>
          <w:rFonts w:cs="Arial"/>
          <w:b/>
          <w:color w:val="auto"/>
          <w:szCs w:val="24"/>
          <w:lang w:val="es-ES"/>
        </w:rPr>
        <w:t xml:space="preserve">PRESENTACIÓN DE NORMAS NACIONALES RELACIONADAS A LA NCM y al AEC </w:t>
      </w:r>
    </w:p>
    <w:p w14:paraId="69226D47" w14:textId="67571B45" w:rsidR="00874B96" w:rsidRPr="006D6BEC" w:rsidRDefault="00874B96" w:rsidP="00825448">
      <w:pPr>
        <w:jc w:val="both"/>
        <w:rPr>
          <w:rFonts w:cs="Arial"/>
          <w:szCs w:val="24"/>
          <w:lang w:val="es-ES_tradnl"/>
        </w:rPr>
      </w:pPr>
      <w:r w:rsidRPr="006D6BEC">
        <w:rPr>
          <w:rFonts w:cs="Arial"/>
          <w:szCs w:val="24"/>
          <w:lang w:val="es-ES_tradnl"/>
        </w:rPr>
        <w:t xml:space="preserve">La Delegación de Argentina presentó la Resolución General de AFIP </w:t>
      </w:r>
      <w:proofErr w:type="spellStart"/>
      <w:r w:rsidRPr="006D6BEC">
        <w:rPr>
          <w:rFonts w:cs="Arial"/>
          <w:szCs w:val="24"/>
          <w:lang w:val="es-ES_tradnl"/>
        </w:rPr>
        <w:t>Nº</w:t>
      </w:r>
      <w:proofErr w:type="spellEnd"/>
      <w:r w:rsidRPr="006D6BEC">
        <w:rPr>
          <w:rFonts w:cs="Arial"/>
          <w:szCs w:val="24"/>
          <w:lang w:val="es-ES_tradnl"/>
        </w:rPr>
        <w:t xml:space="preserve"> 4928/21</w:t>
      </w:r>
      <w:r w:rsidR="00825448" w:rsidRPr="006D6BEC">
        <w:rPr>
          <w:rFonts w:cs="Arial"/>
          <w:szCs w:val="24"/>
          <w:lang w:val="es-ES_tradnl"/>
        </w:rPr>
        <w:t xml:space="preserve"> que incorpora al ordenamiento interno las Directivas de la Comisión de Comercio del MERCOSUR (CCM) </w:t>
      </w:r>
      <w:proofErr w:type="spellStart"/>
      <w:r w:rsidR="00825448" w:rsidRPr="006D6BEC">
        <w:rPr>
          <w:rFonts w:cs="Arial"/>
          <w:szCs w:val="24"/>
          <w:lang w:val="es-ES_tradnl"/>
        </w:rPr>
        <w:t>Nº</w:t>
      </w:r>
      <w:proofErr w:type="spellEnd"/>
      <w:r w:rsidR="00825448" w:rsidRPr="006D6BEC">
        <w:rPr>
          <w:rFonts w:cs="Arial"/>
          <w:szCs w:val="24"/>
          <w:lang w:val="es-ES_tradnl"/>
        </w:rPr>
        <w:t xml:space="preserve"> 74 del 20 de noviembre de 2019, </w:t>
      </w:r>
      <w:proofErr w:type="spellStart"/>
      <w:r w:rsidR="00825448" w:rsidRPr="006D6BEC">
        <w:rPr>
          <w:rFonts w:cs="Arial"/>
          <w:szCs w:val="24"/>
          <w:lang w:val="es-ES_tradnl"/>
        </w:rPr>
        <w:t>N°</w:t>
      </w:r>
      <w:proofErr w:type="spellEnd"/>
      <w:r w:rsidR="00825448" w:rsidRPr="006D6BEC">
        <w:rPr>
          <w:rFonts w:cs="Arial"/>
          <w:szCs w:val="24"/>
          <w:lang w:val="es-ES_tradnl"/>
        </w:rPr>
        <w:t xml:space="preserve"> 12 y </w:t>
      </w:r>
      <w:proofErr w:type="spellStart"/>
      <w:r w:rsidR="00825448" w:rsidRPr="006D6BEC">
        <w:rPr>
          <w:rFonts w:cs="Arial"/>
          <w:szCs w:val="24"/>
          <w:lang w:val="es-ES_tradnl"/>
        </w:rPr>
        <w:t>N°</w:t>
      </w:r>
      <w:proofErr w:type="spellEnd"/>
      <w:r w:rsidR="00825448" w:rsidRPr="006D6BEC">
        <w:rPr>
          <w:rFonts w:cs="Arial"/>
          <w:szCs w:val="24"/>
          <w:lang w:val="es-ES_tradnl"/>
        </w:rPr>
        <w:t xml:space="preserve"> 13 del 8 de mayo de 2020 y </w:t>
      </w:r>
      <w:proofErr w:type="spellStart"/>
      <w:r w:rsidR="00825448" w:rsidRPr="006D6BEC">
        <w:rPr>
          <w:rFonts w:cs="Arial"/>
          <w:szCs w:val="24"/>
          <w:lang w:val="es-ES_tradnl"/>
        </w:rPr>
        <w:t>N°</w:t>
      </w:r>
      <w:proofErr w:type="spellEnd"/>
      <w:r w:rsidR="00825448" w:rsidRPr="006D6BEC">
        <w:rPr>
          <w:rFonts w:cs="Arial"/>
          <w:szCs w:val="24"/>
          <w:lang w:val="es-ES_tradnl"/>
        </w:rPr>
        <w:t xml:space="preserve"> 57 y </w:t>
      </w:r>
      <w:proofErr w:type="spellStart"/>
      <w:r w:rsidR="00825448" w:rsidRPr="006D6BEC">
        <w:rPr>
          <w:rFonts w:cs="Arial"/>
          <w:szCs w:val="24"/>
          <w:lang w:val="es-ES_tradnl"/>
        </w:rPr>
        <w:t>N°</w:t>
      </w:r>
      <w:proofErr w:type="spellEnd"/>
      <w:r w:rsidR="00825448" w:rsidRPr="006D6BEC">
        <w:rPr>
          <w:rFonts w:cs="Arial"/>
          <w:szCs w:val="24"/>
          <w:lang w:val="es-ES_tradnl"/>
        </w:rPr>
        <w:t xml:space="preserve"> 58 del 22 de octubre de 2020, las cuales aprobaron los Dictámenes de Clasificación Arancelaria </w:t>
      </w:r>
      <w:proofErr w:type="spellStart"/>
      <w:r w:rsidR="00825448" w:rsidRPr="006D6BEC">
        <w:rPr>
          <w:rFonts w:cs="Arial"/>
          <w:szCs w:val="24"/>
          <w:lang w:val="es-ES_tradnl"/>
        </w:rPr>
        <w:t>Nros</w:t>
      </w:r>
      <w:proofErr w:type="spellEnd"/>
      <w:r w:rsidR="00825448" w:rsidRPr="006D6BEC">
        <w:rPr>
          <w:rFonts w:cs="Arial"/>
          <w:szCs w:val="24"/>
          <w:lang w:val="es-ES_tradnl"/>
        </w:rPr>
        <w:t xml:space="preserve">. 01/19, 01/20, 02/20, 03/20 y 04/20, emitidos por el Comité Técnico </w:t>
      </w:r>
      <w:proofErr w:type="spellStart"/>
      <w:r w:rsidR="00825448" w:rsidRPr="006D6BEC">
        <w:rPr>
          <w:rFonts w:cs="Arial"/>
          <w:szCs w:val="24"/>
          <w:lang w:val="es-ES_tradnl"/>
        </w:rPr>
        <w:t>Nº</w:t>
      </w:r>
      <w:proofErr w:type="spellEnd"/>
      <w:r w:rsidR="00825448" w:rsidRPr="006D6BEC">
        <w:rPr>
          <w:rFonts w:cs="Arial"/>
          <w:szCs w:val="24"/>
          <w:lang w:val="es-ES_tradnl"/>
        </w:rPr>
        <w:t xml:space="preserve"> 1 “Aranceles, Nomenclatura y Clasificación de Mercaderías”</w:t>
      </w:r>
    </w:p>
    <w:p w14:paraId="024ACE7A" w14:textId="77777777" w:rsidR="00825448" w:rsidRPr="006D6BEC" w:rsidRDefault="00825448" w:rsidP="00825448">
      <w:pPr>
        <w:jc w:val="both"/>
        <w:rPr>
          <w:rFonts w:cs="Arial"/>
          <w:color w:val="FF0000"/>
          <w:szCs w:val="24"/>
          <w:lang w:val="es-ES_tradnl"/>
        </w:rPr>
      </w:pPr>
    </w:p>
    <w:p w14:paraId="3B08142C" w14:textId="0CE2BEC4" w:rsidR="00333106" w:rsidRPr="006D6BEC" w:rsidRDefault="00333106" w:rsidP="00333106">
      <w:pPr>
        <w:jc w:val="both"/>
        <w:rPr>
          <w:rFonts w:cs="Arial"/>
          <w:szCs w:val="24"/>
          <w:lang w:val="es-ES"/>
        </w:rPr>
      </w:pPr>
      <w:r w:rsidRPr="006D6BEC">
        <w:rPr>
          <w:rFonts w:cs="Arial"/>
          <w:szCs w:val="24"/>
          <w:lang w:val="es-ES_tradnl"/>
        </w:rPr>
        <w:t>La Delegación de Brasil presentó las siguientes Resoluciones del Comité Ejecutivo de la Cámara de Comercio Exterior - GECEX sobre modificaciones de alícuotas del Impuesto de Importación y de la NCM:</w:t>
      </w:r>
    </w:p>
    <w:p w14:paraId="3FFAA5A4" w14:textId="77777777" w:rsidR="00333106" w:rsidRPr="006D6BEC" w:rsidRDefault="00333106" w:rsidP="00333106">
      <w:pPr>
        <w:jc w:val="both"/>
        <w:rPr>
          <w:rFonts w:cs="Arial"/>
          <w:color w:val="FF0000"/>
          <w:szCs w:val="24"/>
          <w:lang w:val="es-ES"/>
        </w:rPr>
      </w:pPr>
      <w:r w:rsidRPr="006D6BEC">
        <w:rPr>
          <w:rFonts w:cs="Arial"/>
          <w:color w:val="FF0000"/>
          <w:szCs w:val="24"/>
          <w:lang w:val="es-ES_tradnl"/>
        </w:rPr>
        <w:t> </w:t>
      </w:r>
    </w:p>
    <w:p w14:paraId="377965D7" w14:textId="066FAF9A" w:rsidR="00F9329F" w:rsidRPr="006D6BEC" w:rsidRDefault="00333106" w:rsidP="00F9329F">
      <w:pPr>
        <w:jc w:val="both"/>
        <w:rPr>
          <w:rFonts w:cs="Arial"/>
          <w:szCs w:val="24"/>
        </w:rPr>
      </w:pPr>
      <w:r w:rsidRPr="006D6BEC">
        <w:rPr>
          <w:rFonts w:cs="Arial"/>
          <w:szCs w:val="24"/>
          <w:lang w:val="es-ES_tradnl"/>
        </w:rPr>
        <w:t>•</w:t>
      </w:r>
      <w:r w:rsidR="00F9329F" w:rsidRPr="006D6BEC">
        <w:rPr>
          <w:rFonts w:cs="Arial"/>
          <w:szCs w:val="24"/>
        </w:rPr>
        <w:t xml:space="preserve">Resoluciones </w:t>
      </w:r>
      <w:proofErr w:type="spellStart"/>
      <w:r w:rsidR="00F9329F" w:rsidRPr="006D6BEC">
        <w:rPr>
          <w:rFonts w:cs="Arial"/>
          <w:szCs w:val="24"/>
        </w:rPr>
        <w:t>Nros</w:t>
      </w:r>
      <w:proofErr w:type="spellEnd"/>
      <w:r w:rsidR="00F9329F" w:rsidRPr="006D6BEC">
        <w:rPr>
          <w:rFonts w:cs="Arial"/>
          <w:szCs w:val="24"/>
        </w:rPr>
        <w:t>.</w:t>
      </w:r>
      <w:r w:rsidR="003C5E4A" w:rsidRPr="006D6BEC">
        <w:rPr>
          <w:rFonts w:cs="Arial"/>
          <w:szCs w:val="24"/>
        </w:rPr>
        <w:t xml:space="preserve"> </w:t>
      </w:r>
      <w:r w:rsidR="00F9329F" w:rsidRPr="006D6BEC">
        <w:rPr>
          <w:rFonts w:cs="Arial"/>
          <w:szCs w:val="24"/>
        </w:rPr>
        <w:t xml:space="preserve">126/2020, 127/2020, 129/2020, 148/2021, 149/2021 (rectificación de la Resolución 148/2021), 158/2021 y 159/2021, relativas a los cambios en la Lista de Excepciones a la Tarifa Externa Común TEC - LETEC de Brasil. </w:t>
      </w:r>
    </w:p>
    <w:p w14:paraId="4744CC8A" w14:textId="2F9DB158" w:rsidR="00F9329F" w:rsidRPr="006D6BEC" w:rsidRDefault="00987C57" w:rsidP="00F9329F">
      <w:pPr>
        <w:jc w:val="both"/>
        <w:rPr>
          <w:rFonts w:cs="Arial"/>
          <w:szCs w:val="24"/>
        </w:rPr>
      </w:pPr>
      <w:r w:rsidRPr="006D6BEC">
        <w:rPr>
          <w:rFonts w:cs="Arial"/>
          <w:szCs w:val="24"/>
        </w:rPr>
        <w:lastRenderedPageBreak/>
        <w:t>•</w:t>
      </w:r>
      <w:r w:rsidR="00F9329F" w:rsidRPr="006D6BEC">
        <w:rPr>
          <w:rFonts w:cs="Arial"/>
          <w:szCs w:val="24"/>
        </w:rPr>
        <w:t xml:space="preserve">Resoluciones </w:t>
      </w:r>
      <w:proofErr w:type="spellStart"/>
      <w:r w:rsidR="00F9329F" w:rsidRPr="006D6BEC">
        <w:rPr>
          <w:rFonts w:cs="Arial"/>
          <w:szCs w:val="24"/>
        </w:rPr>
        <w:t>Nros</w:t>
      </w:r>
      <w:proofErr w:type="spellEnd"/>
      <w:r w:rsidR="00F9329F" w:rsidRPr="006D6BEC">
        <w:rPr>
          <w:rFonts w:cs="Arial"/>
          <w:szCs w:val="24"/>
        </w:rPr>
        <w:t>. 119/2020, 125/2020, 143/2021 y 161/2021 relativas a los cambios por Desabastecimiento (Resolución GMC 49/2019).</w:t>
      </w:r>
    </w:p>
    <w:p w14:paraId="35679609" w14:textId="748E801D" w:rsidR="00F9329F" w:rsidRPr="006D6BEC" w:rsidRDefault="00987C57" w:rsidP="00F9329F">
      <w:pPr>
        <w:jc w:val="both"/>
        <w:rPr>
          <w:rFonts w:cs="Arial"/>
          <w:szCs w:val="24"/>
        </w:rPr>
      </w:pPr>
      <w:r w:rsidRPr="006D6BEC">
        <w:rPr>
          <w:rFonts w:cs="Arial"/>
          <w:szCs w:val="24"/>
        </w:rPr>
        <w:t>•</w:t>
      </w:r>
      <w:r w:rsidR="00F9329F" w:rsidRPr="006D6BEC">
        <w:rPr>
          <w:rFonts w:cs="Arial"/>
          <w:szCs w:val="24"/>
        </w:rPr>
        <w:t xml:space="preserve">Resoluciones </w:t>
      </w:r>
      <w:proofErr w:type="spellStart"/>
      <w:r w:rsidR="00F9329F" w:rsidRPr="006D6BEC">
        <w:rPr>
          <w:rFonts w:cs="Arial"/>
          <w:szCs w:val="24"/>
        </w:rPr>
        <w:t>Nros</w:t>
      </w:r>
      <w:proofErr w:type="spellEnd"/>
      <w:r w:rsidR="00F9329F" w:rsidRPr="006D6BEC">
        <w:rPr>
          <w:rFonts w:cs="Arial"/>
          <w:szCs w:val="24"/>
        </w:rPr>
        <w:t>. 116/2020, 117/2020, 131/2020, 132/2020, 155/2021, 156/2021, 167/2021 y 168/2021, relativas a los cambios de tarifas a través del mecanismo de tarifas Ex para Bienes de Capital - BK y para Bienes de TI y Telecomunicaciones - BIT.</w:t>
      </w:r>
    </w:p>
    <w:p w14:paraId="61F3B12F" w14:textId="65423F32" w:rsidR="00F9329F" w:rsidRPr="006D6BEC" w:rsidRDefault="00987C57" w:rsidP="00C7798C">
      <w:pPr>
        <w:jc w:val="both"/>
        <w:rPr>
          <w:rFonts w:cs="Arial"/>
          <w:szCs w:val="24"/>
        </w:rPr>
      </w:pPr>
      <w:r w:rsidRPr="006D6BEC">
        <w:rPr>
          <w:rFonts w:cs="Arial"/>
          <w:szCs w:val="24"/>
        </w:rPr>
        <w:t>•</w:t>
      </w:r>
      <w:r w:rsidR="00F9329F" w:rsidRPr="006D6BEC">
        <w:rPr>
          <w:rFonts w:cs="Arial"/>
          <w:szCs w:val="24"/>
        </w:rPr>
        <w:t xml:space="preserve">Resoluciones </w:t>
      </w:r>
      <w:proofErr w:type="spellStart"/>
      <w:r w:rsidR="00F9329F" w:rsidRPr="006D6BEC">
        <w:rPr>
          <w:rFonts w:cs="Arial"/>
          <w:szCs w:val="24"/>
        </w:rPr>
        <w:t>Nros</w:t>
      </w:r>
      <w:proofErr w:type="spellEnd"/>
      <w:r w:rsidR="00F9329F" w:rsidRPr="006D6BEC">
        <w:rPr>
          <w:rFonts w:cs="Arial"/>
          <w:szCs w:val="24"/>
        </w:rPr>
        <w:t xml:space="preserve">. 136/2020, 164/2021 y 165/2021, relativas a incorporaciones de Resoluciones del Grupo de Mercado Común del MERCOSUR, que modifican a la </w:t>
      </w:r>
      <w:r w:rsidR="00C7798C" w:rsidRPr="006D6BEC">
        <w:rPr>
          <w:rFonts w:cs="Arial"/>
          <w:szCs w:val="24"/>
        </w:rPr>
        <w:t>NCM y</w:t>
      </w:r>
      <w:r w:rsidRPr="006D6BEC">
        <w:rPr>
          <w:rFonts w:cs="Arial"/>
          <w:szCs w:val="24"/>
        </w:rPr>
        <w:t xml:space="preserve"> el</w:t>
      </w:r>
      <w:r w:rsidR="00C7798C" w:rsidRPr="006D6BEC">
        <w:rPr>
          <w:rFonts w:cs="Arial"/>
          <w:szCs w:val="24"/>
        </w:rPr>
        <w:t xml:space="preserve"> AEC.</w:t>
      </w:r>
    </w:p>
    <w:p w14:paraId="5CE130B7" w14:textId="363C69E0" w:rsidR="00F9329F" w:rsidRPr="006D6BEC" w:rsidRDefault="00F9329F" w:rsidP="00075E7D">
      <w:pPr>
        <w:jc w:val="both"/>
        <w:rPr>
          <w:rFonts w:cs="Arial"/>
          <w:szCs w:val="24"/>
        </w:rPr>
      </w:pPr>
      <w:r w:rsidRPr="006D6BEC">
        <w:rPr>
          <w:rFonts w:cs="Arial"/>
          <w:szCs w:val="24"/>
        </w:rPr>
        <w:t xml:space="preserve">• Resoluciones </w:t>
      </w:r>
      <w:proofErr w:type="spellStart"/>
      <w:r w:rsidRPr="006D6BEC">
        <w:rPr>
          <w:rFonts w:cs="Arial"/>
          <w:szCs w:val="24"/>
        </w:rPr>
        <w:t>Nros</w:t>
      </w:r>
      <w:proofErr w:type="spellEnd"/>
      <w:r w:rsidRPr="006D6BEC">
        <w:rPr>
          <w:rFonts w:cs="Arial"/>
          <w:szCs w:val="24"/>
        </w:rPr>
        <w:t xml:space="preserve">. 121/2020, 135/2020 y 137/2020 que modifican el Anexo I de la Resolución </w:t>
      </w:r>
      <w:r w:rsidR="00075E7D" w:rsidRPr="006D6BEC">
        <w:rPr>
          <w:rFonts w:cs="Arial"/>
          <w:szCs w:val="24"/>
        </w:rPr>
        <w:t>CAMEX</w:t>
      </w:r>
      <w:r w:rsidRPr="006D6BEC">
        <w:rPr>
          <w:rFonts w:cs="Arial"/>
          <w:szCs w:val="24"/>
        </w:rPr>
        <w:t xml:space="preserve"> </w:t>
      </w:r>
      <w:r w:rsidR="00075E7D" w:rsidRPr="006D6BEC">
        <w:rPr>
          <w:rFonts w:cs="Arial"/>
          <w:szCs w:val="24"/>
        </w:rPr>
        <w:t xml:space="preserve">Nro. </w:t>
      </w:r>
      <w:r w:rsidRPr="006D6BEC">
        <w:rPr>
          <w:rFonts w:cs="Arial"/>
          <w:szCs w:val="24"/>
        </w:rPr>
        <w:t>125/2016.</w:t>
      </w:r>
    </w:p>
    <w:p w14:paraId="146A510A" w14:textId="77777777" w:rsidR="00333106" w:rsidRPr="006D6BEC" w:rsidRDefault="00333106" w:rsidP="00F9329F">
      <w:pPr>
        <w:ind w:left="284" w:hanging="284"/>
        <w:contextualSpacing/>
        <w:rPr>
          <w:rFonts w:cs="Arial"/>
          <w:b/>
          <w:color w:val="FF0000"/>
          <w:szCs w:val="24"/>
          <w:lang w:val="es-ES"/>
        </w:rPr>
      </w:pPr>
    </w:p>
    <w:p w14:paraId="7DC1D2F9" w14:textId="07EB8B29" w:rsidR="00333106" w:rsidRPr="006D6BEC" w:rsidRDefault="00464093" w:rsidP="00075E7D">
      <w:pPr>
        <w:pStyle w:val="Textoindependiente"/>
        <w:tabs>
          <w:tab w:val="left" w:pos="284"/>
        </w:tabs>
        <w:spacing w:line="300" w:lineRule="exact"/>
        <w:rPr>
          <w:rFonts w:cs="Arial"/>
          <w:color w:val="FF0000"/>
          <w:szCs w:val="24"/>
          <w:lang w:val="es-ES_tradnl"/>
        </w:rPr>
      </w:pPr>
      <w:r w:rsidRPr="006D6BEC">
        <w:rPr>
          <w:rFonts w:cs="Arial"/>
          <w:color w:val="auto"/>
          <w:szCs w:val="24"/>
          <w:lang w:val="es-ES_tradnl"/>
        </w:rPr>
        <w:t xml:space="preserve">La Delegación de Uruguay presentó el Decreto </w:t>
      </w:r>
      <w:proofErr w:type="spellStart"/>
      <w:r w:rsidRPr="006D6BEC">
        <w:rPr>
          <w:rFonts w:cs="Arial"/>
          <w:color w:val="auto"/>
          <w:szCs w:val="24"/>
          <w:lang w:val="es-ES_tradnl"/>
        </w:rPr>
        <w:t>N°</w:t>
      </w:r>
      <w:proofErr w:type="spellEnd"/>
      <w:r w:rsidRPr="006D6BEC">
        <w:rPr>
          <w:rFonts w:cs="Arial"/>
          <w:color w:val="auto"/>
          <w:szCs w:val="24"/>
          <w:lang w:val="es-ES_tradnl"/>
        </w:rPr>
        <w:t xml:space="preserve"> 43/021 s</w:t>
      </w:r>
      <w:r w:rsidR="00075E7D" w:rsidRPr="006D6BEC">
        <w:rPr>
          <w:rFonts w:cs="Arial"/>
          <w:color w:val="auto"/>
          <w:szCs w:val="24"/>
          <w:lang w:val="es-ES_tradnl"/>
        </w:rPr>
        <w:t>obre incorporación de la Resolución</w:t>
      </w:r>
      <w:r w:rsidRPr="006D6BEC">
        <w:rPr>
          <w:rFonts w:cs="Arial"/>
          <w:color w:val="auto"/>
          <w:szCs w:val="24"/>
          <w:lang w:val="es-ES_tradnl"/>
        </w:rPr>
        <w:t xml:space="preserve"> GMC </w:t>
      </w:r>
      <w:proofErr w:type="spellStart"/>
      <w:r w:rsidR="00075E7D" w:rsidRPr="006D6BEC">
        <w:rPr>
          <w:rFonts w:cs="Arial"/>
          <w:color w:val="auto"/>
          <w:szCs w:val="24"/>
          <w:lang w:val="es-ES_tradnl"/>
        </w:rPr>
        <w:t>Nº</w:t>
      </w:r>
      <w:proofErr w:type="spellEnd"/>
      <w:r w:rsidR="00075E7D" w:rsidRPr="006D6BEC">
        <w:rPr>
          <w:rFonts w:cs="Arial"/>
          <w:color w:val="auto"/>
          <w:szCs w:val="24"/>
          <w:lang w:val="es-ES_tradnl"/>
        </w:rPr>
        <w:t xml:space="preserve"> 04/20 </w:t>
      </w:r>
      <w:r w:rsidRPr="006D6BEC">
        <w:rPr>
          <w:rFonts w:cs="Arial"/>
          <w:color w:val="auto"/>
          <w:szCs w:val="24"/>
          <w:lang w:val="es-ES_tradnl"/>
        </w:rPr>
        <w:t>que modifica la NCM</w:t>
      </w:r>
      <w:r w:rsidR="00075E7D" w:rsidRPr="006D6BEC">
        <w:rPr>
          <w:rFonts w:cs="Arial"/>
          <w:color w:val="auto"/>
          <w:szCs w:val="24"/>
          <w:lang w:val="es-ES_tradnl"/>
        </w:rPr>
        <w:t xml:space="preserve"> y el </w:t>
      </w:r>
      <w:r w:rsidRPr="006D6BEC">
        <w:rPr>
          <w:rFonts w:cs="Arial"/>
          <w:color w:val="auto"/>
          <w:szCs w:val="24"/>
          <w:lang w:val="es-ES_tradnl"/>
        </w:rPr>
        <w:t xml:space="preserve">AEC, y el Decreto </w:t>
      </w:r>
      <w:proofErr w:type="spellStart"/>
      <w:r w:rsidRPr="006D6BEC">
        <w:rPr>
          <w:rFonts w:cs="Arial"/>
          <w:color w:val="auto"/>
          <w:szCs w:val="24"/>
          <w:lang w:val="es-ES_tradnl"/>
        </w:rPr>
        <w:t>N°</w:t>
      </w:r>
      <w:proofErr w:type="spellEnd"/>
      <w:r w:rsidRPr="006D6BEC">
        <w:rPr>
          <w:rFonts w:cs="Arial"/>
          <w:color w:val="auto"/>
          <w:szCs w:val="24"/>
          <w:lang w:val="es-ES_tradnl"/>
        </w:rPr>
        <w:t xml:space="preserve"> 44/021 sobre modificaciones en la Lista de Excepciones al AEC de Uruguay</w:t>
      </w:r>
      <w:r w:rsidRPr="006D6BEC">
        <w:rPr>
          <w:rFonts w:cs="Arial"/>
          <w:color w:val="FF0000"/>
          <w:szCs w:val="24"/>
          <w:lang w:val="es-ES_tradnl"/>
        </w:rPr>
        <w:t>.</w:t>
      </w:r>
    </w:p>
    <w:p w14:paraId="48B63CA0" w14:textId="77777777" w:rsidR="00464093" w:rsidRPr="006D6BEC" w:rsidRDefault="00464093" w:rsidP="00333106">
      <w:pPr>
        <w:pStyle w:val="Textoindependiente"/>
        <w:tabs>
          <w:tab w:val="left" w:pos="284"/>
        </w:tabs>
        <w:spacing w:line="300" w:lineRule="exact"/>
        <w:rPr>
          <w:rFonts w:cs="Arial"/>
          <w:b/>
          <w:color w:val="auto"/>
          <w:szCs w:val="24"/>
          <w:lang w:val="es-ES"/>
        </w:rPr>
      </w:pPr>
    </w:p>
    <w:p w14:paraId="0FC789A7" w14:textId="77777777" w:rsidR="00333106" w:rsidRPr="006D6BEC" w:rsidRDefault="00333106" w:rsidP="00333106">
      <w:pPr>
        <w:pStyle w:val="Textoindependiente"/>
        <w:tabs>
          <w:tab w:val="left" w:pos="284"/>
        </w:tabs>
        <w:spacing w:line="300" w:lineRule="exact"/>
        <w:rPr>
          <w:rFonts w:cs="Arial"/>
          <w:b/>
          <w:color w:val="auto"/>
          <w:szCs w:val="24"/>
          <w:lang w:val="es-ES"/>
        </w:rPr>
      </w:pPr>
      <w:r w:rsidRPr="006D6BEC">
        <w:rPr>
          <w:rFonts w:cs="Arial"/>
          <w:color w:val="auto"/>
          <w:szCs w:val="24"/>
          <w:lang w:val="es-ES"/>
        </w:rPr>
        <w:t xml:space="preserve">Las normas constan en </w:t>
      </w:r>
      <w:r w:rsidRPr="006D6BEC">
        <w:rPr>
          <w:rFonts w:cs="Arial"/>
          <w:b/>
          <w:color w:val="auto"/>
          <w:szCs w:val="24"/>
          <w:lang w:val="es-ES"/>
        </w:rPr>
        <w:t>ANEXO X.</w:t>
      </w:r>
    </w:p>
    <w:p w14:paraId="74F8946C" w14:textId="77777777" w:rsidR="00333106" w:rsidRPr="006D6BEC" w:rsidRDefault="00333106" w:rsidP="00333106">
      <w:pPr>
        <w:pStyle w:val="Textoindependiente"/>
        <w:tabs>
          <w:tab w:val="left" w:pos="284"/>
        </w:tabs>
        <w:spacing w:line="300" w:lineRule="exact"/>
        <w:jc w:val="center"/>
        <w:rPr>
          <w:rFonts w:cs="Arial"/>
          <w:b/>
          <w:color w:val="auto"/>
          <w:szCs w:val="24"/>
          <w:lang w:val="es-ES"/>
        </w:rPr>
      </w:pPr>
    </w:p>
    <w:p w14:paraId="7F62DB62" w14:textId="77777777" w:rsidR="00333106" w:rsidRPr="006D6BEC" w:rsidRDefault="00333106" w:rsidP="00333106">
      <w:pPr>
        <w:pStyle w:val="Textoindependiente"/>
        <w:tabs>
          <w:tab w:val="left" w:pos="284"/>
        </w:tabs>
        <w:spacing w:line="300" w:lineRule="exact"/>
        <w:jc w:val="center"/>
        <w:rPr>
          <w:rFonts w:cs="Arial"/>
          <w:b/>
          <w:color w:val="auto"/>
          <w:szCs w:val="24"/>
          <w:lang w:val="es-ES"/>
        </w:rPr>
      </w:pPr>
    </w:p>
    <w:p w14:paraId="0E872B07" w14:textId="77777777" w:rsidR="00333106" w:rsidRPr="006D6BEC" w:rsidRDefault="00333106" w:rsidP="00333106">
      <w:pPr>
        <w:pStyle w:val="Textoindependiente"/>
        <w:numPr>
          <w:ilvl w:val="0"/>
          <w:numId w:val="1"/>
        </w:numPr>
        <w:tabs>
          <w:tab w:val="left" w:pos="284"/>
        </w:tabs>
        <w:spacing w:before="120" w:after="240" w:line="300" w:lineRule="exact"/>
        <w:ind w:left="284" w:hanging="284"/>
        <w:rPr>
          <w:rFonts w:cs="Arial"/>
          <w:b/>
          <w:color w:val="auto"/>
          <w:szCs w:val="24"/>
          <w:lang w:val="es-ES"/>
        </w:rPr>
      </w:pPr>
      <w:r w:rsidRPr="006D6BEC">
        <w:rPr>
          <w:rFonts w:cs="Arial"/>
          <w:b/>
          <w:color w:val="auto"/>
          <w:szCs w:val="24"/>
          <w:lang w:val="es-ES"/>
        </w:rPr>
        <w:t>DICTÁMENES DE CLASIFICACIÓN DE MERCADERÍA: NOTIFICACIÓN SOBRE LOS DICTÁMENES COMUNICADOS A LA SECRETARÍA DEL MERCOSUR EN EL PERÍODO.</w:t>
      </w:r>
    </w:p>
    <w:p w14:paraId="7A887C5A" w14:textId="07E64725" w:rsidR="00E82F94" w:rsidRPr="006D6BEC" w:rsidRDefault="00E82F94" w:rsidP="005C7B85">
      <w:pPr>
        <w:pStyle w:val="Textoindependiente"/>
        <w:spacing w:before="120" w:after="240" w:line="300" w:lineRule="exact"/>
        <w:rPr>
          <w:rFonts w:cs="Arial"/>
          <w:color w:val="auto"/>
          <w:szCs w:val="24"/>
          <w:lang w:val="es-ES_tradnl"/>
        </w:rPr>
      </w:pPr>
      <w:r w:rsidRPr="006D6BEC">
        <w:rPr>
          <w:rFonts w:cs="Arial"/>
          <w:color w:val="auto"/>
          <w:szCs w:val="24"/>
          <w:lang w:val="es-ES"/>
        </w:rPr>
        <w:t>La</w:t>
      </w:r>
      <w:r w:rsidR="00934B8A" w:rsidRPr="006D6BEC">
        <w:rPr>
          <w:rFonts w:cs="Arial"/>
          <w:color w:val="auto"/>
          <w:szCs w:val="24"/>
          <w:lang w:val="es-ES_tradnl"/>
        </w:rPr>
        <w:t xml:space="preserve"> Delegación de Uruguay notificó</w:t>
      </w:r>
      <w:r w:rsidRPr="006D6BEC">
        <w:rPr>
          <w:rFonts w:cs="Arial"/>
          <w:color w:val="auto"/>
          <w:szCs w:val="24"/>
          <w:lang w:val="es-ES_tradnl"/>
        </w:rPr>
        <w:t xml:space="preserve"> en este periodo entre reuniones </w:t>
      </w:r>
      <w:r w:rsidR="005C7B85" w:rsidRPr="006D6BEC">
        <w:rPr>
          <w:rFonts w:cs="Arial"/>
          <w:color w:val="auto"/>
          <w:szCs w:val="24"/>
          <w:lang w:val="es-ES_tradnl"/>
        </w:rPr>
        <w:t>tres</w:t>
      </w:r>
      <w:r w:rsidRPr="006D6BEC">
        <w:rPr>
          <w:rFonts w:cs="Arial"/>
          <w:color w:val="auto"/>
          <w:szCs w:val="24"/>
          <w:lang w:val="es-ES_tradnl"/>
        </w:rPr>
        <w:t xml:space="preserve"> dictámenes de clasificación arancelaria</w:t>
      </w:r>
      <w:r w:rsidR="005C7B85" w:rsidRPr="006D6BEC">
        <w:rPr>
          <w:rFonts w:cs="Arial"/>
          <w:color w:val="auto"/>
          <w:szCs w:val="24"/>
          <w:lang w:val="es-ES_tradnl"/>
        </w:rPr>
        <w:t xml:space="preserve"> a través de las Resoluciones</w:t>
      </w:r>
      <w:r w:rsidR="00934B8A" w:rsidRPr="006D6BEC">
        <w:rPr>
          <w:rFonts w:cs="Arial"/>
          <w:color w:val="auto"/>
          <w:szCs w:val="24"/>
          <w:lang w:val="es-ES_tradnl"/>
        </w:rPr>
        <w:t xml:space="preserve"> Nro. 98/20</w:t>
      </w:r>
      <w:r w:rsidR="005C7B85" w:rsidRPr="006D6BEC">
        <w:rPr>
          <w:rFonts w:cs="Arial"/>
          <w:color w:val="auto"/>
          <w:szCs w:val="24"/>
          <w:lang w:val="es-ES_tradnl"/>
        </w:rPr>
        <w:t xml:space="preserve">, </w:t>
      </w:r>
      <w:r w:rsidR="00934B8A" w:rsidRPr="006D6BEC">
        <w:rPr>
          <w:rFonts w:cs="Arial"/>
          <w:color w:val="auto"/>
          <w:szCs w:val="24"/>
          <w:lang w:val="es-ES_tradnl"/>
        </w:rPr>
        <w:t>Nro.</w:t>
      </w:r>
      <w:r w:rsidR="005C7B85" w:rsidRPr="006D6BEC">
        <w:rPr>
          <w:rFonts w:cs="Arial"/>
          <w:color w:val="auto"/>
          <w:szCs w:val="24"/>
          <w:lang w:val="es-ES_tradnl"/>
        </w:rPr>
        <w:t xml:space="preserve"> 99</w:t>
      </w:r>
      <w:r w:rsidR="00100CD8" w:rsidRPr="006D6BEC">
        <w:rPr>
          <w:rFonts w:cs="Arial"/>
          <w:color w:val="auto"/>
          <w:szCs w:val="24"/>
          <w:lang w:val="es-ES_tradnl"/>
        </w:rPr>
        <w:t>/20</w:t>
      </w:r>
      <w:r w:rsidR="005C7B85" w:rsidRPr="006D6BEC">
        <w:rPr>
          <w:rFonts w:cs="Arial"/>
          <w:color w:val="auto"/>
          <w:szCs w:val="24"/>
          <w:lang w:val="es-ES_tradnl"/>
        </w:rPr>
        <w:t xml:space="preserve"> y Nro. 109/20.</w:t>
      </w:r>
    </w:p>
    <w:p w14:paraId="25376D69" w14:textId="77777777" w:rsidR="00333106" w:rsidRPr="006D6BEC" w:rsidRDefault="00333106" w:rsidP="00333106">
      <w:pPr>
        <w:spacing w:line="259" w:lineRule="auto"/>
        <w:ind w:left="360"/>
        <w:rPr>
          <w:rFonts w:cs="Arial"/>
          <w:szCs w:val="24"/>
          <w:lang w:val="es-UY"/>
        </w:rPr>
      </w:pPr>
    </w:p>
    <w:p w14:paraId="5A6D0D90" w14:textId="77777777" w:rsidR="00333106" w:rsidRPr="006D6BEC" w:rsidRDefault="00333106" w:rsidP="00333106">
      <w:pPr>
        <w:numPr>
          <w:ilvl w:val="0"/>
          <w:numId w:val="1"/>
        </w:numPr>
        <w:spacing w:after="5" w:line="259" w:lineRule="auto"/>
        <w:jc w:val="both"/>
        <w:rPr>
          <w:rFonts w:cs="Arial"/>
          <w:b/>
          <w:szCs w:val="24"/>
          <w:lang w:val="es-ES"/>
        </w:rPr>
      </w:pPr>
      <w:r w:rsidRPr="006D6BEC">
        <w:rPr>
          <w:rFonts w:cs="Arial"/>
          <w:b/>
          <w:szCs w:val="24"/>
          <w:lang w:val="es-ES"/>
        </w:rPr>
        <w:t>SISTEMA INFORMÁTICO DE INTERCAMBIO DE INFORMACIONES Y ACOMPAÑAMIENTO DE LOS CASOS DE MODIFICACIONES TARIFARIAS DEL ANEXO V</w:t>
      </w:r>
    </w:p>
    <w:p w14:paraId="24AE44E6" w14:textId="77777777" w:rsidR="00333106" w:rsidRPr="006D6BEC" w:rsidRDefault="00333106" w:rsidP="00333106">
      <w:pPr>
        <w:spacing w:after="5" w:line="259" w:lineRule="auto"/>
        <w:jc w:val="both"/>
        <w:rPr>
          <w:rFonts w:cs="Arial"/>
          <w:b/>
          <w:szCs w:val="24"/>
          <w:lang w:val="es-ES"/>
        </w:rPr>
      </w:pPr>
    </w:p>
    <w:p w14:paraId="4C96017F" w14:textId="652569F1" w:rsidR="00333106" w:rsidRPr="006D6BEC" w:rsidRDefault="00333106" w:rsidP="00007DD1">
      <w:pPr>
        <w:spacing w:after="5" w:line="259" w:lineRule="auto"/>
        <w:jc w:val="both"/>
        <w:rPr>
          <w:rFonts w:cs="Arial"/>
          <w:szCs w:val="24"/>
          <w:lang w:val="es-ES"/>
        </w:rPr>
      </w:pPr>
      <w:r w:rsidRPr="006D6BEC">
        <w:rPr>
          <w:rFonts w:cs="Arial"/>
          <w:szCs w:val="24"/>
          <w:lang w:val="es-ES"/>
        </w:rPr>
        <w:t xml:space="preserve">Las Delegaciones </w:t>
      </w:r>
      <w:r w:rsidR="00007DD1" w:rsidRPr="006D6BEC">
        <w:rPr>
          <w:rFonts w:cs="Arial"/>
          <w:szCs w:val="24"/>
          <w:lang w:val="es-ES"/>
        </w:rPr>
        <w:t xml:space="preserve">ratificaron lo acordado con relación a mantener el tema </w:t>
      </w:r>
      <w:r w:rsidRPr="006D6BEC">
        <w:rPr>
          <w:rFonts w:cs="Arial"/>
          <w:szCs w:val="24"/>
          <w:lang w:val="es-ES"/>
        </w:rPr>
        <w:t xml:space="preserve">en agenda y tratarlo paralelamente a los avances de la revisión de la Directiva CCM </w:t>
      </w:r>
      <w:proofErr w:type="spellStart"/>
      <w:r w:rsidRPr="006D6BEC">
        <w:rPr>
          <w:rFonts w:cs="Arial"/>
          <w:szCs w:val="24"/>
          <w:lang w:val="es-ES"/>
        </w:rPr>
        <w:t>Nº</w:t>
      </w:r>
      <w:proofErr w:type="spellEnd"/>
      <w:r w:rsidRPr="006D6BEC">
        <w:rPr>
          <w:rFonts w:cs="Arial"/>
          <w:szCs w:val="24"/>
          <w:lang w:val="es-ES"/>
        </w:rPr>
        <w:t xml:space="preserve"> 10/00.</w:t>
      </w:r>
    </w:p>
    <w:p w14:paraId="31C44C17" w14:textId="77777777" w:rsidR="00333106" w:rsidRPr="006D6BEC" w:rsidRDefault="00333106" w:rsidP="00333106">
      <w:pPr>
        <w:spacing w:after="5" w:line="259" w:lineRule="auto"/>
        <w:rPr>
          <w:rFonts w:cs="Arial"/>
          <w:szCs w:val="24"/>
          <w:lang w:val="es-UY"/>
        </w:rPr>
      </w:pPr>
    </w:p>
    <w:p w14:paraId="52A7D7DC" w14:textId="77777777" w:rsidR="00333106" w:rsidRPr="006D6BEC" w:rsidRDefault="00333106" w:rsidP="00333106">
      <w:pPr>
        <w:spacing w:after="5" w:line="259" w:lineRule="auto"/>
        <w:rPr>
          <w:rFonts w:cs="Arial"/>
          <w:szCs w:val="24"/>
          <w:lang w:val="es-UY"/>
        </w:rPr>
      </w:pPr>
    </w:p>
    <w:p w14:paraId="0C10F408" w14:textId="77777777" w:rsidR="00333106" w:rsidRPr="006D6BEC" w:rsidRDefault="00333106" w:rsidP="00333106">
      <w:pPr>
        <w:numPr>
          <w:ilvl w:val="0"/>
          <w:numId w:val="1"/>
        </w:numPr>
        <w:spacing w:after="5" w:line="259" w:lineRule="auto"/>
        <w:rPr>
          <w:rFonts w:cs="Arial"/>
          <w:b/>
          <w:szCs w:val="24"/>
          <w:lang w:val="es-ES"/>
        </w:rPr>
      </w:pPr>
      <w:r w:rsidRPr="006D6BEC">
        <w:rPr>
          <w:rFonts w:cs="Arial"/>
          <w:b/>
          <w:szCs w:val="24"/>
          <w:lang w:val="es-ES"/>
        </w:rPr>
        <w:t xml:space="preserve">ACTUALIZACIÓN DE LA DIRECTIVA CCM </w:t>
      </w:r>
      <w:proofErr w:type="spellStart"/>
      <w:r w:rsidRPr="006D6BEC">
        <w:rPr>
          <w:rFonts w:cs="Arial"/>
          <w:b/>
          <w:szCs w:val="24"/>
          <w:lang w:val="es-ES"/>
        </w:rPr>
        <w:t>N°</w:t>
      </w:r>
      <w:proofErr w:type="spellEnd"/>
      <w:r w:rsidRPr="006D6BEC">
        <w:rPr>
          <w:rFonts w:cs="Arial"/>
          <w:b/>
          <w:szCs w:val="24"/>
          <w:lang w:val="es-ES"/>
        </w:rPr>
        <w:t xml:space="preserve"> 10/00  </w:t>
      </w:r>
    </w:p>
    <w:p w14:paraId="016E99F9" w14:textId="77777777" w:rsidR="00333106" w:rsidRPr="006D6BEC" w:rsidRDefault="00333106" w:rsidP="00333106">
      <w:pPr>
        <w:pStyle w:val="Prrafodelista"/>
        <w:rPr>
          <w:rFonts w:cs="Arial"/>
          <w:b/>
          <w:szCs w:val="24"/>
          <w:lang w:val="es-ES"/>
        </w:rPr>
      </w:pPr>
    </w:p>
    <w:p w14:paraId="0B158861" w14:textId="241C8FE9" w:rsidR="00333106" w:rsidRPr="006D6BEC" w:rsidRDefault="00333106" w:rsidP="00333106">
      <w:pPr>
        <w:spacing w:after="5" w:line="259" w:lineRule="auto"/>
        <w:jc w:val="both"/>
        <w:rPr>
          <w:rFonts w:cs="Arial"/>
          <w:szCs w:val="24"/>
          <w:lang w:val="es-ES"/>
        </w:rPr>
      </w:pPr>
      <w:r w:rsidRPr="006D6BEC">
        <w:rPr>
          <w:rFonts w:cs="Arial"/>
          <w:szCs w:val="24"/>
          <w:lang w:val="es-ES"/>
        </w:rPr>
        <w:t>Las Delegaciones avanzaron en el análisis del documento consolidado en la reunión anterior, el cual contempla</w:t>
      </w:r>
      <w:r w:rsidR="006F349B" w:rsidRPr="006D6BEC">
        <w:rPr>
          <w:rFonts w:cs="Arial"/>
          <w:szCs w:val="24"/>
          <w:lang w:val="es-ES"/>
        </w:rPr>
        <w:t>ba</w:t>
      </w:r>
      <w:r w:rsidRPr="006D6BEC">
        <w:rPr>
          <w:rFonts w:cs="Arial"/>
          <w:szCs w:val="24"/>
          <w:lang w:val="es-ES"/>
        </w:rPr>
        <w:t xml:space="preserve"> las propuestas de modificación de la Directiva Nº10/00 presentadas por las delegaciones de Brasil y Uruguay.</w:t>
      </w:r>
    </w:p>
    <w:p w14:paraId="541D9714" w14:textId="77777777" w:rsidR="00333106" w:rsidRPr="006D6BEC" w:rsidRDefault="00333106" w:rsidP="00333106">
      <w:pPr>
        <w:spacing w:after="5" w:line="259" w:lineRule="auto"/>
        <w:jc w:val="both"/>
        <w:rPr>
          <w:rFonts w:cs="Arial"/>
          <w:szCs w:val="24"/>
          <w:lang w:val="es-ES"/>
        </w:rPr>
      </w:pPr>
    </w:p>
    <w:p w14:paraId="0E39B532" w14:textId="1588AE82" w:rsidR="00333106" w:rsidRPr="006D6BEC" w:rsidRDefault="00333106" w:rsidP="00200DE6">
      <w:pPr>
        <w:spacing w:after="5" w:line="259" w:lineRule="auto"/>
        <w:jc w:val="both"/>
        <w:rPr>
          <w:rFonts w:cs="Arial"/>
          <w:b/>
          <w:szCs w:val="24"/>
          <w:lang w:val="es-ES"/>
        </w:rPr>
      </w:pPr>
      <w:r w:rsidRPr="006D6BEC">
        <w:rPr>
          <w:rFonts w:cs="Arial"/>
          <w:szCs w:val="24"/>
          <w:lang w:val="es-ES"/>
        </w:rPr>
        <w:t>Al respecto, las delegaciones</w:t>
      </w:r>
      <w:r w:rsidR="00200DE6" w:rsidRPr="006D6BEC">
        <w:rPr>
          <w:rFonts w:cs="Arial"/>
          <w:szCs w:val="24"/>
          <w:lang w:val="es-ES"/>
        </w:rPr>
        <w:t xml:space="preserve"> de Argentina y Paraguay incorporaron</w:t>
      </w:r>
      <w:r w:rsidRPr="006D6BEC">
        <w:rPr>
          <w:rFonts w:cs="Arial"/>
          <w:szCs w:val="24"/>
          <w:lang w:val="es-ES"/>
        </w:rPr>
        <w:t xml:space="preserve"> en el documento consolidado propuestas para la modificación de la Directiva CCM </w:t>
      </w:r>
      <w:proofErr w:type="spellStart"/>
      <w:r w:rsidRPr="006D6BEC">
        <w:rPr>
          <w:rFonts w:cs="Arial"/>
          <w:szCs w:val="24"/>
          <w:lang w:val="es-ES"/>
        </w:rPr>
        <w:t>N°</w:t>
      </w:r>
      <w:proofErr w:type="spellEnd"/>
      <w:r w:rsidRPr="006D6BEC">
        <w:rPr>
          <w:rFonts w:cs="Arial"/>
          <w:szCs w:val="24"/>
          <w:lang w:val="es-ES"/>
        </w:rPr>
        <w:t xml:space="preserve"> </w:t>
      </w:r>
      <w:r w:rsidRPr="006D6BEC">
        <w:rPr>
          <w:rFonts w:cs="Arial"/>
          <w:szCs w:val="24"/>
          <w:lang w:val="es-ES"/>
        </w:rPr>
        <w:lastRenderedPageBreak/>
        <w:t xml:space="preserve">10/00. El documento consolidado con las modificaciones realizadas en la presente reunión consta en el </w:t>
      </w:r>
      <w:r w:rsidRPr="006D6BEC">
        <w:rPr>
          <w:rFonts w:cs="Arial"/>
          <w:b/>
          <w:szCs w:val="24"/>
          <w:lang w:val="es-ES"/>
        </w:rPr>
        <w:t>ANEXO XV</w:t>
      </w:r>
      <w:r w:rsidRPr="006D6BEC">
        <w:rPr>
          <w:rFonts w:cs="Arial"/>
          <w:szCs w:val="24"/>
          <w:lang w:val="es-ES"/>
        </w:rPr>
        <w:t xml:space="preserve"> </w:t>
      </w:r>
      <w:r w:rsidRPr="006D6BEC">
        <w:rPr>
          <w:rFonts w:cs="Arial"/>
          <w:b/>
          <w:szCs w:val="24"/>
          <w:lang w:val="es-ES"/>
        </w:rPr>
        <w:t>(RESERVADO).</w:t>
      </w:r>
    </w:p>
    <w:p w14:paraId="51E8EA55" w14:textId="038FED7E" w:rsidR="00182C07" w:rsidRPr="006D6BEC" w:rsidRDefault="00200DE6" w:rsidP="00182C07">
      <w:pPr>
        <w:pStyle w:val="Sangradetextonormal"/>
        <w:tabs>
          <w:tab w:val="left" w:pos="993"/>
        </w:tabs>
        <w:spacing w:before="120" w:after="240" w:line="300" w:lineRule="exact"/>
        <w:ind w:left="0"/>
        <w:jc w:val="both"/>
        <w:rPr>
          <w:rFonts w:cs="Arial"/>
          <w:szCs w:val="24"/>
          <w:lang w:val="es-ES"/>
        </w:rPr>
      </w:pPr>
      <w:r w:rsidRPr="006D6BEC">
        <w:rPr>
          <w:rFonts w:cs="Arial"/>
          <w:szCs w:val="24"/>
          <w:lang w:val="es-ES"/>
        </w:rPr>
        <w:t>El tema se mantiene en agenda.</w:t>
      </w:r>
    </w:p>
    <w:p w14:paraId="43969F0A" w14:textId="77777777" w:rsidR="0065132C" w:rsidRPr="006D6BEC" w:rsidRDefault="0065132C" w:rsidP="00182C07">
      <w:pPr>
        <w:pStyle w:val="Sangradetextonormal"/>
        <w:tabs>
          <w:tab w:val="left" w:pos="993"/>
        </w:tabs>
        <w:spacing w:before="120" w:after="240" w:line="300" w:lineRule="exact"/>
        <w:ind w:left="0"/>
        <w:jc w:val="both"/>
        <w:rPr>
          <w:rFonts w:cs="Arial"/>
          <w:szCs w:val="24"/>
          <w:lang w:val="es-ES"/>
        </w:rPr>
      </w:pPr>
    </w:p>
    <w:p w14:paraId="63ECAC31" w14:textId="782D5CB8" w:rsidR="00333106" w:rsidRPr="006D6BEC" w:rsidRDefault="00182C07" w:rsidP="00100CD8">
      <w:pPr>
        <w:pStyle w:val="Sangradetextonormal"/>
        <w:numPr>
          <w:ilvl w:val="0"/>
          <w:numId w:val="1"/>
        </w:numPr>
        <w:tabs>
          <w:tab w:val="left" w:pos="993"/>
        </w:tabs>
        <w:spacing w:before="120" w:after="240" w:line="300" w:lineRule="exact"/>
        <w:jc w:val="both"/>
        <w:rPr>
          <w:rFonts w:cs="Arial"/>
          <w:szCs w:val="24"/>
          <w:lang w:val="es-ES"/>
        </w:rPr>
      </w:pPr>
      <w:r w:rsidRPr="006D6BEC">
        <w:rPr>
          <w:rFonts w:cs="Arial"/>
          <w:b/>
          <w:color w:val="000000"/>
          <w:szCs w:val="24"/>
          <w:lang w:val="es-ES"/>
        </w:rPr>
        <w:t>IMPLEMENTACIÓN DE SISTEMA INFORMÁTICO (PRUEBA PILOTO) PARA LA GESTIÓN DE LOS PROGRAMAS DE TRABAJO E INFORMES DE CUMPLIMIENTO A PRESENTAR POR EL C</w:t>
      </w:r>
      <w:r w:rsidR="00100CD8" w:rsidRPr="006D6BEC">
        <w:rPr>
          <w:rFonts w:cs="Arial"/>
          <w:b/>
          <w:color w:val="000000"/>
          <w:szCs w:val="24"/>
          <w:lang w:val="es-ES"/>
        </w:rPr>
        <w:t>T Nº1</w:t>
      </w:r>
    </w:p>
    <w:p w14:paraId="49A0FD94" w14:textId="2D4B5751" w:rsidR="002A1284" w:rsidRPr="006D6BEC" w:rsidRDefault="002A1284" w:rsidP="00C734B3">
      <w:pPr>
        <w:pStyle w:val="Sangradetextonormal"/>
        <w:tabs>
          <w:tab w:val="left" w:pos="993"/>
        </w:tabs>
        <w:spacing w:before="120" w:after="240" w:line="300" w:lineRule="exact"/>
        <w:ind w:left="0"/>
        <w:jc w:val="both"/>
        <w:rPr>
          <w:rFonts w:cs="Arial"/>
          <w:szCs w:val="24"/>
          <w:lang w:val="es-ES"/>
        </w:rPr>
      </w:pPr>
      <w:r w:rsidRPr="006D6BEC">
        <w:rPr>
          <w:rFonts w:cs="Arial"/>
          <w:szCs w:val="24"/>
          <w:lang w:val="es-ES"/>
        </w:rPr>
        <w:t xml:space="preserve">Las delegaciones intercambiaron comentarios respecto al tema y acordaron la necesidad de reflejar la convocatoria y la reunión realizada con funcionarios de la Secretaría del MERCOSUR.  </w:t>
      </w:r>
    </w:p>
    <w:p w14:paraId="5DDD5E1A" w14:textId="68E8E4DE" w:rsidR="00392FC0" w:rsidRPr="006D6BEC" w:rsidRDefault="00392FC0" w:rsidP="00C734B3">
      <w:pPr>
        <w:pStyle w:val="Sangradetextonormal"/>
        <w:tabs>
          <w:tab w:val="left" w:pos="993"/>
        </w:tabs>
        <w:spacing w:before="120" w:after="240" w:line="300" w:lineRule="exact"/>
        <w:ind w:left="0"/>
        <w:jc w:val="both"/>
        <w:rPr>
          <w:rFonts w:cs="Arial"/>
          <w:szCs w:val="24"/>
          <w:lang w:val="es-ES"/>
        </w:rPr>
      </w:pPr>
      <w:r w:rsidRPr="006D6BEC">
        <w:rPr>
          <w:rFonts w:cs="Arial"/>
          <w:szCs w:val="24"/>
          <w:lang w:val="es-ES"/>
        </w:rPr>
        <w:t xml:space="preserve">Con fecha 19 de febrero de 2021, </w:t>
      </w:r>
      <w:r w:rsidR="002A1284" w:rsidRPr="006D6BEC">
        <w:rPr>
          <w:rFonts w:cs="Arial"/>
          <w:szCs w:val="24"/>
          <w:lang w:val="es-ES"/>
        </w:rPr>
        <w:t xml:space="preserve">la PPTA fue notificada vía correo electrónico remitido por la Secretaría del MERCOSUR, sobre la selección del CT Nº1, junto a otros foros, para realizar “prueba piloto” sobre un Sistema Informático destinado a la elaboración de Programas de Trabajo editables con la finalidad de realizar seguimientos y facilitar la creación de informes de avances, así como Informes de Cumplimiento teniendo en cuenta las Decisiones CMC </w:t>
      </w:r>
      <w:proofErr w:type="spellStart"/>
      <w:r w:rsidR="002A1284" w:rsidRPr="006D6BEC">
        <w:rPr>
          <w:rFonts w:cs="Arial"/>
          <w:szCs w:val="24"/>
          <w:lang w:val="es-ES"/>
        </w:rPr>
        <w:t>N°</w:t>
      </w:r>
      <w:proofErr w:type="spellEnd"/>
      <w:r w:rsidR="002A1284" w:rsidRPr="006D6BEC">
        <w:rPr>
          <w:rFonts w:cs="Arial"/>
          <w:szCs w:val="24"/>
          <w:lang w:val="es-ES"/>
        </w:rPr>
        <w:t xml:space="preserve"> 36/10 y 08/20.</w:t>
      </w:r>
    </w:p>
    <w:p w14:paraId="17843E96" w14:textId="41A23B37" w:rsidR="00194B44" w:rsidRPr="006D6BEC" w:rsidRDefault="00FA6096" w:rsidP="00213601">
      <w:pPr>
        <w:pStyle w:val="Sangradetextonormal"/>
        <w:tabs>
          <w:tab w:val="left" w:pos="993"/>
        </w:tabs>
        <w:spacing w:before="120" w:after="240" w:line="300" w:lineRule="exact"/>
        <w:ind w:left="0"/>
        <w:jc w:val="both"/>
        <w:rPr>
          <w:rFonts w:cs="Arial"/>
          <w:szCs w:val="24"/>
          <w:lang w:val="es-ES"/>
        </w:rPr>
      </w:pPr>
      <w:r w:rsidRPr="006D6BEC">
        <w:rPr>
          <w:rFonts w:cs="Arial"/>
          <w:szCs w:val="24"/>
          <w:lang w:val="es-ES"/>
        </w:rPr>
        <w:t xml:space="preserve">El Plenario se reunió el día 26 de febrero de 2021 con funcionarios de la Secretaría del MERCOSUR </w:t>
      </w:r>
      <w:r w:rsidR="00A62BD5" w:rsidRPr="006D6BEC">
        <w:rPr>
          <w:rFonts w:cs="Arial"/>
          <w:szCs w:val="24"/>
          <w:lang w:val="es-ES"/>
        </w:rPr>
        <w:t>a fin de que presenten el tema y demuestren el funcionamiento del Sistema Informático en el que se encuentran trabajando.</w:t>
      </w:r>
      <w:r w:rsidR="00194B44" w:rsidRPr="006D6BEC">
        <w:rPr>
          <w:rFonts w:cs="Arial"/>
          <w:szCs w:val="24"/>
          <w:lang w:val="es-ES"/>
        </w:rPr>
        <w:t xml:space="preserve"> En tal oportunidad las delegaciones coincidieron y manifestaron a los funcionarios de la Secretaría del MERCOSUR la necesidad de corregir el objetivo general propuesto para los fines del sistema de monitoreo del cumplimiento de los Programas de Trabajo del CT Nº1 </w:t>
      </w:r>
      <w:proofErr w:type="gramStart"/>
      <w:r w:rsidR="00194B44" w:rsidRPr="006D6BEC">
        <w:rPr>
          <w:rFonts w:cs="Arial"/>
          <w:szCs w:val="24"/>
          <w:lang w:val="es-ES"/>
        </w:rPr>
        <w:t>-“</w:t>
      </w:r>
      <w:proofErr w:type="gramEnd"/>
      <w:r w:rsidR="00194B44" w:rsidRPr="006D6BEC">
        <w:rPr>
          <w:rFonts w:cs="Arial"/>
          <w:szCs w:val="24"/>
          <w:lang w:val="es-ES"/>
        </w:rPr>
        <w:t>Libre circulación de bienes (aspectos arancelarios y aduaneros) y facilitación del comercio” por “Gestión de la política comercial común (aspectos arancelarios y aduaneros)”</w:t>
      </w:r>
      <w:r w:rsidR="00C44301" w:rsidRPr="006D6BEC">
        <w:rPr>
          <w:rFonts w:cs="Arial"/>
          <w:szCs w:val="24"/>
          <w:lang w:val="es-ES"/>
        </w:rPr>
        <w:t>.</w:t>
      </w:r>
      <w:r w:rsidR="007C0B3E" w:rsidRPr="006D6BEC">
        <w:rPr>
          <w:rFonts w:cs="Arial"/>
          <w:szCs w:val="24"/>
          <w:lang w:val="es-ES"/>
        </w:rPr>
        <w:t xml:space="preserve"> </w:t>
      </w:r>
      <w:r w:rsidR="00194B44" w:rsidRPr="006D6BEC">
        <w:rPr>
          <w:rFonts w:cs="Arial"/>
          <w:szCs w:val="24"/>
          <w:lang w:val="es-ES"/>
        </w:rPr>
        <w:t>Por su parte, los funcionarios de la Secretaría del MERCOSUR informaron que generarían y brindarían, a las Coordinaciones de todas las delegaciones, usuarios de prueba del aludido sistema informático.</w:t>
      </w:r>
    </w:p>
    <w:p w14:paraId="4669B746" w14:textId="668FCAC5" w:rsidR="007C0B3E" w:rsidRPr="006D6BEC" w:rsidRDefault="007C0B3E" w:rsidP="00213601">
      <w:pPr>
        <w:pStyle w:val="Sangradetextonormal"/>
        <w:tabs>
          <w:tab w:val="left" w:pos="993"/>
        </w:tabs>
        <w:spacing w:before="120" w:after="240" w:line="300" w:lineRule="exact"/>
        <w:ind w:left="0"/>
        <w:jc w:val="both"/>
        <w:rPr>
          <w:rFonts w:cs="Arial"/>
          <w:szCs w:val="24"/>
          <w:lang w:val="es-ES"/>
        </w:rPr>
      </w:pPr>
      <w:r w:rsidRPr="006D6BEC">
        <w:rPr>
          <w:rFonts w:cs="Arial"/>
          <w:szCs w:val="24"/>
          <w:lang w:val="es-ES"/>
        </w:rPr>
        <w:t xml:space="preserve">Las delegaciones estiman conveniente </w:t>
      </w:r>
      <w:r w:rsidR="006D6BEC" w:rsidRPr="006D6BEC">
        <w:rPr>
          <w:rFonts w:cs="Arial"/>
          <w:szCs w:val="24"/>
          <w:lang w:val="es-ES"/>
        </w:rPr>
        <w:t xml:space="preserve">solicitar </w:t>
      </w:r>
      <w:r w:rsidRPr="006D6BEC">
        <w:rPr>
          <w:rFonts w:cs="Arial"/>
          <w:szCs w:val="24"/>
          <w:lang w:val="es-ES"/>
        </w:rPr>
        <w:t xml:space="preserve">a la Comisión de Comercio </w:t>
      </w:r>
      <w:r w:rsidR="006D6BEC">
        <w:rPr>
          <w:rFonts w:cs="Arial"/>
          <w:szCs w:val="24"/>
          <w:lang w:val="es-ES"/>
        </w:rPr>
        <w:t>-</w:t>
      </w:r>
      <w:r w:rsidRPr="006D6BEC">
        <w:rPr>
          <w:rFonts w:cs="Arial"/>
          <w:szCs w:val="24"/>
          <w:lang w:val="es-ES"/>
        </w:rPr>
        <w:t>mediante la presente Acta</w:t>
      </w:r>
      <w:r w:rsidR="006D6BEC">
        <w:rPr>
          <w:rFonts w:cs="Arial"/>
          <w:szCs w:val="24"/>
          <w:lang w:val="es-ES"/>
        </w:rPr>
        <w:t xml:space="preserve">- </w:t>
      </w:r>
      <w:r w:rsidRPr="006D6BEC">
        <w:rPr>
          <w:rFonts w:cs="Arial"/>
          <w:szCs w:val="24"/>
          <w:lang w:val="es-ES"/>
        </w:rPr>
        <w:t xml:space="preserve">se arbitren las medidas necesarias a fin de modificar el </w:t>
      </w:r>
      <w:r w:rsidR="006D6BEC">
        <w:rPr>
          <w:rFonts w:cs="Arial"/>
          <w:szCs w:val="24"/>
          <w:lang w:val="es-ES"/>
        </w:rPr>
        <w:t>O</w:t>
      </w:r>
      <w:r w:rsidRPr="006D6BEC">
        <w:rPr>
          <w:rFonts w:cs="Arial"/>
          <w:szCs w:val="24"/>
          <w:lang w:val="es-ES"/>
        </w:rPr>
        <w:t xml:space="preserve">bjetivo </w:t>
      </w:r>
      <w:r w:rsidR="006D6BEC">
        <w:rPr>
          <w:rFonts w:cs="Arial"/>
          <w:szCs w:val="24"/>
          <w:lang w:val="es-ES"/>
        </w:rPr>
        <w:t>G</w:t>
      </w:r>
      <w:r w:rsidRPr="006D6BEC">
        <w:rPr>
          <w:rFonts w:cs="Arial"/>
          <w:szCs w:val="24"/>
          <w:lang w:val="es-ES"/>
        </w:rPr>
        <w:t>eneral previsto</w:t>
      </w:r>
      <w:r w:rsidR="006D6BEC">
        <w:rPr>
          <w:rFonts w:cs="Arial"/>
          <w:szCs w:val="24"/>
          <w:lang w:val="es-ES"/>
        </w:rPr>
        <w:t xml:space="preserve"> </w:t>
      </w:r>
      <w:r w:rsidRPr="006D6BEC">
        <w:rPr>
          <w:rFonts w:cs="Arial"/>
          <w:szCs w:val="24"/>
          <w:lang w:val="es-ES"/>
        </w:rPr>
        <w:t xml:space="preserve">para el CT </w:t>
      </w:r>
      <w:proofErr w:type="spellStart"/>
      <w:r w:rsidRPr="006D6BEC">
        <w:rPr>
          <w:rFonts w:cs="Arial"/>
          <w:szCs w:val="24"/>
          <w:lang w:val="es-ES"/>
        </w:rPr>
        <w:t>Nº</w:t>
      </w:r>
      <w:proofErr w:type="spellEnd"/>
      <w:r w:rsidRPr="006D6BEC">
        <w:rPr>
          <w:rFonts w:cs="Arial"/>
          <w:szCs w:val="24"/>
          <w:lang w:val="es-ES"/>
        </w:rPr>
        <w:t xml:space="preserve"> 1, en función de lo señalado precedentemente.</w:t>
      </w:r>
    </w:p>
    <w:p w14:paraId="22D429EF" w14:textId="48AB7A3D" w:rsidR="007C0B3E" w:rsidRPr="006D6BEC" w:rsidRDefault="007C0B3E" w:rsidP="00213601">
      <w:pPr>
        <w:pStyle w:val="Sangradetextonormal"/>
        <w:tabs>
          <w:tab w:val="left" w:pos="993"/>
        </w:tabs>
        <w:spacing w:before="120" w:after="240" w:line="300" w:lineRule="exact"/>
        <w:ind w:left="0"/>
        <w:jc w:val="both"/>
        <w:rPr>
          <w:rFonts w:cs="Arial"/>
          <w:szCs w:val="24"/>
          <w:lang w:val="es-ES"/>
        </w:rPr>
      </w:pPr>
      <w:r w:rsidRPr="006D6BEC">
        <w:rPr>
          <w:rFonts w:cs="Arial"/>
          <w:szCs w:val="24"/>
          <w:lang w:val="es-ES"/>
        </w:rPr>
        <w:t xml:space="preserve">El tema se mantiene en agenda a fin de informar los avances sobre el tema. </w:t>
      </w:r>
    </w:p>
    <w:p w14:paraId="560FEF92" w14:textId="77777777" w:rsidR="0065132C" w:rsidRPr="006D6BEC" w:rsidRDefault="0065132C" w:rsidP="00213601">
      <w:pPr>
        <w:pStyle w:val="Sangradetextonormal"/>
        <w:tabs>
          <w:tab w:val="left" w:pos="993"/>
        </w:tabs>
        <w:spacing w:before="120" w:after="240" w:line="300" w:lineRule="exact"/>
        <w:ind w:left="0"/>
        <w:jc w:val="both"/>
        <w:rPr>
          <w:rFonts w:cs="Arial"/>
          <w:szCs w:val="24"/>
          <w:lang w:val="es-ES"/>
        </w:rPr>
      </w:pPr>
    </w:p>
    <w:p w14:paraId="3F0E47D2" w14:textId="520E5699" w:rsidR="00266F2D" w:rsidRPr="006D6BEC" w:rsidRDefault="00266F2D" w:rsidP="00266F2D">
      <w:pPr>
        <w:pStyle w:val="Sangradetextonormal"/>
        <w:numPr>
          <w:ilvl w:val="0"/>
          <w:numId w:val="1"/>
        </w:numPr>
        <w:tabs>
          <w:tab w:val="left" w:pos="993"/>
        </w:tabs>
        <w:spacing w:before="120" w:after="240" w:line="300" w:lineRule="exact"/>
        <w:jc w:val="both"/>
        <w:rPr>
          <w:rFonts w:cs="Arial"/>
          <w:b/>
          <w:bCs/>
          <w:szCs w:val="24"/>
          <w:lang w:val="es-ES"/>
        </w:rPr>
      </w:pPr>
      <w:r w:rsidRPr="006D6BEC">
        <w:rPr>
          <w:rFonts w:cs="Arial"/>
          <w:b/>
          <w:bCs/>
          <w:szCs w:val="24"/>
          <w:lang w:val="es-ES"/>
        </w:rPr>
        <w:t xml:space="preserve">CONSIDERACIÓN DE LA RESOLUCIÓN GMC </w:t>
      </w:r>
      <w:proofErr w:type="spellStart"/>
      <w:r w:rsidRPr="006D6BEC">
        <w:rPr>
          <w:rFonts w:cs="Arial"/>
          <w:b/>
          <w:bCs/>
          <w:szCs w:val="24"/>
          <w:lang w:val="es-ES"/>
        </w:rPr>
        <w:t>Nº</w:t>
      </w:r>
      <w:proofErr w:type="spellEnd"/>
      <w:r w:rsidRPr="006D6BEC">
        <w:rPr>
          <w:rFonts w:cs="Arial"/>
          <w:b/>
          <w:bCs/>
          <w:szCs w:val="24"/>
          <w:lang w:val="es-ES"/>
        </w:rPr>
        <w:t xml:space="preserve"> 17/20 (FE DE ERRATAS)</w:t>
      </w:r>
    </w:p>
    <w:p w14:paraId="0B1D0DBE" w14:textId="3C353599" w:rsidR="008131AC" w:rsidRPr="006D6BEC" w:rsidRDefault="00213601" w:rsidP="00213601">
      <w:pPr>
        <w:pStyle w:val="Sangradetextonormal"/>
        <w:tabs>
          <w:tab w:val="left" w:pos="993"/>
        </w:tabs>
        <w:spacing w:before="120" w:after="240" w:line="300" w:lineRule="exact"/>
        <w:ind w:left="0"/>
        <w:jc w:val="both"/>
        <w:rPr>
          <w:rFonts w:cs="Arial"/>
          <w:szCs w:val="24"/>
          <w:lang w:val="es-ES"/>
        </w:rPr>
      </w:pPr>
      <w:r w:rsidRPr="006D6BEC">
        <w:rPr>
          <w:rFonts w:cs="Arial"/>
          <w:szCs w:val="24"/>
          <w:lang w:val="es-ES"/>
        </w:rPr>
        <w:lastRenderedPageBreak/>
        <w:t>Las delegaciones identificaron errores formales</w:t>
      </w:r>
      <w:r w:rsidR="00E563F1" w:rsidRPr="006D6BEC">
        <w:rPr>
          <w:rFonts w:cs="Arial"/>
          <w:szCs w:val="24"/>
          <w:lang w:val="es-ES"/>
        </w:rPr>
        <w:t xml:space="preserve"> – detectados en la versión en español-</w:t>
      </w:r>
      <w:r w:rsidRPr="006D6BEC">
        <w:rPr>
          <w:rFonts w:cs="Arial"/>
          <w:szCs w:val="24"/>
          <w:lang w:val="es-ES"/>
        </w:rPr>
        <w:t xml:space="preserve"> en relación a los anexos correspondientes a la Resolución GMC </w:t>
      </w:r>
      <w:proofErr w:type="spellStart"/>
      <w:r w:rsidRPr="006D6BEC">
        <w:rPr>
          <w:rFonts w:cs="Arial"/>
          <w:szCs w:val="24"/>
          <w:lang w:val="es-ES"/>
        </w:rPr>
        <w:t>Nº</w:t>
      </w:r>
      <w:proofErr w:type="spellEnd"/>
      <w:r w:rsidRPr="006D6BEC">
        <w:rPr>
          <w:rFonts w:cs="Arial"/>
          <w:szCs w:val="24"/>
          <w:lang w:val="es-ES"/>
        </w:rPr>
        <w:t xml:space="preserve"> 17/20. </w:t>
      </w:r>
    </w:p>
    <w:p w14:paraId="2DA27A9E" w14:textId="5BA993E9" w:rsidR="00213601" w:rsidRPr="006D6BEC" w:rsidRDefault="00213601" w:rsidP="00E563F1">
      <w:pPr>
        <w:pStyle w:val="Sangradetextonormal"/>
        <w:tabs>
          <w:tab w:val="left" w:pos="993"/>
        </w:tabs>
        <w:spacing w:before="120" w:after="240" w:line="300" w:lineRule="exact"/>
        <w:ind w:left="0"/>
        <w:jc w:val="both"/>
        <w:rPr>
          <w:rFonts w:cs="Arial"/>
          <w:szCs w:val="24"/>
          <w:lang w:val="es-ES"/>
        </w:rPr>
      </w:pPr>
      <w:r w:rsidRPr="006D6BEC">
        <w:rPr>
          <w:rFonts w:cs="Arial"/>
          <w:szCs w:val="24"/>
          <w:lang w:val="es-ES"/>
        </w:rPr>
        <w:t xml:space="preserve">La PPTA se comprometió a notificar </w:t>
      </w:r>
      <w:r w:rsidR="00E563F1" w:rsidRPr="006D6BEC">
        <w:rPr>
          <w:rFonts w:cs="Arial"/>
          <w:szCs w:val="24"/>
          <w:lang w:val="es-ES"/>
        </w:rPr>
        <w:t>los cambios a efectuar en la norma</w:t>
      </w:r>
      <w:r w:rsidRPr="006D6BEC">
        <w:rPr>
          <w:rFonts w:cs="Arial"/>
          <w:szCs w:val="24"/>
          <w:lang w:val="es-ES"/>
        </w:rPr>
        <w:t xml:space="preserve">, antes de la próxima Reunión Ordinaria, a la Secretaría del MERCOSUR a fin que se proceda conforme los dispuesto por la Decisión CMC </w:t>
      </w:r>
      <w:proofErr w:type="spellStart"/>
      <w:r w:rsidRPr="006D6BEC">
        <w:rPr>
          <w:rFonts w:cs="Arial"/>
          <w:szCs w:val="24"/>
          <w:lang w:val="es-ES"/>
        </w:rPr>
        <w:t>Nº</w:t>
      </w:r>
      <w:proofErr w:type="spellEnd"/>
      <w:r w:rsidRPr="006D6BEC">
        <w:rPr>
          <w:rFonts w:cs="Arial"/>
          <w:szCs w:val="24"/>
          <w:lang w:val="es-ES"/>
        </w:rPr>
        <w:t xml:space="preserve"> 31/04.</w:t>
      </w:r>
    </w:p>
    <w:p w14:paraId="139C311B" w14:textId="77777777" w:rsidR="0065132C" w:rsidRPr="006D6BEC" w:rsidRDefault="0065132C" w:rsidP="00E563F1">
      <w:pPr>
        <w:pStyle w:val="Sangradetextonormal"/>
        <w:tabs>
          <w:tab w:val="left" w:pos="993"/>
        </w:tabs>
        <w:spacing w:before="120" w:after="240" w:line="300" w:lineRule="exact"/>
        <w:ind w:left="0"/>
        <w:jc w:val="both"/>
        <w:rPr>
          <w:rFonts w:cs="Arial"/>
          <w:szCs w:val="24"/>
          <w:lang w:val="es-ES"/>
        </w:rPr>
      </w:pPr>
    </w:p>
    <w:p w14:paraId="0996CE9D" w14:textId="77777777" w:rsidR="00333106" w:rsidRPr="006D6BEC" w:rsidRDefault="00333106" w:rsidP="00333106">
      <w:pPr>
        <w:pStyle w:val="Textoindependiente"/>
        <w:numPr>
          <w:ilvl w:val="0"/>
          <w:numId w:val="1"/>
        </w:numPr>
        <w:spacing w:before="120" w:after="240" w:line="300" w:lineRule="exact"/>
        <w:rPr>
          <w:rFonts w:cs="Arial"/>
          <w:b/>
          <w:color w:val="auto"/>
          <w:szCs w:val="24"/>
          <w:lang w:val="es-ES"/>
        </w:rPr>
      </w:pPr>
      <w:r w:rsidRPr="006D6BEC">
        <w:rPr>
          <w:rFonts w:cs="Arial"/>
          <w:b/>
          <w:szCs w:val="24"/>
          <w:lang w:val="es-ES"/>
        </w:rPr>
        <w:t>TRABAJOS PARA LA ADECUACIÓN DE LA NCM A LA VII ENMIENDA DEL SISTEMA ARMONIZADO</w:t>
      </w:r>
    </w:p>
    <w:p w14:paraId="79810558" w14:textId="0AC41D3F" w:rsidR="00333106" w:rsidRPr="006D6BEC" w:rsidRDefault="0049255A" w:rsidP="00E563F1">
      <w:pPr>
        <w:jc w:val="both"/>
        <w:rPr>
          <w:rFonts w:cs="Arial"/>
          <w:szCs w:val="24"/>
          <w:lang w:val="es-ES"/>
        </w:rPr>
      </w:pPr>
      <w:r w:rsidRPr="006D6BEC">
        <w:rPr>
          <w:rFonts w:cs="Arial"/>
          <w:szCs w:val="24"/>
        </w:rPr>
        <w:t>En el transcurso de la presente reunión, las delegaciones en Plenario tomaron nota de los trabajos de transposición a la VII Enmienda al SA</w:t>
      </w:r>
      <w:r w:rsidR="00E563F1" w:rsidRPr="006D6BEC">
        <w:rPr>
          <w:rFonts w:cs="Arial"/>
          <w:szCs w:val="24"/>
        </w:rPr>
        <w:t xml:space="preserve"> y demás tareas</w:t>
      </w:r>
      <w:r w:rsidRPr="006D6BEC">
        <w:rPr>
          <w:rFonts w:cs="Arial"/>
          <w:szCs w:val="24"/>
        </w:rPr>
        <w:t xml:space="preserve">, realizados por los Técnicos en Nomenclatura durante las reuniones celebradas entre los días 1 al 3 y 24 al 26 de febrero del corriente año. Los informes correspondientes se agregan en </w:t>
      </w:r>
      <w:r w:rsidR="00333106" w:rsidRPr="006D6BEC">
        <w:rPr>
          <w:rFonts w:cs="Arial"/>
          <w:b/>
          <w:szCs w:val="24"/>
          <w:lang w:val="es-ES"/>
        </w:rPr>
        <w:t>ANEXO XV</w:t>
      </w:r>
      <w:r w:rsidR="00333106" w:rsidRPr="006D6BEC">
        <w:rPr>
          <w:rFonts w:cs="Arial"/>
          <w:szCs w:val="24"/>
          <w:lang w:val="es-ES"/>
        </w:rPr>
        <w:t xml:space="preserve"> </w:t>
      </w:r>
      <w:r w:rsidR="00333106" w:rsidRPr="006D6BEC">
        <w:rPr>
          <w:rFonts w:cs="Arial"/>
          <w:b/>
          <w:szCs w:val="24"/>
          <w:lang w:val="es-ES"/>
        </w:rPr>
        <w:t>(RESERVADO)</w:t>
      </w:r>
      <w:r w:rsidR="00333106" w:rsidRPr="006D6BEC">
        <w:rPr>
          <w:rFonts w:cs="Arial"/>
          <w:szCs w:val="24"/>
          <w:lang w:val="es-ES"/>
        </w:rPr>
        <w:t>.</w:t>
      </w:r>
    </w:p>
    <w:p w14:paraId="20A2AE57" w14:textId="77777777" w:rsidR="005F11EF" w:rsidRPr="006D6BEC" w:rsidRDefault="005F11EF" w:rsidP="00E563F1">
      <w:pPr>
        <w:jc w:val="both"/>
        <w:rPr>
          <w:rFonts w:cs="Arial"/>
          <w:szCs w:val="24"/>
          <w:lang w:val="es-ES"/>
        </w:rPr>
      </w:pPr>
    </w:p>
    <w:p w14:paraId="4E79BF3E" w14:textId="042231DC" w:rsidR="0049255A" w:rsidRPr="006D6BEC" w:rsidRDefault="0049255A" w:rsidP="0049255A">
      <w:pPr>
        <w:jc w:val="both"/>
        <w:rPr>
          <w:rFonts w:cs="Arial"/>
          <w:szCs w:val="24"/>
        </w:rPr>
      </w:pPr>
      <w:r w:rsidRPr="006D6BEC">
        <w:rPr>
          <w:rFonts w:cs="Arial"/>
          <w:szCs w:val="24"/>
        </w:rPr>
        <w:t>Asimismo, los Técnicos en Nomenclatura procedieron a efectuar una revisión de los Capítulos trabajados con anterioridad, introduciendo modificaciones de índole formal y resolviendo temas pendientes vinculados con las correlaciones y textos de los ítems NCM correspondientes a los Capítulos 16; 17; y 38. Adicionalmente se acordó una propuesta de perfeccionamiento para los desarrollos de las subpartidas 3402.90.2; 3901.10 y 3901.40.</w:t>
      </w:r>
    </w:p>
    <w:p w14:paraId="2EDF71A8" w14:textId="77777777" w:rsidR="005F11EF" w:rsidRPr="006D6BEC" w:rsidRDefault="005F11EF" w:rsidP="0049255A">
      <w:pPr>
        <w:jc w:val="both"/>
        <w:rPr>
          <w:rFonts w:cs="Arial"/>
          <w:szCs w:val="24"/>
        </w:rPr>
      </w:pPr>
    </w:p>
    <w:p w14:paraId="1B51CB51" w14:textId="55314896" w:rsidR="005F11EF" w:rsidRPr="006D6BEC" w:rsidRDefault="005F11EF" w:rsidP="005F11EF">
      <w:pPr>
        <w:jc w:val="both"/>
        <w:rPr>
          <w:rFonts w:cs="Arial"/>
          <w:szCs w:val="24"/>
          <w:lang w:val="es-ES"/>
        </w:rPr>
      </w:pPr>
      <w:r w:rsidRPr="006D6BEC">
        <w:rPr>
          <w:rFonts w:cs="Arial"/>
          <w:szCs w:val="24"/>
          <w:lang w:val="es-ES"/>
        </w:rPr>
        <w:t xml:space="preserve">Del mismo modo, se incorporaron los cambios que contemplan el proyecto de Resolución </w:t>
      </w:r>
      <w:proofErr w:type="spellStart"/>
      <w:r w:rsidRPr="006D6BEC">
        <w:rPr>
          <w:rFonts w:cs="Arial"/>
          <w:szCs w:val="24"/>
          <w:lang w:val="es-ES"/>
        </w:rPr>
        <w:t>Nº</w:t>
      </w:r>
      <w:proofErr w:type="spellEnd"/>
      <w:r w:rsidRPr="006D6BEC">
        <w:rPr>
          <w:rFonts w:cs="Arial"/>
          <w:szCs w:val="24"/>
          <w:lang w:val="es-ES"/>
        </w:rPr>
        <w:t xml:space="preserve"> 1/21 en los desarrollos correspondientes a la NCM 2022.</w:t>
      </w:r>
    </w:p>
    <w:p w14:paraId="6B07AADC" w14:textId="77777777" w:rsidR="0049255A" w:rsidRPr="006D6BEC" w:rsidRDefault="0049255A" w:rsidP="0049255A">
      <w:pPr>
        <w:jc w:val="both"/>
        <w:rPr>
          <w:rFonts w:cs="Arial"/>
          <w:szCs w:val="24"/>
        </w:rPr>
      </w:pPr>
    </w:p>
    <w:p w14:paraId="2FAA9AEC" w14:textId="483D6690" w:rsidR="0049255A" w:rsidRPr="006D6BEC" w:rsidRDefault="0049255A" w:rsidP="0049255A">
      <w:pPr>
        <w:jc w:val="both"/>
        <w:rPr>
          <w:rFonts w:cs="Arial"/>
          <w:szCs w:val="24"/>
        </w:rPr>
      </w:pPr>
      <w:r w:rsidRPr="006D6BEC">
        <w:rPr>
          <w:rFonts w:cs="Arial"/>
          <w:szCs w:val="24"/>
        </w:rPr>
        <w:t xml:space="preserve">Finalmente, se dio continuidad al análisis de transposición del Capítulo 85, efectuando ajustes por perfeccionamiento y acordando para la próxima reunión </w:t>
      </w:r>
      <w:r w:rsidR="00E563F1" w:rsidRPr="006D6BEC">
        <w:rPr>
          <w:rFonts w:cs="Arial"/>
          <w:szCs w:val="24"/>
        </w:rPr>
        <w:t xml:space="preserve">extraordinaria de Nomenclatura, </w:t>
      </w:r>
      <w:r w:rsidRPr="006D6BEC">
        <w:rPr>
          <w:rFonts w:cs="Arial"/>
          <w:szCs w:val="24"/>
        </w:rPr>
        <w:t>su finalización como así también el estudio de los Capítulos correspondientes a las Secciones XV y XVII.</w:t>
      </w:r>
    </w:p>
    <w:p w14:paraId="6CE08E8E" w14:textId="77777777" w:rsidR="00333106" w:rsidRPr="006D6BEC" w:rsidRDefault="00333106" w:rsidP="00333106">
      <w:pPr>
        <w:pStyle w:val="Textoindependiente"/>
        <w:spacing w:before="120" w:after="240" w:line="300" w:lineRule="exact"/>
        <w:rPr>
          <w:rFonts w:cs="Arial"/>
          <w:b/>
          <w:color w:val="auto"/>
          <w:szCs w:val="24"/>
          <w:lang w:val="es-ES"/>
        </w:rPr>
      </w:pPr>
      <w:r w:rsidRPr="006D6BEC">
        <w:rPr>
          <w:rFonts w:cs="Arial"/>
          <w:color w:val="auto"/>
          <w:szCs w:val="24"/>
          <w:lang w:val="es-ES"/>
        </w:rPr>
        <w:t xml:space="preserve">Los trabajos realizados sobre el Documento constan en el </w:t>
      </w:r>
      <w:r w:rsidRPr="006D6BEC">
        <w:rPr>
          <w:rFonts w:cs="Arial"/>
          <w:b/>
          <w:color w:val="auto"/>
          <w:szCs w:val="24"/>
          <w:lang w:val="es-ES"/>
        </w:rPr>
        <w:t>ANEXO IX</w:t>
      </w:r>
      <w:r w:rsidRPr="006D6BEC">
        <w:rPr>
          <w:rFonts w:cs="Arial"/>
          <w:color w:val="auto"/>
          <w:szCs w:val="24"/>
          <w:lang w:val="es-ES"/>
        </w:rPr>
        <w:t xml:space="preserve"> </w:t>
      </w:r>
      <w:r w:rsidRPr="006D6BEC">
        <w:rPr>
          <w:rFonts w:cs="Arial"/>
          <w:b/>
          <w:color w:val="auto"/>
          <w:szCs w:val="24"/>
          <w:lang w:val="es-ES"/>
        </w:rPr>
        <w:t>(RESERVADO).</w:t>
      </w:r>
    </w:p>
    <w:p w14:paraId="7DC9D16C" w14:textId="77777777" w:rsidR="00333106" w:rsidRPr="006D6BEC" w:rsidRDefault="00333106" w:rsidP="00333106">
      <w:pPr>
        <w:pStyle w:val="Textoindependiente"/>
        <w:spacing w:before="120" w:after="240" w:line="300" w:lineRule="exact"/>
        <w:rPr>
          <w:rFonts w:cs="Arial"/>
          <w:b/>
          <w:color w:val="auto"/>
          <w:szCs w:val="24"/>
          <w:lang w:val="es-ES"/>
        </w:rPr>
      </w:pPr>
    </w:p>
    <w:p w14:paraId="4274158B" w14:textId="36956748" w:rsidR="00333106" w:rsidRPr="006D6BEC" w:rsidRDefault="00333106" w:rsidP="00C02892">
      <w:pPr>
        <w:pStyle w:val="Textoindependiente"/>
        <w:numPr>
          <w:ilvl w:val="0"/>
          <w:numId w:val="1"/>
        </w:numPr>
        <w:tabs>
          <w:tab w:val="left" w:pos="284"/>
        </w:tabs>
        <w:spacing w:before="120" w:after="240" w:line="300" w:lineRule="exact"/>
        <w:rPr>
          <w:rFonts w:cs="Arial"/>
          <w:b/>
          <w:szCs w:val="24"/>
          <w:lang w:val="es-ES"/>
        </w:rPr>
      </w:pPr>
      <w:r w:rsidRPr="006D6BEC">
        <w:rPr>
          <w:rFonts w:cs="Arial"/>
          <w:b/>
          <w:szCs w:val="24"/>
          <w:lang w:val="es-ES"/>
        </w:rPr>
        <w:t>SEGUIMIENTO A LO</w:t>
      </w:r>
      <w:r w:rsidR="00C02892" w:rsidRPr="006D6BEC">
        <w:rPr>
          <w:rFonts w:cs="Arial"/>
          <w:b/>
          <w:szCs w:val="24"/>
          <w:lang w:val="es-ES"/>
        </w:rPr>
        <w:t>S CASOS EN ANÁLISIS DEL ANEXO V POR PARTE DE LOS TÉCNICOS DE NOMENCLATURA</w:t>
      </w:r>
    </w:p>
    <w:p w14:paraId="278D8ACA" w14:textId="3562DB08" w:rsidR="00333106" w:rsidRDefault="00C02892" w:rsidP="00C02892">
      <w:pPr>
        <w:pBdr>
          <w:top w:val="nil"/>
          <w:left w:val="nil"/>
          <w:bottom w:val="nil"/>
          <w:right w:val="nil"/>
          <w:between w:val="nil"/>
        </w:pBdr>
        <w:tabs>
          <w:tab w:val="left" w:pos="993"/>
        </w:tabs>
        <w:spacing w:before="120" w:after="240"/>
        <w:jc w:val="both"/>
        <w:rPr>
          <w:rFonts w:cs="Arial"/>
          <w:szCs w:val="24"/>
          <w:lang w:val="es-ES"/>
        </w:rPr>
      </w:pPr>
      <w:r w:rsidRPr="006D6BEC">
        <w:rPr>
          <w:rFonts w:cs="Arial"/>
          <w:szCs w:val="24"/>
          <w:lang w:val="es-ES"/>
        </w:rPr>
        <w:t>Dado el carácter prioritario asignado a los trabajos de transposición de la VII Enmienda del Sistema Armonizado a la NCM, no se analizaron casos en el transcurso de esta reunión.</w:t>
      </w:r>
    </w:p>
    <w:p w14:paraId="2C79983A" w14:textId="77777777" w:rsidR="006D6BEC" w:rsidRPr="006D6BEC" w:rsidRDefault="006D6BEC" w:rsidP="00C02892">
      <w:pPr>
        <w:pBdr>
          <w:top w:val="nil"/>
          <w:left w:val="nil"/>
          <w:bottom w:val="nil"/>
          <w:right w:val="nil"/>
          <w:between w:val="nil"/>
        </w:pBdr>
        <w:tabs>
          <w:tab w:val="left" w:pos="993"/>
        </w:tabs>
        <w:spacing w:before="120" w:after="240"/>
        <w:jc w:val="both"/>
        <w:rPr>
          <w:rFonts w:cs="Arial"/>
          <w:szCs w:val="24"/>
          <w:lang w:val="es-UY"/>
        </w:rPr>
      </w:pPr>
    </w:p>
    <w:p w14:paraId="7C122B90" w14:textId="77777777" w:rsidR="00333106" w:rsidRPr="006D6BEC" w:rsidRDefault="00333106" w:rsidP="00333106">
      <w:pPr>
        <w:pStyle w:val="Textoindependiente"/>
        <w:numPr>
          <w:ilvl w:val="0"/>
          <w:numId w:val="1"/>
        </w:numPr>
        <w:tabs>
          <w:tab w:val="left" w:pos="284"/>
        </w:tabs>
        <w:spacing w:before="120" w:after="240" w:line="300" w:lineRule="exact"/>
        <w:rPr>
          <w:rFonts w:cs="Arial"/>
          <w:b/>
          <w:color w:val="auto"/>
          <w:szCs w:val="24"/>
          <w:lang w:val="es-ES"/>
        </w:rPr>
      </w:pPr>
      <w:r w:rsidRPr="006D6BEC">
        <w:rPr>
          <w:rFonts w:cs="Arial"/>
          <w:b/>
          <w:color w:val="auto"/>
          <w:szCs w:val="24"/>
          <w:lang w:val="es-ES"/>
        </w:rPr>
        <w:t>PRÓXIMA REUNIÓN</w:t>
      </w:r>
    </w:p>
    <w:p w14:paraId="601E3EC1" w14:textId="088A74DC" w:rsidR="00333106" w:rsidRPr="006D6BEC" w:rsidRDefault="00333106" w:rsidP="00640AE1">
      <w:pPr>
        <w:tabs>
          <w:tab w:val="left" w:pos="426"/>
        </w:tabs>
        <w:spacing w:before="120" w:after="240" w:line="300" w:lineRule="exact"/>
        <w:jc w:val="both"/>
        <w:rPr>
          <w:rFonts w:cs="Arial"/>
          <w:szCs w:val="24"/>
          <w:lang w:val="es-ES"/>
        </w:rPr>
      </w:pPr>
      <w:r w:rsidRPr="006D6BEC">
        <w:rPr>
          <w:rFonts w:cs="Arial"/>
          <w:szCs w:val="24"/>
          <w:lang w:val="es-ES"/>
        </w:rPr>
        <w:lastRenderedPageBreak/>
        <w:t xml:space="preserve">La próxima reunión ordinaria del Comité </w:t>
      </w:r>
      <w:r w:rsidR="00640AE1" w:rsidRPr="006D6BEC">
        <w:rPr>
          <w:rFonts w:cs="Arial"/>
          <w:szCs w:val="24"/>
          <w:lang w:val="es-ES"/>
        </w:rPr>
        <w:t>se realizará del 26 al 30 de abril de 2021.</w:t>
      </w:r>
    </w:p>
    <w:p w14:paraId="035A4D4E" w14:textId="047DDC4E" w:rsidR="00333106" w:rsidRPr="006D6BEC" w:rsidRDefault="00333106" w:rsidP="00A87BFF">
      <w:pPr>
        <w:tabs>
          <w:tab w:val="left" w:pos="426"/>
        </w:tabs>
        <w:spacing w:before="120" w:after="240" w:line="300" w:lineRule="exact"/>
        <w:jc w:val="both"/>
        <w:rPr>
          <w:rFonts w:cs="Arial"/>
          <w:szCs w:val="24"/>
          <w:lang w:val="es-ES"/>
        </w:rPr>
      </w:pPr>
      <w:r w:rsidRPr="006D6BEC">
        <w:rPr>
          <w:rFonts w:cs="Arial"/>
          <w:szCs w:val="24"/>
          <w:lang w:val="es-ES"/>
        </w:rPr>
        <w:t>La próxima reunión extraordinaria de los Técnicos en Nomenclatura se desarro</w:t>
      </w:r>
      <w:r w:rsidR="00A87BFF" w:rsidRPr="006D6BEC">
        <w:rPr>
          <w:rFonts w:cs="Arial"/>
          <w:szCs w:val="24"/>
          <w:lang w:val="es-ES"/>
        </w:rPr>
        <w:t xml:space="preserve">llará tentativamente del 07 al 09 de abril </w:t>
      </w:r>
      <w:r w:rsidRPr="006D6BEC">
        <w:rPr>
          <w:rFonts w:cs="Arial"/>
          <w:szCs w:val="24"/>
          <w:lang w:val="es-ES"/>
        </w:rPr>
        <w:t>de 2021.</w:t>
      </w:r>
    </w:p>
    <w:p w14:paraId="3A545EFC" w14:textId="77777777" w:rsidR="00333106" w:rsidRPr="006D6BEC" w:rsidRDefault="00333106" w:rsidP="00333106">
      <w:pPr>
        <w:spacing w:before="120" w:after="240" w:line="300" w:lineRule="exact"/>
        <w:rPr>
          <w:rFonts w:cs="Arial"/>
          <w:b/>
          <w:color w:val="FF0000"/>
          <w:szCs w:val="24"/>
          <w:lang w:val="es-ES"/>
        </w:rPr>
      </w:pPr>
      <w:r w:rsidRPr="006D6BEC">
        <w:rPr>
          <w:rFonts w:cs="Arial"/>
          <w:szCs w:val="24"/>
          <w:lang w:val="es-ES"/>
        </w:rPr>
        <w:br w:type="page"/>
      </w:r>
    </w:p>
    <w:p w14:paraId="37C0FB04" w14:textId="77777777" w:rsidR="00333106" w:rsidRPr="006D6BEC" w:rsidRDefault="00333106" w:rsidP="00333106">
      <w:pPr>
        <w:pStyle w:val="Textoindependiente"/>
        <w:spacing w:after="240" w:line="300" w:lineRule="exact"/>
        <w:jc w:val="center"/>
        <w:rPr>
          <w:rFonts w:cs="Arial"/>
          <w:b/>
          <w:color w:val="auto"/>
          <w:szCs w:val="24"/>
          <w:u w:val="single"/>
          <w:lang w:val="pt-BR"/>
        </w:rPr>
      </w:pPr>
      <w:r w:rsidRPr="006D6BEC">
        <w:rPr>
          <w:rFonts w:cs="Arial"/>
          <w:b/>
          <w:color w:val="auto"/>
          <w:szCs w:val="24"/>
          <w:u w:val="single"/>
          <w:lang w:val="pt-BR"/>
        </w:rPr>
        <w:lastRenderedPageBreak/>
        <w:t>ANEXOS</w:t>
      </w:r>
    </w:p>
    <w:p w14:paraId="72C42A35" w14:textId="77777777" w:rsidR="00333106" w:rsidRPr="006D6BEC" w:rsidRDefault="00333106" w:rsidP="00957181">
      <w:pPr>
        <w:pStyle w:val="Textoindependiente"/>
        <w:tabs>
          <w:tab w:val="left" w:pos="1701"/>
        </w:tabs>
        <w:spacing w:before="120" w:after="240"/>
        <w:ind w:left="1701" w:hanging="1701"/>
        <w:jc w:val="left"/>
        <w:rPr>
          <w:rFonts w:cs="Arial"/>
          <w:color w:val="auto"/>
          <w:szCs w:val="24"/>
          <w:lang w:val="es-ES"/>
        </w:rPr>
      </w:pPr>
      <w:r w:rsidRPr="006D6BEC">
        <w:rPr>
          <w:rFonts w:cs="Arial"/>
          <w:b/>
          <w:color w:val="auto"/>
          <w:szCs w:val="24"/>
          <w:u w:val="single"/>
          <w:lang w:val="pt-BR"/>
        </w:rPr>
        <w:t>ANEXO I</w:t>
      </w:r>
      <w:r w:rsidRPr="006D6BEC">
        <w:rPr>
          <w:rFonts w:cs="Arial"/>
          <w:b/>
          <w:color w:val="auto"/>
          <w:szCs w:val="24"/>
          <w:lang w:val="pt-BR"/>
        </w:rPr>
        <w:t>:</w:t>
      </w:r>
      <w:r w:rsidRPr="006D6BEC">
        <w:rPr>
          <w:rFonts w:cs="Arial"/>
          <w:color w:val="auto"/>
          <w:szCs w:val="24"/>
          <w:lang w:val="pt-BR"/>
        </w:rPr>
        <w:tab/>
      </w:r>
      <w:r w:rsidRPr="006D6BEC">
        <w:rPr>
          <w:rFonts w:cs="Arial"/>
          <w:color w:val="auto"/>
          <w:szCs w:val="24"/>
          <w:lang w:val="es-ES"/>
        </w:rPr>
        <w:t>Lista de Participantes – Soporte digital</w:t>
      </w:r>
    </w:p>
    <w:p w14:paraId="6A9435DA" w14:textId="77777777" w:rsidR="00333106" w:rsidRPr="006D6BEC" w:rsidRDefault="00333106" w:rsidP="00957181">
      <w:pPr>
        <w:pStyle w:val="Textoindependiente"/>
        <w:tabs>
          <w:tab w:val="left" w:pos="1701"/>
        </w:tabs>
        <w:spacing w:before="120" w:after="240"/>
        <w:ind w:left="1701" w:hanging="1701"/>
        <w:jc w:val="left"/>
        <w:rPr>
          <w:rFonts w:cs="Arial"/>
          <w:color w:val="auto"/>
          <w:szCs w:val="24"/>
          <w:lang w:val="es-ES"/>
        </w:rPr>
      </w:pPr>
      <w:r w:rsidRPr="006D6BEC">
        <w:rPr>
          <w:rFonts w:cs="Arial"/>
          <w:b/>
          <w:color w:val="auto"/>
          <w:szCs w:val="24"/>
          <w:u w:val="single"/>
          <w:lang w:val="es-ES"/>
        </w:rPr>
        <w:t>ANEXO II</w:t>
      </w:r>
      <w:r w:rsidRPr="006D6BEC">
        <w:rPr>
          <w:rFonts w:cs="Arial"/>
          <w:b/>
          <w:color w:val="auto"/>
          <w:szCs w:val="24"/>
          <w:lang w:val="es-ES"/>
        </w:rPr>
        <w:t>:</w:t>
      </w:r>
      <w:r w:rsidRPr="006D6BEC">
        <w:rPr>
          <w:rFonts w:cs="Arial"/>
          <w:color w:val="auto"/>
          <w:szCs w:val="24"/>
          <w:lang w:val="es-ES"/>
        </w:rPr>
        <w:tab/>
        <w:t>Agenda – Soporte digital</w:t>
      </w:r>
    </w:p>
    <w:p w14:paraId="52E2E8A6" w14:textId="77777777" w:rsidR="00333106" w:rsidRPr="006D6BEC" w:rsidRDefault="00333106" w:rsidP="00957181">
      <w:pPr>
        <w:pStyle w:val="Textoindependiente"/>
        <w:tabs>
          <w:tab w:val="left" w:pos="1701"/>
        </w:tabs>
        <w:spacing w:before="120" w:after="240"/>
        <w:ind w:left="1701" w:hanging="1701"/>
        <w:jc w:val="left"/>
        <w:rPr>
          <w:rFonts w:cs="Arial"/>
          <w:color w:val="auto"/>
          <w:szCs w:val="24"/>
          <w:lang w:val="es-ES"/>
        </w:rPr>
      </w:pPr>
      <w:r w:rsidRPr="006D6BEC">
        <w:rPr>
          <w:rFonts w:cs="Arial"/>
          <w:b/>
          <w:color w:val="auto"/>
          <w:szCs w:val="24"/>
          <w:u w:val="single"/>
          <w:lang w:val="es-ES"/>
        </w:rPr>
        <w:t>ANEXO III</w:t>
      </w:r>
      <w:r w:rsidRPr="006D6BEC">
        <w:rPr>
          <w:rFonts w:cs="Arial"/>
          <w:b/>
          <w:color w:val="auto"/>
          <w:szCs w:val="24"/>
          <w:lang w:val="es-ES"/>
        </w:rPr>
        <w:t>:</w:t>
      </w:r>
      <w:r w:rsidRPr="006D6BEC">
        <w:rPr>
          <w:rFonts w:cs="Arial"/>
          <w:color w:val="auto"/>
          <w:szCs w:val="24"/>
          <w:lang w:val="es-ES"/>
        </w:rPr>
        <w:tab/>
        <w:t>Resumen de Acta – Soporte digital</w:t>
      </w:r>
    </w:p>
    <w:p w14:paraId="66041D31" w14:textId="77777777" w:rsidR="00333106" w:rsidRPr="006D6BEC" w:rsidRDefault="00333106" w:rsidP="00957181">
      <w:pPr>
        <w:pStyle w:val="Textoindependiente"/>
        <w:tabs>
          <w:tab w:val="left" w:pos="1701"/>
        </w:tabs>
        <w:spacing w:before="120" w:after="240"/>
        <w:ind w:left="1701" w:hanging="1701"/>
        <w:jc w:val="left"/>
        <w:rPr>
          <w:rFonts w:cs="Arial"/>
          <w:color w:val="auto"/>
          <w:szCs w:val="24"/>
          <w:lang w:val="es-ES"/>
        </w:rPr>
      </w:pPr>
      <w:r w:rsidRPr="006D6BEC">
        <w:rPr>
          <w:rFonts w:cs="Arial"/>
          <w:b/>
          <w:color w:val="auto"/>
          <w:szCs w:val="24"/>
          <w:u w:val="single"/>
          <w:lang w:val="es-ES"/>
        </w:rPr>
        <w:t>ANEXO IV</w:t>
      </w:r>
      <w:r w:rsidRPr="006D6BEC">
        <w:rPr>
          <w:rFonts w:cs="Arial"/>
          <w:b/>
          <w:color w:val="auto"/>
          <w:szCs w:val="24"/>
          <w:lang w:val="es-ES"/>
        </w:rPr>
        <w:t>:</w:t>
      </w:r>
      <w:r w:rsidRPr="006D6BEC">
        <w:rPr>
          <w:rFonts w:cs="Arial"/>
          <w:color w:val="auto"/>
          <w:szCs w:val="24"/>
          <w:lang w:val="es-ES"/>
        </w:rPr>
        <w:tab/>
        <w:t>Proyectos de Normas</w:t>
      </w:r>
    </w:p>
    <w:p w14:paraId="46E0C86D" w14:textId="77777777" w:rsidR="00333106" w:rsidRPr="006D6BEC" w:rsidRDefault="00333106" w:rsidP="00957181">
      <w:pPr>
        <w:pStyle w:val="Textoindependiente"/>
        <w:tabs>
          <w:tab w:val="left" w:pos="1701"/>
        </w:tabs>
        <w:spacing w:before="120" w:after="240"/>
        <w:ind w:left="1701" w:hanging="1701"/>
        <w:jc w:val="left"/>
        <w:rPr>
          <w:rFonts w:cs="Arial"/>
          <w:color w:val="auto"/>
          <w:szCs w:val="24"/>
          <w:lang w:val="es-ES"/>
        </w:rPr>
      </w:pPr>
      <w:r w:rsidRPr="006D6BEC">
        <w:rPr>
          <w:rFonts w:cs="Arial"/>
          <w:b/>
          <w:color w:val="auto"/>
          <w:szCs w:val="24"/>
          <w:u w:val="single"/>
          <w:lang w:val="es-ES"/>
        </w:rPr>
        <w:t>ANEXO V</w:t>
      </w:r>
      <w:r w:rsidRPr="006D6BEC">
        <w:rPr>
          <w:rFonts w:cs="Arial"/>
          <w:b/>
          <w:color w:val="auto"/>
          <w:szCs w:val="24"/>
          <w:lang w:val="es-ES"/>
        </w:rPr>
        <w:t>:</w:t>
      </w:r>
      <w:r w:rsidRPr="006D6BEC">
        <w:rPr>
          <w:rFonts w:cs="Arial"/>
          <w:color w:val="auto"/>
          <w:szCs w:val="24"/>
          <w:lang w:val="es-ES"/>
        </w:rPr>
        <w:tab/>
        <w:t>Cuadro Consolidado – Soporte digital (</w:t>
      </w:r>
      <w:r w:rsidRPr="006D6BEC">
        <w:rPr>
          <w:rFonts w:cs="Arial"/>
          <w:b/>
          <w:color w:val="auto"/>
          <w:szCs w:val="24"/>
          <w:lang w:val="es-ES"/>
        </w:rPr>
        <w:t>RESERVADO</w:t>
      </w:r>
      <w:r w:rsidRPr="006D6BEC">
        <w:rPr>
          <w:rFonts w:cs="Arial"/>
          <w:color w:val="auto"/>
          <w:szCs w:val="24"/>
          <w:lang w:val="es-ES"/>
        </w:rPr>
        <w:t>)</w:t>
      </w:r>
    </w:p>
    <w:p w14:paraId="3875DF74" w14:textId="61B19BC2" w:rsidR="00333106" w:rsidRPr="006D6BEC" w:rsidRDefault="00333106" w:rsidP="00957181">
      <w:pPr>
        <w:pStyle w:val="Textoindependiente"/>
        <w:tabs>
          <w:tab w:val="left" w:pos="1701"/>
        </w:tabs>
        <w:spacing w:before="120" w:after="240"/>
        <w:ind w:left="1701" w:hanging="1701"/>
        <w:jc w:val="left"/>
        <w:rPr>
          <w:rFonts w:cs="Arial"/>
          <w:color w:val="auto"/>
          <w:szCs w:val="24"/>
          <w:lang w:val="es-ES"/>
        </w:rPr>
      </w:pPr>
      <w:r w:rsidRPr="006D6BEC">
        <w:rPr>
          <w:rFonts w:cs="Arial"/>
          <w:b/>
          <w:color w:val="auto"/>
          <w:szCs w:val="24"/>
          <w:u w:val="single"/>
          <w:lang w:val="es-ES"/>
        </w:rPr>
        <w:t>ANEXO VI:</w:t>
      </w:r>
      <w:r w:rsidRPr="006D6BEC">
        <w:rPr>
          <w:rFonts w:cs="Arial"/>
          <w:color w:val="auto"/>
          <w:szCs w:val="24"/>
          <w:lang w:val="es-ES"/>
        </w:rPr>
        <w:tab/>
        <w:t>Casos Nuevos</w:t>
      </w:r>
      <w:r w:rsidR="00C02892" w:rsidRPr="006D6BEC">
        <w:rPr>
          <w:rFonts w:cs="Arial"/>
          <w:color w:val="auto"/>
          <w:szCs w:val="24"/>
          <w:lang w:val="es-ES"/>
        </w:rPr>
        <w:t xml:space="preserve"> (</w:t>
      </w:r>
      <w:r w:rsidR="00C02892" w:rsidRPr="006D6BEC">
        <w:rPr>
          <w:rFonts w:cs="Arial"/>
          <w:b/>
          <w:color w:val="auto"/>
          <w:szCs w:val="24"/>
          <w:lang w:val="es-ES"/>
        </w:rPr>
        <w:t>RESERVADO</w:t>
      </w:r>
      <w:r w:rsidR="00C02892" w:rsidRPr="006D6BEC">
        <w:rPr>
          <w:rFonts w:cs="Arial"/>
          <w:color w:val="auto"/>
          <w:szCs w:val="24"/>
          <w:lang w:val="es-ES"/>
        </w:rPr>
        <w:t>)</w:t>
      </w:r>
    </w:p>
    <w:p w14:paraId="75B14EDE" w14:textId="6E3412A6" w:rsidR="0065132C" w:rsidRPr="006D6BEC" w:rsidRDefault="0065132C" w:rsidP="00957181">
      <w:pPr>
        <w:pStyle w:val="Textoindependiente"/>
        <w:tabs>
          <w:tab w:val="left" w:pos="1701"/>
        </w:tabs>
        <w:spacing w:before="120" w:after="240"/>
        <w:ind w:left="1701" w:hanging="1701"/>
        <w:jc w:val="left"/>
        <w:rPr>
          <w:rFonts w:cs="Arial"/>
          <w:bCs/>
          <w:color w:val="auto"/>
          <w:szCs w:val="24"/>
          <w:lang w:val="es-ES"/>
        </w:rPr>
      </w:pPr>
      <w:r w:rsidRPr="006D6BEC">
        <w:rPr>
          <w:rFonts w:cs="Arial"/>
          <w:b/>
          <w:color w:val="auto"/>
          <w:szCs w:val="24"/>
          <w:u w:val="single"/>
          <w:lang w:val="es-ES"/>
        </w:rPr>
        <w:t>ANEXO VII:</w:t>
      </w:r>
      <w:r w:rsidRPr="006D6BEC">
        <w:rPr>
          <w:rFonts w:cs="Arial"/>
          <w:bCs/>
          <w:color w:val="auto"/>
          <w:szCs w:val="24"/>
          <w:lang w:val="es-ES"/>
        </w:rPr>
        <w:t xml:space="preserve">      Información adicional – Anexo V </w:t>
      </w:r>
      <w:r w:rsidRPr="006D6BEC">
        <w:rPr>
          <w:rFonts w:cs="Arial"/>
          <w:color w:val="auto"/>
          <w:szCs w:val="24"/>
          <w:lang w:val="es-ES"/>
        </w:rPr>
        <w:t>(</w:t>
      </w:r>
      <w:r w:rsidRPr="006D6BEC">
        <w:rPr>
          <w:rFonts w:cs="Arial"/>
          <w:b/>
          <w:color w:val="auto"/>
          <w:szCs w:val="24"/>
          <w:lang w:val="es-ES"/>
        </w:rPr>
        <w:t>RESERVADO</w:t>
      </w:r>
      <w:r w:rsidRPr="006D6BEC">
        <w:rPr>
          <w:rFonts w:cs="Arial"/>
          <w:color w:val="auto"/>
          <w:szCs w:val="24"/>
          <w:lang w:val="es-ES"/>
        </w:rPr>
        <w:t>)</w:t>
      </w:r>
    </w:p>
    <w:p w14:paraId="2E66A61D" w14:textId="77777777" w:rsidR="00333106" w:rsidRPr="006D6BEC" w:rsidRDefault="00333106" w:rsidP="00957181">
      <w:pPr>
        <w:pStyle w:val="Textoindependiente"/>
        <w:tabs>
          <w:tab w:val="left" w:pos="1701"/>
        </w:tabs>
        <w:spacing w:before="120" w:after="240"/>
        <w:ind w:left="1701" w:hanging="1701"/>
        <w:jc w:val="left"/>
        <w:rPr>
          <w:rFonts w:cs="Arial"/>
          <w:b/>
          <w:color w:val="auto"/>
          <w:szCs w:val="24"/>
          <w:u w:val="single"/>
          <w:lang w:val="es-ES"/>
        </w:rPr>
      </w:pPr>
      <w:r w:rsidRPr="006D6BEC">
        <w:rPr>
          <w:rFonts w:cs="Arial"/>
          <w:b/>
          <w:color w:val="auto"/>
          <w:szCs w:val="24"/>
          <w:u w:val="single"/>
          <w:lang w:val="es-ES"/>
        </w:rPr>
        <w:t>ANEXO IX</w:t>
      </w:r>
      <w:r w:rsidRPr="006D6BEC">
        <w:rPr>
          <w:rFonts w:cs="Arial"/>
          <w:b/>
          <w:color w:val="auto"/>
          <w:szCs w:val="24"/>
          <w:lang w:val="es-ES"/>
        </w:rPr>
        <w:t>:</w:t>
      </w:r>
      <w:r w:rsidRPr="006D6BEC">
        <w:rPr>
          <w:rFonts w:cs="Arial"/>
          <w:b/>
          <w:color w:val="auto"/>
          <w:szCs w:val="24"/>
          <w:lang w:val="es-ES"/>
        </w:rPr>
        <w:tab/>
      </w:r>
      <w:r w:rsidRPr="006D6BEC">
        <w:rPr>
          <w:rFonts w:cs="Arial"/>
          <w:color w:val="auto"/>
          <w:szCs w:val="24"/>
          <w:lang w:val="es-ES"/>
        </w:rPr>
        <w:t>VII Enmienda de Sistema Armonizado (</w:t>
      </w:r>
      <w:r w:rsidRPr="006D6BEC">
        <w:rPr>
          <w:rFonts w:cs="Arial"/>
          <w:b/>
          <w:color w:val="auto"/>
          <w:szCs w:val="24"/>
          <w:lang w:val="es-ES"/>
        </w:rPr>
        <w:t>RESERVADO</w:t>
      </w:r>
      <w:r w:rsidRPr="006D6BEC">
        <w:rPr>
          <w:rFonts w:cs="Arial"/>
          <w:color w:val="auto"/>
          <w:szCs w:val="24"/>
          <w:lang w:val="es-ES"/>
        </w:rPr>
        <w:t>)</w:t>
      </w:r>
    </w:p>
    <w:p w14:paraId="32FF767C" w14:textId="77777777" w:rsidR="00333106" w:rsidRPr="006D6BEC" w:rsidRDefault="00333106" w:rsidP="00957181">
      <w:pPr>
        <w:pStyle w:val="Textoindependiente"/>
        <w:tabs>
          <w:tab w:val="left" w:pos="1701"/>
        </w:tabs>
        <w:spacing w:before="120" w:after="240"/>
        <w:ind w:left="1701" w:hanging="1701"/>
        <w:jc w:val="left"/>
        <w:rPr>
          <w:rFonts w:cs="Arial"/>
          <w:color w:val="auto"/>
          <w:szCs w:val="24"/>
          <w:lang w:val="es-ES"/>
        </w:rPr>
      </w:pPr>
      <w:r w:rsidRPr="006D6BEC">
        <w:rPr>
          <w:rFonts w:cs="Arial"/>
          <w:b/>
          <w:color w:val="auto"/>
          <w:szCs w:val="24"/>
          <w:u w:val="single"/>
          <w:lang w:val="es-ES"/>
        </w:rPr>
        <w:t>ANEXO X</w:t>
      </w:r>
      <w:r w:rsidRPr="006D6BEC">
        <w:rPr>
          <w:rFonts w:cs="Arial"/>
          <w:b/>
          <w:color w:val="auto"/>
          <w:szCs w:val="24"/>
          <w:lang w:val="es-ES"/>
        </w:rPr>
        <w:t>:</w:t>
      </w:r>
      <w:r w:rsidRPr="006D6BEC">
        <w:rPr>
          <w:rFonts w:cs="Arial"/>
          <w:b/>
          <w:color w:val="auto"/>
          <w:szCs w:val="24"/>
          <w:lang w:val="es-ES"/>
        </w:rPr>
        <w:tab/>
      </w:r>
      <w:r w:rsidRPr="006D6BEC">
        <w:rPr>
          <w:rFonts w:cs="Arial"/>
          <w:color w:val="auto"/>
          <w:szCs w:val="24"/>
          <w:lang w:val="es-ES"/>
        </w:rPr>
        <w:t>Presentación de Normas– Soporte digital</w:t>
      </w:r>
    </w:p>
    <w:p w14:paraId="0D3C62B7" w14:textId="77777777" w:rsidR="00333106" w:rsidRPr="006D6BEC" w:rsidRDefault="00333106" w:rsidP="00957181">
      <w:pPr>
        <w:pStyle w:val="Textoindependiente"/>
        <w:tabs>
          <w:tab w:val="left" w:pos="1701"/>
        </w:tabs>
        <w:spacing w:before="120" w:after="240"/>
        <w:ind w:left="1701" w:hanging="1701"/>
        <w:jc w:val="left"/>
        <w:rPr>
          <w:rFonts w:cs="Arial"/>
          <w:color w:val="auto"/>
          <w:szCs w:val="24"/>
          <w:lang w:val="es-ES"/>
        </w:rPr>
      </w:pPr>
      <w:r w:rsidRPr="006D6BEC">
        <w:rPr>
          <w:rFonts w:cs="Arial"/>
          <w:b/>
          <w:color w:val="auto"/>
          <w:szCs w:val="24"/>
          <w:u w:val="single"/>
          <w:lang w:val="es-ES"/>
        </w:rPr>
        <w:t>ANEXO XV</w:t>
      </w:r>
      <w:r w:rsidRPr="006D6BEC">
        <w:rPr>
          <w:rFonts w:cs="Arial"/>
          <w:b/>
          <w:color w:val="auto"/>
          <w:szCs w:val="24"/>
          <w:lang w:val="es-ES"/>
        </w:rPr>
        <w:t>:</w:t>
      </w:r>
      <w:r w:rsidRPr="006D6BEC">
        <w:rPr>
          <w:rFonts w:cs="Arial"/>
          <w:color w:val="auto"/>
          <w:szCs w:val="24"/>
          <w:lang w:val="es-ES"/>
        </w:rPr>
        <w:tab/>
        <w:t>Otros – Soporte digital (</w:t>
      </w:r>
      <w:r w:rsidRPr="006D6BEC">
        <w:rPr>
          <w:rFonts w:cs="Arial"/>
          <w:b/>
          <w:color w:val="auto"/>
          <w:szCs w:val="24"/>
          <w:lang w:val="es-ES"/>
        </w:rPr>
        <w:t>RESERVADO</w:t>
      </w:r>
      <w:r w:rsidRPr="006D6BEC">
        <w:rPr>
          <w:rFonts w:cs="Arial"/>
          <w:color w:val="auto"/>
          <w:szCs w:val="24"/>
          <w:lang w:val="es-ES"/>
        </w:rPr>
        <w:t>)</w:t>
      </w:r>
    </w:p>
    <w:p w14:paraId="33B089BB" w14:textId="77777777" w:rsidR="00E26DBC" w:rsidRPr="006D6BEC" w:rsidRDefault="00E26DBC" w:rsidP="00333106">
      <w:pPr>
        <w:pStyle w:val="BodyText21"/>
        <w:widowControl/>
        <w:spacing w:after="240" w:line="300" w:lineRule="exact"/>
        <w:rPr>
          <w:rFonts w:cs="Arial"/>
          <w:szCs w:val="24"/>
          <w:lang w:val="es-ES"/>
        </w:rPr>
      </w:pPr>
    </w:p>
    <w:tbl>
      <w:tblPr>
        <w:tblpPr w:leftFromText="141" w:rightFromText="141" w:vertAnchor="text" w:horzAnchor="margin" w:tblpY="9"/>
        <w:tblW w:w="0" w:type="auto"/>
        <w:tblLook w:val="01E0" w:firstRow="1" w:lastRow="1" w:firstColumn="1" w:lastColumn="1" w:noHBand="0" w:noVBand="0"/>
      </w:tblPr>
      <w:tblGrid>
        <w:gridCol w:w="4252"/>
        <w:gridCol w:w="4253"/>
      </w:tblGrid>
      <w:tr w:rsidR="00333106" w:rsidRPr="006D6BEC" w14:paraId="753B11DF" w14:textId="77777777" w:rsidTr="00E26DBC">
        <w:trPr>
          <w:trHeight w:val="2400"/>
        </w:trPr>
        <w:tc>
          <w:tcPr>
            <w:tcW w:w="4252" w:type="dxa"/>
            <w:vAlign w:val="center"/>
          </w:tcPr>
          <w:p w14:paraId="02B1CE3C" w14:textId="77777777" w:rsidR="00333106" w:rsidRPr="006D6BEC" w:rsidRDefault="00333106" w:rsidP="008A232D">
            <w:pPr>
              <w:pStyle w:val="BodyText21"/>
              <w:widowControl/>
              <w:spacing w:after="240"/>
              <w:jc w:val="center"/>
              <w:rPr>
                <w:rFonts w:cs="Arial"/>
                <w:szCs w:val="24"/>
                <w:lang w:val="es-ES"/>
              </w:rPr>
            </w:pPr>
            <w:r w:rsidRPr="006D6BEC">
              <w:rPr>
                <w:rFonts w:cs="Arial"/>
                <w:szCs w:val="24"/>
                <w:lang w:val="es-ES"/>
              </w:rPr>
              <w:t>_________________________</w:t>
            </w:r>
          </w:p>
          <w:p w14:paraId="3D6E2B6F" w14:textId="1663144C" w:rsidR="00333106" w:rsidRPr="006D6BEC" w:rsidRDefault="00333106" w:rsidP="00957181">
            <w:pPr>
              <w:pStyle w:val="BodyText21"/>
              <w:widowControl/>
              <w:spacing w:after="240"/>
              <w:jc w:val="center"/>
              <w:rPr>
                <w:rFonts w:cs="Arial"/>
                <w:szCs w:val="24"/>
                <w:lang w:val="es-ES"/>
              </w:rPr>
            </w:pPr>
            <w:r w:rsidRPr="006D6BEC">
              <w:rPr>
                <w:rFonts w:cs="Arial"/>
                <w:szCs w:val="24"/>
                <w:lang w:val="es-ES"/>
              </w:rPr>
              <w:t>Por la Delegación de Argentina</w:t>
            </w:r>
            <w:r w:rsidR="00957181">
              <w:rPr>
                <w:rFonts w:cs="Arial"/>
                <w:szCs w:val="24"/>
                <w:lang w:val="es-ES"/>
              </w:rPr>
              <w:br/>
            </w:r>
            <w:r w:rsidRPr="006D6BEC">
              <w:rPr>
                <w:rFonts w:cs="Arial"/>
                <w:b/>
                <w:szCs w:val="24"/>
                <w:lang w:val="es-ES"/>
              </w:rPr>
              <w:t>Pedro E</w:t>
            </w:r>
            <w:r w:rsidR="00957181">
              <w:rPr>
                <w:rFonts w:cs="Arial"/>
                <w:b/>
                <w:szCs w:val="24"/>
                <w:lang w:val="es-ES"/>
              </w:rPr>
              <w:t>steban</w:t>
            </w:r>
            <w:r w:rsidRPr="006D6BEC">
              <w:rPr>
                <w:rFonts w:cs="Arial"/>
                <w:b/>
                <w:szCs w:val="24"/>
                <w:lang w:val="es-ES"/>
              </w:rPr>
              <w:t xml:space="preserve"> Lucena</w:t>
            </w:r>
          </w:p>
        </w:tc>
        <w:tc>
          <w:tcPr>
            <w:tcW w:w="4253" w:type="dxa"/>
            <w:vAlign w:val="center"/>
          </w:tcPr>
          <w:p w14:paraId="46851A90" w14:textId="77777777" w:rsidR="00333106" w:rsidRPr="006D6BEC" w:rsidRDefault="00333106" w:rsidP="008A232D">
            <w:pPr>
              <w:pStyle w:val="BodyText21"/>
              <w:widowControl/>
              <w:spacing w:after="240"/>
              <w:jc w:val="center"/>
              <w:rPr>
                <w:rFonts w:cs="Arial"/>
                <w:szCs w:val="24"/>
                <w:lang w:val="es-ES"/>
              </w:rPr>
            </w:pPr>
            <w:r w:rsidRPr="006D6BEC">
              <w:rPr>
                <w:rFonts w:cs="Arial"/>
                <w:szCs w:val="24"/>
                <w:lang w:val="es-ES"/>
              </w:rPr>
              <w:t>_________________________</w:t>
            </w:r>
          </w:p>
          <w:p w14:paraId="1D8793BA" w14:textId="2A92BAA2" w:rsidR="00333106" w:rsidRPr="006D6BEC" w:rsidRDefault="00333106" w:rsidP="00957181">
            <w:pPr>
              <w:pStyle w:val="BodyText21"/>
              <w:widowControl/>
              <w:spacing w:after="240"/>
              <w:jc w:val="center"/>
              <w:rPr>
                <w:rFonts w:cs="Arial"/>
                <w:b/>
                <w:szCs w:val="24"/>
                <w:lang w:val="es-ES"/>
              </w:rPr>
            </w:pPr>
            <w:r w:rsidRPr="006D6BEC">
              <w:rPr>
                <w:rFonts w:cs="Arial"/>
                <w:szCs w:val="24"/>
                <w:lang w:val="es-ES"/>
              </w:rPr>
              <w:t>Por la Delegación de Brasil</w:t>
            </w:r>
            <w:r w:rsidR="00957181">
              <w:rPr>
                <w:rFonts w:cs="Arial"/>
                <w:szCs w:val="24"/>
                <w:lang w:val="es-ES"/>
              </w:rPr>
              <w:br/>
            </w:r>
            <w:r w:rsidRPr="006D6BEC">
              <w:rPr>
                <w:rFonts w:cs="Arial"/>
                <w:b/>
                <w:szCs w:val="24"/>
                <w:lang w:val="es-ES"/>
              </w:rPr>
              <w:t xml:space="preserve">Denis </w:t>
            </w:r>
            <w:proofErr w:type="spellStart"/>
            <w:r w:rsidRPr="006D6BEC">
              <w:rPr>
                <w:rFonts w:cs="Arial"/>
                <w:b/>
                <w:szCs w:val="24"/>
                <w:lang w:val="es-ES"/>
              </w:rPr>
              <w:t>Scaramussa</w:t>
            </w:r>
            <w:proofErr w:type="spellEnd"/>
            <w:r w:rsidRPr="006D6BEC">
              <w:rPr>
                <w:rFonts w:cs="Arial"/>
                <w:b/>
                <w:szCs w:val="24"/>
                <w:lang w:val="es-ES"/>
              </w:rPr>
              <w:t xml:space="preserve"> Pereira</w:t>
            </w:r>
          </w:p>
        </w:tc>
      </w:tr>
      <w:tr w:rsidR="00333106" w:rsidRPr="006D6BEC" w14:paraId="3008043C" w14:textId="77777777" w:rsidTr="00E26DBC">
        <w:trPr>
          <w:trHeight w:val="1867"/>
        </w:trPr>
        <w:tc>
          <w:tcPr>
            <w:tcW w:w="4252" w:type="dxa"/>
            <w:vAlign w:val="center"/>
          </w:tcPr>
          <w:p w14:paraId="762986E7" w14:textId="1CC25598" w:rsidR="00333106" w:rsidRDefault="00333106" w:rsidP="008A232D">
            <w:pPr>
              <w:pStyle w:val="BodyText21"/>
              <w:widowControl/>
              <w:spacing w:after="240" w:line="300" w:lineRule="exact"/>
              <w:jc w:val="center"/>
              <w:rPr>
                <w:rFonts w:cs="Arial"/>
                <w:szCs w:val="24"/>
                <w:lang w:val="es-ES"/>
              </w:rPr>
            </w:pPr>
          </w:p>
          <w:p w14:paraId="745D1E63" w14:textId="77777777" w:rsidR="00333106" w:rsidRPr="006D6BEC" w:rsidRDefault="00333106" w:rsidP="008A232D">
            <w:pPr>
              <w:pStyle w:val="BodyText21"/>
              <w:widowControl/>
              <w:spacing w:after="240" w:line="300" w:lineRule="exact"/>
              <w:jc w:val="center"/>
              <w:rPr>
                <w:rFonts w:cs="Arial"/>
                <w:szCs w:val="24"/>
                <w:lang w:val="es-ES"/>
              </w:rPr>
            </w:pPr>
            <w:r w:rsidRPr="006D6BEC">
              <w:rPr>
                <w:rFonts w:cs="Arial"/>
                <w:szCs w:val="24"/>
                <w:lang w:val="es-ES"/>
              </w:rPr>
              <w:t>_________________________</w:t>
            </w:r>
          </w:p>
          <w:p w14:paraId="120BC868" w14:textId="7E941CDE" w:rsidR="00333106" w:rsidRPr="006D6BEC" w:rsidRDefault="00333106" w:rsidP="00957181">
            <w:pPr>
              <w:pStyle w:val="BodyText21"/>
              <w:widowControl/>
              <w:spacing w:after="240" w:line="300" w:lineRule="exact"/>
              <w:jc w:val="center"/>
              <w:rPr>
                <w:rFonts w:cs="Arial"/>
                <w:b/>
                <w:szCs w:val="24"/>
                <w:lang w:val="es-ES"/>
              </w:rPr>
            </w:pPr>
            <w:r w:rsidRPr="006D6BEC">
              <w:rPr>
                <w:rFonts w:cs="Arial"/>
                <w:szCs w:val="24"/>
                <w:lang w:val="es-ES"/>
              </w:rPr>
              <w:t>Por la Delegación de Paraguay</w:t>
            </w:r>
            <w:r w:rsidR="00957181">
              <w:rPr>
                <w:rFonts w:cs="Arial"/>
                <w:szCs w:val="24"/>
                <w:lang w:val="es-ES"/>
              </w:rPr>
              <w:br/>
            </w:r>
            <w:r w:rsidRPr="006D6BEC">
              <w:rPr>
                <w:rFonts w:cs="Arial"/>
                <w:b/>
                <w:szCs w:val="24"/>
                <w:lang w:val="es-ES"/>
              </w:rPr>
              <w:t>Alma Isasi</w:t>
            </w:r>
          </w:p>
        </w:tc>
        <w:tc>
          <w:tcPr>
            <w:tcW w:w="4253" w:type="dxa"/>
            <w:vAlign w:val="center"/>
          </w:tcPr>
          <w:p w14:paraId="3D96DD16" w14:textId="77777777" w:rsidR="00333106" w:rsidRPr="006D6BEC" w:rsidRDefault="00333106" w:rsidP="008A232D">
            <w:pPr>
              <w:pStyle w:val="BodyText21"/>
              <w:widowControl/>
              <w:spacing w:after="240" w:line="300" w:lineRule="exact"/>
              <w:rPr>
                <w:rFonts w:cs="Arial"/>
                <w:szCs w:val="24"/>
                <w:lang w:val="es-ES"/>
              </w:rPr>
            </w:pPr>
          </w:p>
          <w:p w14:paraId="5FAC7CFE" w14:textId="77777777" w:rsidR="00333106" w:rsidRPr="006D6BEC" w:rsidRDefault="00333106" w:rsidP="008A232D">
            <w:pPr>
              <w:pStyle w:val="BodyText21"/>
              <w:widowControl/>
              <w:spacing w:after="240" w:line="300" w:lineRule="exact"/>
              <w:jc w:val="center"/>
              <w:rPr>
                <w:rFonts w:cs="Arial"/>
                <w:szCs w:val="24"/>
                <w:lang w:val="es-ES"/>
              </w:rPr>
            </w:pPr>
            <w:r w:rsidRPr="006D6BEC">
              <w:rPr>
                <w:rFonts w:cs="Arial"/>
                <w:szCs w:val="24"/>
                <w:lang w:val="es-ES"/>
              </w:rPr>
              <w:t>________________________</w:t>
            </w:r>
          </w:p>
          <w:p w14:paraId="05F20074" w14:textId="79F2D6F4" w:rsidR="00333106" w:rsidRPr="006D6BEC" w:rsidRDefault="00333106" w:rsidP="00957181">
            <w:pPr>
              <w:pStyle w:val="BodyText21"/>
              <w:widowControl/>
              <w:spacing w:after="240" w:line="300" w:lineRule="exact"/>
              <w:jc w:val="center"/>
              <w:rPr>
                <w:rFonts w:cs="Arial"/>
                <w:szCs w:val="24"/>
                <w:lang w:val="es-ES"/>
              </w:rPr>
            </w:pPr>
            <w:r w:rsidRPr="006D6BEC">
              <w:rPr>
                <w:rFonts w:cs="Arial"/>
                <w:szCs w:val="24"/>
                <w:lang w:val="es-ES"/>
              </w:rPr>
              <w:t>Por la Delegación de Uruguay</w:t>
            </w:r>
            <w:r w:rsidR="00957181">
              <w:rPr>
                <w:rFonts w:cs="Arial"/>
                <w:szCs w:val="24"/>
                <w:lang w:val="es-ES"/>
              </w:rPr>
              <w:br/>
            </w:r>
            <w:r w:rsidRPr="006D6BEC">
              <w:rPr>
                <w:rFonts w:cs="Arial"/>
                <w:b/>
                <w:szCs w:val="24"/>
                <w:lang w:val="es-ES"/>
              </w:rPr>
              <w:t>Ignacio Pereira</w:t>
            </w:r>
          </w:p>
        </w:tc>
      </w:tr>
      <w:tr w:rsidR="00E26DBC" w:rsidRPr="006D6BEC" w14:paraId="38F26D67" w14:textId="77777777" w:rsidTr="00957181">
        <w:trPr>
          <w:trHeight w:val="2529"/>
        </w:trPr>
        <w:tc>
          <w:tcPr>
            <w:tcW w:w="4252" w:type="dxa"/>
            <w:vAlign w:val="center"/>
          </w:tcPr>
          <w:p w14:paraId="32AB0261" w14:textId="78E5903F" w:rsidR="00E26DBC" w:rsidRDefault="00E26DBC" w:rsidP="00E26DBC">
            <w:pPr>
              <w:pStyle w:val="BodyText21"/>
              <w:widowControl/>
              <w:spacing w:after="240" w:line="300" w:lineRule="exact"/>
              <w:jc w:val="center"/>
              <w:rPr>
                <w:rFonts w:cs="Arial"/>
                <w:szCs w:val="24"/>
                <w:lang w:val="es-ES"/>
              </w:rPr>
            </w:pPr>
          </w:p>
          <w:p w14:paraId="19DBB52E" w14:textId="77777777" w:rsidR="00957181" w:rsidRPr="006D6BEC" w:rsidRDefault="00957181" w:rsidP="00E26DBC">
            <w:pPr>
              <w:pStyle w:val="BodyText21"/>
              <w:widowControl/>
              <w:spacing w:after="240" w:line="300" w:lineRule="exact"/>
              <w:jc w:val="center"/>
              <w:rPr>
                <w:rFonts w:cs="Arial"/>
                <w:szCs w:val="24"/>
                <w:lang w:val="es-ES"/>
              </w:rPr>
            </w:pPr>
          </w:p>
          <w:p w14:paraId="3449C5AF" w14:textId="5572DD92" w:rsidR="00E26DBC" w:rsidRPr="006D6BEC" w:rsidRDefault="00E26DBC" w:rsidP="00E26DBC">
            <w:pPr>
              <w:pStyle w:val="BodyText21"/>
              <w:widowControl/>
              <w:spacing w:after="240" w:line="300" w:lineRule="exact"/>
              <w:jc w:val="center"/>
              <w:rPr>
                <w:rFonts w:cs="Arial"/>
                <w:szCs w:val="24"/>
                <w:lang w:val="es-ES"/>
              </w:rPr>
            </w:pPr>
            <w:r w:rsidRPr="006D6BEC">
              <w:rPr>
                <w:rFonts w:cs="Arial"/>
                <w:szCs w:val="24"/>
                <w:lang w:val="es-ES"/>
              </w:rPr>
              <w:t>_________________________</w:t>
            </w:r>
          </w:p>
          <w:p w14:paraId="30ED4D94" w14:textId="08AF6C39" w:rsidR="00E26DBC" w:rsidRPr="006D6BEC" w:rsidRDefault="00E26DBC" w:rsidP="00957181">
            <w:pPr>
              <w:pStyle w:val="BodyText21"/>
              <w:widowControl/>
              <w:spacing w:after="240" w:line="300" w:lineRule="exact"/>
              <w:jc w:val="center"/>
              <w:rPr>
                <w:rFonts w:cs="Arial"/>
                <w:szCs w:val="24"/>
                <w:lang w:val="es-ES"/>
              </w:rPr>
            </w:pPr>
            <w:r w:rsidRPr="006D6BEC">
              <w:rPr>
                <w:rFonts w:cs="Arial"/>
                <w:szCs w:val="24"/>
                <w:lang w:val="es-ES"/>
              </w:rPr>
              <w:t>Por la Delegación de Bolivia</w:t>
            </w:r>
            <w:r w:rsidR="00957181">
              <w:rPr>
                <w:rFonts w:cs="Arial"/>
                <w:szCs w:val="24"/>
                <w:lang w:val="es-ES"/>
              </w:rPr>
              <w:br/>
            </w:r>
            <w:r w:rsidRPr="006D6BEC">
              <w:rPr>
                <w:rFonts w:cs="Arial"/>
                <w:b/>
                <w:szCs w:val="24"/>
                <w:lang w:val="es-ES"/>
              </w:rPr>
              <w:t>Edson Apaza</w:t>
            </w:r>
          </w:p>
        </w:tc>
        <w:tc>
          <w:tcPr>
            <w:tcW w:w="4253" w:type="dxa"/>
            <w:vAlign w:val="center"/>
          </w:tcPr>
          <w:p w14:paraId="1AC5FFC8" w14:textId="77777777" w:rsidR="00E26DBC" w:rsidRPr="006D6BEC" w:rsidRDefault="00E26DBC" w:rsidP="008A232D">
            <w:pPr>
              <w:pStyle w:val="BodyText21"/>
              <w:widowControl/>
              <w:spacing w:after="240" w:line="300" w:lineRule="exact"/>
              <w:rPr>
                <w:rFonts w:cs="Arial"/>
                <w:szCs w:val="24"/>
                <w:lang w:val="es-ES"/>
              </w:rPr>
            </w:pPr>
          </w:p>
        </w:tc>
      </w:tr>
    </w:tbl>
    <w:p w14:paraId="3E973E13" w14:textId="77777777" w:rsidR="00333106" w:rsidRPr="006D6BEC" w:rsidRDefault="00333106" w:rsidP="00333106">
      <w:pPr>
        <w:pStyle w:val="BodyText21"/>
        <w:widowControl/>
        <w:spacing w:after="240" w:line="300" w:lineRule="exact"/>
        <w:rPr>
          <w:rFonts w:cs="Arial"/>
          <w:b/>
          <w:color w:val="FF0000"/>
          <w:szCs w:val="24"/>
          <w:lang w:val="es-ES"/>
        </w:rPr>
      </w:pPr>
    </w:p>
    <w:p w14:paraId="4443DBB6" w14:textId="77777777" w:rsidR="00807E7D" w:rsidRPr="006D6BEC" w:rsidRDefault="00AC0B77">
      <w:pPr>
        <w:rPr>
          <w:rFonts w:cs="Arial"/>
          <w:szCs w:val="24"/>
          <w:lang w:val="es-ES"/>
        </w:rPr>
      </w:pPr>
    </w:p>
    <w:sectPr w:rsidR="00807E7D" w:rsidRPr="006D6BEC" w:rsidSect="00957181">
      <w:headerReference w:type="default" r:id="rId8"/>
      <w:footerReference w:type="even" r:id="rId9"/>
      <w:footerReference w:type="default" r:id="rId10"/>
      <w:headerReference w:type="first" r:id="rId11"/>
      <w:pgSz w:w="11907" w:h="16840" w:code="9"/>
      <w:pgMar w:top="1985" w:right="1701" w:bottom="1276" w:left="1701" w:header="567"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0FEED" w14:textId="77777777" w:rsidR="00AC0B77" w:rsidRDefault="00AC0B77">
      <w:r>
        <w:separator/>
      </w:r>
    </w:p>
  </w:endnote>
  <w:endnote w:type="continuationSeparator" w:id="0">
    <w:p w14:paraId="428F453C" w14:textId="77777777" w:rsidR="00AC0B77" w:rsidRDefault="00AC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D5915" w14:textId="77777777" w:rsidR="009F05A9" w:rsidRDefault="00026AD7">
    <w:pPr>
      <w:pStyle w:val="Piedepgina"/>
      <w:framePr w:wrap="around" w:vAnchor="text" w:hAnchor="margin" w:xAlign="right"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14:paraId="776F5DFB" w14:textId="77777777" w:rsidR="009F05A9" w:rsidRDefault="00AC0B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0FF48" w14:textId="3B364504" w:rsidR="009F05A9" w:rsidRDefault="00026AD7">
    <w:pPr>
      <w:pStyle w:val="Piedepgina"/>
      <w:framePr w:wrap="around" w:vAnchor="text" w:hAnchor="margin" w:xAlign="right" w:y="1"/>
      <w:widowControl/>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separate"/>
    </w:r>
    <w:r w:rsidR="003246FD">
      <w:rPr>
        <w:rStyle w:val="Nmerodepgina"/>
        <w:rFonts w:eastAsiaTheme="majorEastAsia"/>
        <w:noProof/>
      </w:rPr>
      <w:t>3</w:t>
    </w:r>
    <w:r>
      <w:rPr>
        <w:rStyle w:val="Nmerodepgina"/>
        <w:rFonts w:eastAsiaTheme="majorEastAsia"/>
      </w:rPr>
      <w:fldChar w:fldCharType="end"/>
    </w:r>
  </w:p>
  <w:p w14:paraId="071E4B92" w14:textId="77777777" w:rsidR="009F05A9" w:rsidRDefault="00AC0B77">
    <w:pPr>
      <w:pStyle w:val="Piedepgina"/>
      <w:widowContr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D26D6" w14:textId="77777777" w:rsidR="00AC0B77" w:rsidRDefault="00AC0B77">
      <w:r>
        <w:separator/>
      </w:r>
    </w:p>
  </w:footnote>
  <w:footnote w:type="continuationSeparator" w:id="0">
    <w:p w14:paraId="78F7F662" w14:textId="77777777" w:rsidR="00AC0B77" w:rsidRDefault="00AC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5354B" w14:textId="77777777" w:rsidR="009F05A9" w:rsidRDefault="00026AD7">
    <w:pPr>
      <w:pStyle w:val="Encabezado"/>
    </w:pPr>
    <w:r w:rsidRPr="000662B1">
      <w:rPr>
        <w:noProof/>
        <w:lang w:val="en-US" w:eastAsia="en-US" w:bidi="he-IL"/>
      </w:rPr>
      <w:drawing>
        <wp:anchor distT="0" distB="0" distL="114300" distR="114300" simplePos="0" relativeHeight="251662336" behindDoc="0" locked="0" layoutInCell="1" allowOverlap="1" wp14:anchorId="68A62EFA" wp14:editId="4A65235B">
          <wp:simplePos x="0" y="0"/>
          <wp:positionH relativeFrom="column">
            <wp:posOffset>4618355</wp:posOffset>
          </wp:positionH>
          <wp:positionV relativeFrom="paragraph">
            <wp:posOffset>0</wp:posOffset>
          </wp:positionV>
          <wp:extent cx="975600" cy="633600"/>
          <wp:effectExtent l="0" t="0" r="254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633600"/>
                  </a:xfrm>
                  <a:prstGeom prst="rect">
                    <a:avLst/>
                  </a:prstGeom>
                  <a:noFill/>
                  <a:ln>
                    <a:noFill/>
                  </a:ln>
                </pic:spPr>
              </pic:pic>
            </a:graphicData>
          </a:graphic>
        </wp:anchor>
      </w:drawing>
    </w:r>
    <w:r w:rsidRPr="000662B1">
      <w:rPr>
        <w:noProof/>
        <w:lang w:val="en-US" w:eastAsia="en-US" w:bidi="he-IL"/>
      </w:rPr>
      <w:drawing>
        <wp:anchor distT="0" distB="0" distL="114300" distR="114300" simplePos="0" relativeHeight="251661312" behindDoc="0" locked="0" layoutInCell="1" allowOverlap="1" wp14:anchorId="250A4189" wp14:editId="1580F8B1">
          <wp:simplePos x="0" y="0"/>
          <wp:positionH relativeFrom="column">
            <wp:posOffset>-402590</wp:posOffset>
          </wp:positionH>
          <wp:positionV relativeFrom="paragraph">
            <wp:posOffset>-1270</wp:posOffset>
          </wp:positionV>
          <wp:extent cx="1090800" cy="619200"/>
          <wp:effectExtent l="0" t="0" r="1905" b="3175"/>
          <wp:wrapThrough wrapText="bothSides">
            <wp:wrapPolygon edited="0">
              <wp:start x="0" y="0"/>
              <wp:lineTo x="0" y="21268"/>
              <wp:lineTo x="21386" y="21268"/>
              <wp:lineTo x="2138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0800" cy="6192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CC96C" w14:textId="77777777" w:rsidR="009F05A9" w:rsidRDefault="00026AD7">
    <w:pPr>
      <w:pStyle w:val="Encabezado"/>
    </w:pPr>
    <w:r w:rsidRPr="000662B1">
      <w:rPr>
        <w:noProof/>
        <w:lang w:val="en-US" w:eastAsia="en-US" w:bidi="he-IL"/>
      </w:rPr>
      <w:drawing>
        <wp:anchor distT="0" distB="0" distL="114300" distR="114300" simplePos="0" relativeHeight="251660288" behindDoc="0" locked="0" layoutInCell="1" allowOverlap="1" wp14:anchorId="0FD16290" wp14:editId="6EBEF3FE">
          <wp:simplePos x="0" y="0"/>
          <wp:positionH relativeFrom="column">
            <wp:posOffset>-367665</wp:posOffset>
          </wp:positionH>
          <wp:positionV relativeFrom="paragraph">
            <wp:posOffset>-50800</wp:posOffset>
          </wp:positionV>
          <wp:extent cx="1090800" cy="619200"/>
          <wp:effectExtent l="0" t="0" r="1905" b="3175"/>
          <wp:wrapThrough wrapText="bothSides">
            <wp:wrapPolygon edited="0">
              <wp:start x="0" y="0"/>
              <wp:lineTo x="0" y="21268"/>
              <wp:lineTo x="21386" y="21268"/>
              <wp:lineTo x="21386"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619200"/>
                  </a:xfrm>
                  <a:prstGeom prst="rect">
                    <a:avLst/>
                  </a:prstGeom>
                  <a:noFill/>
                  <a:ln>
                    <a:noFill/>
                  </a:ln>
                </pic:spPr>
              </pic:pic>
            </a:graphicData>
          </a:graphic>
        </wp:anchor>
      </w:drawing>
    </w:r>
    <w:r w:rsidRPr="000662B1">
      <w:rPr>
        <w:noProof/>
        <w:lang w:val="en-US" w:eastAsia="en-US" w:bidi="he-IL"/>
      </w:rPr>
      <w:drawing>
        <wp:anchor distT="0" distB="0" distL="114300" distR="114300" simplePos="0" relativeHeight="251659264" behindDoc="0" locked="0" layoutInCell="1" allowOverlap="1" wp14:anchorId="2EA354A1" wp14:editId="4AF279FB">
          <wp:simplePos x="0" y="0"/>
          <wp:positionH relativeFrom="column">
            <wp:posOffset>4713605</wp:posOffset>
          </wp:positionH>
          <wp:positionV relativeFrom="paragraph">
            <wp:posOffset>-48260</wp:posOffset>
          </wp:positionV>
          <wp:extent cx="975600" cy="633600"/>
          <wp:effectExtent l="0" t="0" r="2540" b="190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600" cy="633600"/>
                  </a:xfrm>
                  <a:prstGeom prst="rect">
                    <a:avLst/>
                  </a:prstGeom>
                  <a:noFill/>
                  <a:ln>
                    <a:noFill/>
                  </a:ln>
                </pic:spPr>
              </pic:pic>
            </a:graphicData>
          </a:graphic>
        </wp:anchor>
      </w:drawing>
    </w:r>
    <w:r>
      <w:tab/>
    </w:r>
    <w:r>
      <w:tab/>
    </w:r>
  </w:p>
  <w:p w14:paraId="6297F2F3" w14:textId="77777777" w:rsidR="009F05A9" w:rsidRDefault="00AC0B77">
    <w:pPr>
      <w:pStyle w:val="Encabezado"/>
    </w:pPr>
  </w:p>
  <w:p w14:paraId="7A502F63" w14:textId="77777777" w:rsidR="009F05A9" w:rsidRDefault="00AC0B77">
    <w:pPr>
      <w:pStyle w:val="Encabezado"/>
    </w:pPr>
  </w:p>
  <w:p w14:paraId="7136EFD5" w14:textId="77777777" w:rsidR="009F05A9" w:rsidRDefault="00AC0B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2166"/>
    <w:multiLevelType w:val="hybridMultilevel"/>
    <w:tmpl w:val="16D68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8C034E"/>
    <w:multiLevelType w:val="hybridMultilevel"/>
    <w:tmpl w:val="5AF4C406"/>
    <w:lvl w:ilvl="0" w:tplc="ECAAE14A">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B35842"/>
    <w:multiLevelType w:val="hybridMultilevel"/>
    <w:tmpl w:val="4394D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310981"/>
    <w:multiLevelType w:val="multilevel"/>
    <w:tmpl w:val="8878C3B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lang w:val="es-AR"/>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0DE6798"/>
    <w:multiLevelType w:val="hybridMultilevel"/>
    <w:tmpl w:val="EA64A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895E7B"/>
    <w:multiLevelType w:val="multilevel"/>
    <w:tmpl w:val="62DAD770"/>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106"/>
    <w:rsid w:val="00007DD1"/>
    <w:rsid w:val="00026AD7"/>
    <w:rsid w:val="00026E46"/>
    <w:rsid w:val="000422E6"/>
    <w:rsid w:val="00075E7D"/>
    <w:rsid w:val="000925D6"/>
    <w:rsid w:val="00100CD8"/>
    <w:rsid w:val="001349C9"/>
    <w:rsid w:val="001408B8"/>
    <w:rsid w:val="00182C07"/>
    <w:rsid w:val="00194B44"/>
    <w:rsid w:val="001A1F2A"/>
    <w:rsid w:val="00200DE6"/>
    <w:rsid w:val="00213601"/>
    <w:rsid w:val="00221D4D"/>
    <w:rsid w:val="00250B77"/>
    <w:rsid w:val="00266F2D"/>
    <w:rsid w:val="002A1284"/>
    <w:rsid w:val="00305BB6"/>
    <w:rsid w:val="00310EBD"/>
    <w:rsid w:val="00312A74"/>
    <w:rsid w:val="003246FD"/>
    <w:rsid w:val="00333106"/>
    <w:rsid w:val="00353118"/>
    <w:rsid w:val="00355121"/>
    <w:rsid w:val="0037389F"/>
    <w:rsid w:val="00392FC0"/>
    <w:rsid w:val="003C2C92"/>
    <w:rsid w:val="003C5E4A"/>
    <w:rsid w:val="00411708"/>
    <w:rsid w:val="00464093"/>
    <w:rsid w:val="0048032C"/>
    <w:rsid w:val="0049255A"/>
    <w:rsid w:val="00495407"/>
    <w:rsid w:val="0054197A"/>
    <w:rsid w:val="005C7B85"/>
    <w:rsid w:val="005F11EF"/>
    <w:rsid w:val="00633111"/>
    <w:rsid w:val="00640AE1"/>
    <w:rsid w:val="0065132C"/>
    <w:rsid w:val="00664A35"/>
    <w:rsid w:val="00665422"/>
    <w:rsid w:val="00675CDE"/>
    <w:rsid w:val="006A1612"/>
    <w:rsid w:val="006D6BEC"/>
    <w:rsid w:val="006F05EC"/>
    <w:rsid w:val="006F349B"/>
    <w:rsid w:val="007A29A4"/>
    <w:rsid w:val="007B4A8B"/>
    <w:rsid w:val="007C0B3E"/>
    <w:rsid w:val="0080285A"/>
    <w:rsid w:val="008131AC"/>
    <w:rsid w:val="00823340"/>
    <w:rsid w:val="00825448"/>
    <w:rsid w:val="00874B96"/>
    <w:rsid w:val="008D6543"/>
    <w:rsid w:val="008F5316"/>
    <w:rsid w:val="008F6BAC"/>
    <w:rsid w:val="00934B8A"/>
    <w:rsid w:val="00957181"/>
    <w:rsid w:val="00987C57"/>
    <w:rsid w:val="00995859"/>
    <w:rsid w:val="009A60CC"/>
    <w:rsid w:val="00A119B8"/>
    <w:rsid w:val="00A3255C"/>
    <w:rsid w:val="00A62BD5"/>
    <w:rsid w:val="00A87BFF"/>
    <w:rsid w:val="00AC0B77"/>
    <w:rsid w:val="00AF2E98"/>
    <w:rsid w:val="00B944EB"/>
    <w:rsid w:val="00BA4BD1"/>
    <w:rsid w:val="00BC358C"/>
    <w:rsid w:val="00C02892"/>
    <w:rsid w:val="00C16A78"/>
    <w:rsid w:val="00C2064D"/>
    <w:rsid w:val="00C44301"/>
    <w:rsid w:val="00C734B3"/>
    <w:rsid w:val="00C7625C"/>
    <w:rsid w:val="00C7798C"/>
    <w:rsid w:val="00C97B7C"/>
    <w:rsid w:val="00CC581E"/>
    <w:rsid w:val="00D02947"/>
    <w:rsid w:val="00D1108F"/>
    <w:rsid w:val="00D22169"/>
    <w:rsid w:val="00D57FFC"/>
    <w:rsid w:val="00DE762A"/>
    <w:rsid w:val="00E02A23"/>
    <w:rsid w:val="00E26DBC"/>
    <w:rsid w:val="00E563F1"/>
    <w:rsid w:val="00E82F94"/>
    <w:rsid w:val="00EA59AB"/>
    <w:rsid w:val="00EC03DB"/>
    <w:rsid w:val="00EC5D6F"/>
    <w:rsid w:val="00EC73C6"/>
    <w:rsid w:val="00F9329F"/>
    <w:rsid w:val="00FA6096"/>
    <w:rsid w:val="00FD3B9C"/>
    <w:rsid w:val="00FD5ABE"/>
    <w:rsid w:val="00FE51C8"/>
    <w:rsid w:val="00FE6DC5"/>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0E75"/>
  <w15:docId w15:val="{82613B90-EE17-48C8-B490-ADF038EA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3106"/>
    <w:pPr>
      <w:spacing w:after="0" w:line="240" w:lineRule="auto"/>
    </w:pPr>
    <w:rPr>
      <w:rFonts w:ascii="Arial" w:eastAsia="Times New Roman" w:hAnsi="Arial" w:cs="Times New Roman"/>
      <w:sz w:val="24"/>
      <w:szCs w:val="20"/>
      <w:lang w:val="es-AR" w:eastAsia="es-ES"/>
    </w:rPr>
  </w:style>
  <w:style w:type="paragraph" w:styleId="Ttulo1">
    <w:name w:val="heading 1"/>
    <w:basedOn w:val="Normal"/>
    <w:next w:val="Normal"/>
    <w:link w:val="Ttulo1Car"/>
    <w:qFormat/>
    <w:rsid w:val="00333106"/>
    <w:pPr>
      <w:keepNext/>
      <w:widowControl w:val="0"/>
      <w:numPr>
        <w:numId w:val="2"/>
      </w:numPr>
      <w:tabs>
        <w:tab w:val="left" w:pos="5040"/>
      </w:tabs>
      <w:jc w:val="both"/>
      <w:outlineLvl w:val="0"/>
    </w:pPr>
    <w:rPr>
      <w:b/>
      <w:color w:val="000000"/>
    </w:rPr>
  </w:style>
  <w:style w:type="paragraph" w:styleId="Ttulo2">
    <w:name w:val="heading 2"/>
    <w:basedOn w:val="Normal"/>
    <w:next w:val="Normal"/>
    <w:link w:val="Ttulo2Car"/>
    <w:qFormat/>
    <w:rsid w:val="00333106"/>
    <w:pPr>
      <w:keepNext/>
      <w:numPr>
        <w:ilvl w:val="1"/>
        <w:numId w:val="2"/>
      </w:numPr>
      <w:outlineLvl w:val="1"/>
    </w:pPr>
    <w:rPr>
      <w:rFonts w:ascii="Times New Roman" w:hAnsi="Times New Roman"/>
      <w:lang w:val="es-ES"/>
    </w:rPr>
  </w:style>
  <w:style w:type="paragraph" w:styleId="Ttulo3">
    <w:name w:val="heading 3"/>
    <w:basedOn w:val="Normal"/>
    <w:next w:val="Normal"/>
    <w:link w:val="Ttulo3Car"/>
    <w:qFormat/>
    <w:rsid w:val="00333106"/>
    <w:pPr>
      <w:keepNext/>
      <w:widowControl w:val="0"/>
      <w:numPr>
        <w:ilvl w:val="2"/>
        <w:numId w:val="2"/>
      </w:numPr>
      <w:jc w:val="center"/>
      <w:outlineLvl w:val="2"/>
    </w:pPr>
    <w:rPr>
      <w:b/>
    </w:rPr>
  </w:style>
  <w:style w:type="paragraph" w:styleId="Ttulo4">
    <w:name w:val="heading 4"/>
    <w:basedOn w:val="Normal"/>
    <w:next w:val="Normal"/>
    <w:link w:val="Ttulo4Car"/>
    <w:qFormat/>
    <w:rsid w:val="00333106"/>
    <w:pPr>
      <w:keepNext/>
      <w:widowControl w:val="0"/>
      <w:numPr>
        <w:ilvl w:val="3"/>
        <w:numId w:val="2"/>
      </w:numPr>
      <w:tabs>
        <w:tab w:val="center" w:pos="8496"/>
      </w:tabs>
      <w:jc w:val="both"/>
      <w:outlineLvl w:val="3"/>
    </w:pPr>
    <w:rPr>
      <w:b/>
    </w:rPr>
  </w:style>
  <w:style w:type="paragraph" w:styleId="Ttulo5">
    <w:name w:val="heading 5"/>
    <w:basedOn w:val="Normal"/>
    <w:next w:val="Normal"/>
    <w:link w:val="Ttulo5Car"/>
    <w:uiPriority w:val="9"/>
    <w:unhideWhenUsed/>
    <w:qFormat/>
    <w:rsid w:val="00333106"/>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333106"/>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333106"/>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unhideWhenUsed/>
    <w:qFormat/>
    <w:rsid w:val="0033310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33310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3106"/>
    <w:rPr>
      <w:rFonts w:ascii="Arial" w:eastAsia="Times New Roman" w:hAnsi="Arial" w:cs="Times New Roman"/>
      <w:b/>
      <w:color w:val="000000"/>
      <w:sz w:val="24"/>
      <w:szCs w:val="20"/>
      <w:lang w:val="es-AR" w:eastAsia="es-ES"/>
    </w:rPr>
  </w:style>
  <w:style w:type="character" w:customStyle="1" w:styleId="Ttulo2Car">
    <w:name w:val="Título 2 Car"/>
    <w:basedOn w:val="Fuentedeprrafopredeter"/>
    <w:link w:val="Ttulo2"/>
    <w:rsid w:val="00333106"/>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rsid w:val="00333106"/>
    <w:rPr>
      <w:rFonts w:ascii="Arial" w:eastAsia="Times New Roman" w:hAnsi="Arial" w:cs="Times New Roman"/>
      <w:b/>
      <w:sz w:val="24"/>
      <w:szCs w:val="20"/>
      <w:lang w:val="es-AR" w:eastAsia="es-ES"/>
    </w:rPr>
  </w:style>
  <w:style w:type="character" w:customStyle="1" w:styleId="Ttulo4Car">
    <w:name w:val="Título 4 Car"/>
    <w:basedOn w:val="Fuentedeprrafopredeter"/>
    <w:link w:val="Ttulo4"/>
    <w:rsid w:val="00333106"/>
    <w:rPr>
      <w:rFonts w:ascii="Arial" w:eastAsia="Times New Roman" w:hAnsi="Arial" w:cs="Times New Roman"/>
      <w:b/>
      <w:sz w:val="24"/>
      <w:szCs w:val="20"/>
      <w:lang w:val="es-AR" w:eastAsia="es-ES"/>
    </w:rPr>
  </w:style>
  <w:style w:type="character" w:customStyle="1" w:styleId="Ttulo5Car">
    <w:name w:val="Título 5 Car"/>
    <w:basedOn w:val="Fuentedeprrafopredeter"/>
    <w:link w:val="Ttulo5"/>
    <w:uiPriority w:val="9"/>
    <w:rsid w:val="00333106"/>
    <w:rPr>
      <w:rFonts w:asciiTheme="majorHAnsi" w:eastAsiaTheme="majorEastAsia" w:hAnsiTheme="majorHAnsi" w:cstheme="majorBidi"/>
      <w:color w:val="2F5496" w:themeColor="accent1" w:themeShade="BF"/>
      <w:sz w:val="24"/>
      <w:szCs w:val="20"/>
      <w:lang w:val="es-AR" w:eastAsia="es-ES"/>
    </w:rPr>
  </w:style>
  <w:style w:type="character" w:customStyle="1" w:styleId="Ttulo6Car">
    <w:name w:val="Título 6 Car"/>
    <w:basedOn w:val="Fuentedeprrafopredeter"/>
    <w:link w:val="Ttulo6"/>
    <w:uiPriority w:val="9"/>
    <w:rsid w:val="00333106"/>
    <w:rPr>
      <w:rFonts w:asciiTheme="majorHAnsi" w:eastAsiaTheme="majorEastAsia" w:hAnsiTheme="majorHAnsi" w:cstheme="majorBidi"/>
      <w:color w:val="1F3763" w:themeColor="accent1" w:themeShade="7F"/>
      <w:sz w:val="24"/>
      <w:szCs w:val="20"/>
      <w:lang w:val="es-AR" w:eastAsia="es-ES"/>
    </w:rPr>
  </w:style>
  <w:style w:type="character" w:customStyle="1" w:styleId="Ttulo7Car">
    <w:name w:val="Título 7 Car"/>
    <w:basedOn w:val="Fuentedeprrafopredeter"/>
    <w:link w:val="Ttulo7"/>
    <w:uiPriority w:val="9"/>
    <w:rsid w:val="00333106"/>
    <w:rPr>
      <w:rFonts w:asciiTheme="majorHAnsi" w:eastAsiaTheme="majorEastAsia" w:hAnsiTheme="majorHAnsi" w:cstheme="majorBidi"/>
      <w:i/>
      <w:iCs/>
      <w:color w:val="1F3763" w:themeColor="accent1" w:themeShade="7F"/>
      <w:sz w:val="24"/>
      <w:szCs w:val="20"/>
      <w:lang w:val="es-AR" w:eastAsia="es-ES"/>
    </w:rPr>
  </w:style>
  <w:style w:type="character" w:customStyle="1" w:styleId="Ttulo8Car">
    <w:name w:val="Título 8 Car"/>
    <w:basedOn w:val="Fuentedeprrafopredeter"/>
    <w:link w:val="Ttulo8"/>
    <w:uiPriority w:val="9"/>
    <w:rsid w:val="00333106"/>
    <w:rPr>
      <w:rFonts w:asciiTheme="majorHAnsi" w:eastAsiaTheme="majorEastAsia" w:hAnsiTheme="majorHAnsi" w:cstheme="majorBidi"/>
      <w:color w:val="272727" w:themeColor="text1" w:themeTint="D8"/>
      <w:sz w:val="21"/>
      <w:szCs w:val="21"/>
      <w:lang w:val="es-AR" w:eastAsia="es-ES"/>
    </w:rPr>
  </w:style>
  <w:style w:type="character" w:customStyle="1" w:styleId="Ttulo9Car">
    <w:name w:val="Título 9 Car"/>
    <w:basedOn w:val="Fuentedeprrafopredeter"/>
    <w:link w:val="Ttulo9"/>
    <w:uiPriority w:val="9"/>
    <w:rsid w:val="00333106"/>
    <w:rPr>
      <w:rFonts w:asciiTheme="majorHAnsi" w:eastAsiaTheme="majorEastAsia" w:hAnsiTheme="majorHAnsi" w:cstheme="majorBidi"/>
      <w:i/>
      <w:iCs/>
      <w:color w:val="272727" w:themeColor="text1" w:themeTint="D8"/>
      <w:sz w:val="21"/>
      <w:szCs w:val="21"/>
      <w:lang w:val="es-AR" w:eastAsia="es-ES"/>
    </w:rPr>
  </w:style>
  <w:style w:type="paragraph" w:styleId="Textoindependiente">
    <w:name w:val="Body Text"/>
    <w:basedOn w:val="Normal"/>
    <w:link w:val="TextoindependienteCar"/>
    <w:rsid w:val="00333106"/>
    <w:pPr>
      <w:widowControl w:val="0"/>
      <w:jc w:val="both"/>
    </w:pPr>
    <w:rPr>
      <w:color w:val="000000"/>
      <w:lang w:val="es-PY"/>
    </w:rPr>
  </w:style>
  <w:style w:type="character" w:customStyle="1" w:styleId="TextoindependienteCar">
    <w:name w:val="Texto independiente Car"/>
    <w:basedOn w:val="Fuentedeprrafopredeter"/>
    <w:link w:val="Textoindependiente"/>
    <w:rsid w:val="00333106"/>
    <w:rPr>
      <w:rFonts w:ascii="Arial" w:eastAsia="Times New Roman" w:hAnsi="Arial" w:cs="Times New Roman"/>
      <w:color w:val="000000"/>
      <w:sz w:val="24"/>
      <w:szCs w:val="20"/>
      <w:lang w:val="es-PY" w:eastAsia="es-ES"/>
    </w:rPr>
  </w:style>
  <w:style w:type="paragraph" w:styleId="Encabezado">
    <w:name w:val="header"/>
    <w:basedOn w:val="Normal"/>
    <w:link w:val="EncabezadoCar"/>
    <w:rsid w:val="00333106"/>
    <w:pPr>
      <w:tabs>
        <w:tab w:val="center" w:pos="4252"/>
        <w:tab w:val="right" w:pos="8504"/>
      </w:tabs>
    </w:pPr>
  </w:style>
  <w:style w:type="character" w:customStyle="1" w:styleId="EncabezadoCar">
    <w:name w:val="Encabezado Car"/>
    <w:basedOn w:val="Fuentedeprrafopredeter"/>
    <w:link w:val="Encabezado"/>
    <w:rsid w:val="00333106"/>
    <w:rPr>
      <w:rFonts w:ascii="Arial" w:eastAsia="Times New Roman" w:hAnsi="Arial" w:cs="Times New Roman"/>
      <w:sz w:val="24"/>
      <w:szCs w:val="20"/>
      <w:lang w:val="es-AR" w:eastAsia="es-ES"/>
    </w:rPr>
  </w:style>
  <w:style w:type="character" w:styleId="Nmerodepgina">
    <w:name w:val="page number"/>
    <w:rsid w:val="00333106"/>
    <w:rPr>
      <w:sz w:val="20"/>
    </w:rPr>
  </w:style>
  <w:style w:type="paragraph" w:styleId="Piedepgina">
    <w:name w:val="footer"/>
    <w:basedOn w:val="Normal"/>
    <w:link w:val="PiedepginaCar"/>
    <w:rsid w:val="00333106"/>
    <w:pPr>
      <w:widowControl w:val="0"/>
      <w:tabs>
        <w:tab w:val="center" w:pos="4419"/>
        <w:tab w:val="right" w:pos="8838"/>
      </w:tabs>
    </w:pPr>
    <w:rPr>
      <w:sz w:val="20"/>
    </w:rPr>
  </w:style>
  <w:style w:type="character" w:customStyle="1" w:styleId="PiedepginaCar">
    <w:name w:val="Pie de página Car"/>
    <w:basedOn w:val="Fuentedeprrafopredeter"/>
    <w:link w:val="Piedepgina"/>
    <w:rsid w:val="00333106"/>
    <w:rPr>
      <w:rFonts w:ascii="Arial" w:eastAsia="Times New Roman" w:hAnsi="Arial" w:cs="Times New Roman"/>
      <w:sz w:val="20"/>
      <w:szCs w:val="20"/>
      <w:lang w:val="es-AR" w:eastAsia="es-ES"/>
    </w:rPr>
  </w:style>
  <w:style w:type="paragraph" w:customStyle="1" w:styleId="BodyText21">
    <w:name w:val="Body Text 21"/>
    <w:basedOn w:val="Normal"/>
    <w:rsid w:val="00333106"/>
    <w:pPr>
      <w:widowControl w:val="0"/>
      <w:jc w:val="both"/>
    </w:pPr>
  </w:style>
  <w:style w:type="paragraph" w:styleId="Sangradetextonormal">
    <w:name w:val="Body Text Indent"/>
    <w:basedOn w:val="Normal"/>
    <w:link w:val="SangradetextonormalCar"/>
    <w:rsid w:val="00333106"/>
    <w:pPr>
      <w:spacing w:after="120"/>
      <w:ind w:left="283"/>
    </w:pPr>
  </w:style>
  <w:style w:type="character" w:customStyle="1" w:styleId="SangradetextonormalCar">
    <w:name w:val="Sangría de texto normal Car"/>
    <w:basedOn w:val="Fuentedeprrafopredeter"/>
    <w:link w:val="Sangradetextonormal"/>
    <w:rsid w:val="00333106"/>
    <w:rPr>
      <w:rFonts w:ascii="Arial" w:eastAsia="Times New Roman" w:hAnsi="Arial" w:cs="Times New Roman"/>
      <w:sz w:val="24"/>
      <w:szCs w:val="20"/>
      <w:lang w:val="es-AR" w:eastAsia="es-ES"/>
    </w:rPr>
  </w:style>
  <w:style w:type="paragraph" w:styleId="Prrafodelista">
    <w:name w:val="List Paragraph"/>
    <w:aliases w:val="Recommendation,List Paragraph11,L,CV text,Table text,F5 List Paragraph,Dot pt,Medium Grid 1 - Accent 21,Numbered Paragraph,Bullet point,Colorful List - Accent 11,bullet point list,List Paragraph111,List Paragraph2,Fundamentacion"/>
    <w:basedOn w:val="Normal"/>
    <w:link w:val="PrrafodelistaCar"/>
    <w:uiPriority w:val="34"/>
    <w:qFormat/>
    <w:rsid w:val="00333106"/>
    <w:pPr>
      <w:ind w:left="708"/>
    </w:pPr>
  </w:style>
  <w:style w:type="paragraph" w:styleId="Sinespaciado">
    <w:name w:val="No Spacing"/>
    <w:uiPriority w:val="1"/>
    <w:qFormat/>
    <w:rsid w:val="00333106"/>
    <w:pPr>
      <w:spacing w:after="0" w:line="240" w:lineRule="auto"/>
    </w:pPr>
    <w:rPr>
      <w:rFonts w:ascii="Arial" w:eastAsia="Times New Roman" w:hAnsi="Arial" w:cs="Times New Roman"/>
      <w:sz w:val="24"/>
      <w:szCs w:val="20"/>
      <w:lang w:val="es-AR" w:eastAsia="es-ES"/>
    </w:rPr>
  </w:style>
  <w:style w:type="character" w:customStyle="1" w:styleId="PrrafodelistaCar">
    <w:name w:val="Párrafo de lista Car"/>
    <w:aliases w:val="Recommendation Car,List Paragraph11 Car,L Car,CV text Car,Table text Car,F5 List Paragraph Car,Dot pt Car,Medium Grid 1 - Accent 21 Car,Numbered Paragraph Car,Bullet point Car,Colorful List - Accent 11 Car,bullet point list Car"/>
    <w:link w:val="Prrafodelista"/>
    <w:uiPriority w:val="34"/>
    <w:locked/>
    <w:rsid w:val="00333106"/>
    <w:rPr>
      <w:rFonts w:ascii="Arial" w:eastAsia="Times New Roman" w:hAnsi="Arial" w:cs="Times New Roman"/>
      <w:sz w:val="24"/>
      <w:szCs w:val="20"/>
      <w:lang w:val="es-AR" w:eastAsia="es-ES"/>
    </w:rPr>
  </w:style>
  <w:style w:type="character" w:styleId="Refdecomentario">
    <w:name w:val="annotation reference"/>
    <w:basedOn w:val="Fuentedeprrafopredeter"/>
    <w:uiPriority w:val="99"/>
    <w:semiHidden/>
    <w:unhideWhenUsed/>
    <w:rsid w:val="00D57FFC"/>
    <w:rPr>
      <w:sz w:val="16"/>
      <w:szCs w:val="16"/>
    </w:rPr>
  </w:style>
  <w:style w:type="paragraph" w:styleId="Textocomentario">
    <w:name w:val="annotation text"/>
    <w:basedOn w:val="Normal"/>
    <w:link w:val="TextocomentarioCar"/>
    <w:uiPriority w:val="99"/>
    <w:semiHidden/>
    <w:unhideWhenUsed/>
    <w:rsid w:val="00D57FFC"/>
    <w:rPr>
      <w:sz w:val="20"/>
    </w:rPr>
  </w:style>
  <w:style w:type="character" w:customStyle="1" w:styleId="TextocomentarioCar">
    <w:name w:val="Texto comentario Car"/>
    <w:basedOn w:val="Fuentedeprrafopredeter"/>
    <w:link w:val="Textocomentario"/>
    <w:uiPriority w:val="99"/>
    <w:semiHidden/>
    <w:rsid w:val="00D57FFC"/>
    <w:rPr>
      <w:rFonts w:ascii="Arial" w:eastAsia="Times New Roman" w:hAnsi="Arial" w:cs="Times New Roman"/>
      <w:sz w:val="20"/>
      <w:szCs w:val="20"/>
      <w:lang w:val="es-AR" w:eastAsia="es-ES"/>
    </w:rPr>
  </w:style>
  <w:style w:type="paragraph" w:styleId="Asuntodelcomentario">
    <w:name w:val="annotation subject"/>
    <w:basedOn w:val="Textocomentario"/>
    <w:next w:val="Textocomentario"/>
    <w:link w:val="AsuntodelcomentarioCar"/>
    <w:uiPriority w:val="99"/>
    <w:semiHidden/>
    <w:unhideWhenUsed/>
    <w:rsid w:val="00D57FFC"/>
    <w:rPr>
      <w:b/>
      <w:bCs/>
    </w:rPr>
  </w:style>
  <w:style w:type="character" w:customStyle="1" w:styleId="AsuntodelcomentarioCar">
    <w:name w:val="Asunto del comentario Car"/>
    <w:basedOn w:val="TextocomentarioCar"/>
    <w:link w:val="Asuntodelcomentario"/>
    <w:uiPriority w:val="99"/>
    <w:semiHidden/>
    <w:rsid w:val="00D57FFC"/>
    <w:rPr>
      <w:rFonts w:ascii="Arial" w:eastAsia="Times New Roman" w:hAnsi="Arial" w:cs="Times New Roman"/>
      <w:b/>
      <w:bCs/>
      <w:sz w:val="20"/>
      <w:szCs w:val="20"/>
      <w:lang w:val="es-AR" w:eastAsia="es-ES"/>
    </w:rPr>
  </w:style>
  <w:style w:type="paragraph" w:styleId="Textodeglobo">
    <w:name w:val="Balloon Text"/>
    <w:basedOn w:val="Normal"/>
    <w:link w:val="TextodegloboCar"/>
    <w:uiPriority w:val="99"/>
    <w:semiHidden/>
    <w:unhideWhenUsed/>
    <w:rsid w:val="00305B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5BB6"/>
    <w:rPr>
      <w:rFonts w:ascii="Segoe UI" w:eastAsia="Times New Roman" w:hAnsi="Segoe UI" w:cs="Segoe UI"/>
      <w:sz w:val="18"/>
      <w:szCs w:val="18"/>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861361">
      <w:bodyDiv w:val="1"/>
      <w:marLeft w:val="0"/>
      <w:marRight w:val="0"/>
      <w:marTop w:val="0"/>
      <w:marBottom w:val="0"/>
      <w:divBdr>
        <w:top w:val="none" w:sz="0" w:space="0" w:color="auto"/>
        <w:left w:val="none" w:sz="0" w:space="0" w:color="auto"/>
        <w:bottom w:val="none" w:sz="0" w:space="0" w:color="auto"/>
        <w:right w:val="none" w:sz="0" w:space="0" w:color="auto"/>
      </w:divBdr>
      <w:divsChild>
        <w:div w:id="1099108727">
          <w:marLeft w:val="0"/>
          <w:marRight w:val="0"/>
          <w:marTop w:val="0"/>
          <w:marBottom w:val="0"/>
          <w:divBdr>
            <w:top w:val="none" w:sz="0" w:space="0" w:color="auto"/>
            <w:left w:val="none" w:sz="0" w:space="0" w:color="auto"/>
            <w:bottom w:val="none" w:sz="0" w:space="0" w:color="auto"/>
            <w:right w:val="none" w:sz="0" w:space="0" w:color="auto"/>
          </w:divBdr>
          <w:divsChild>
            <w:div w:id="1351566009">
              <w:marLeft w:val="0"/>
              <w:marRight w:val="0"/>
              <w:marTop w:val="0"/>
              <w:marBottom w:val="0"/>
              <w:divBdr>
                <w:top w:val="none" w:sz="0" w:space="0" w:color="auto"/>
                <w:left w:val="none" w:sz="0" w:space="0" w:color="auto"/>
                <w:bottom w:val="none" w:sz="0" w:space="0" w:color="auto"/>
                <w:right w:val="none" w:sz="0" w:space="0" w:color="auto"/>
              </w:divBdr>
              <w:divsChild>
                <w:div w:id="1610627165">
                  <w:marLeft w:val="0"/>
                  <w:marRight w:val="0"/>
                  <w:marTop w:val="0"/>
                  <w:marBottom w:val="0"/>
                  <w:divBdr>
                    <w:top w:val="none" w:sz="0" w:space="0" w:color="auto"/>
                    <w:left w:val="none" w:sz="0" w:space="0" w:color="auto"/>
                    <w:bottom w:val="none" w:sz="0" w:space="0" w:color="auto"/>
                    <w:right w:val="none" w:sz="0" w:space="0" w:color="auto"/>
                  </w:divBdr>
                  <w:divsChild>
                    <w:div w:id="227542709">
                      <w:marLeft w:val="0"/>
                      <w:marRight w:val="0"/>
                      <w:marTop w:val="0"/>
                      <w:marBottom w:val="0"/>
                      <w:divBdr>
                        <w:top w:val="none" w:sz="0" w:space="0" w:color="auto"/>
                        <w:left w:val="none" w:sz="0" w:space="0" w:color="auto"/>
                        <w:bottom w:val="none" w:sz="0" w:space="0" w:color="auto"/>
                        <w:right w:val="none" w:sz="0" w:space="0" w:color="auto"/>
                      </w:divBdr>
                    </w:div>
                    <w:div w:id="1788236063">
                      <w:marLeft w:val="0"/>
                      <w:marRight w:val="0"/>
                      <w:marTop w:val="0"/>
                      <w:marBottom w:val="0"/>
                      <w:divBdr>
                        <w:top w:val="none" w:sz="0" w:space="0" w:color="auto"/>
                        <w:left w:val="none" w:sz="0" w:space="0" w:color="auto"/>
                        <w:bottom w:val="none" w:sz="0" w:space="0" w:color="auto"/>
                        <w:right w:val="none" w:sz="0" w:space="0" w:color="auto"/>
                      </w:divBdr>
                    </w:div>
                    <w:div w:id="820385525">
                      <w:marLeft w:val="0"/>
                      <w:marRight w:val="0"/>
                      <w:marTop w:val="0"/>
                      <w:marBottom w:val="0"/>
                      <w:divBdr>
                        <w:top w:val="none" w:sz="0" w:space="0" w:color="auto"/>
                        <w:left w:val="none" w:sz="0" w:space="0" w:color="auto"/>
                        <w:bottom w:val="none" w:sz="0" w:space="0" w:color="auto"/>
                        <w:right w:val="none" w:sz="0" w:space="0" w:color="auto"/>
                      </w:divBdr>
                    </w:div>
                    <w:div w:id="1412891395">
                      <w:marLeft w:val="0"/>
                      <w:marRight w:val="0"/>
                      <w:marTop w:val="0"/>
                      <w:marBottom w:val="0"/>
                      <w:divBdr>
                        <w:top w:val="none" w:sz="0" w:space="0" w:color="auto"/>
                        <w:left w:val="none" w:sz="0" w:space="0" w:color="auto"/>
                        <w:bottom w:val="none" w:sz="0" w:space="0" w:color="auto"/>
                        <w:right w:val="none" w:sz="0" w:space="0" w:color="auto"/>
                      </w:divBdr>
                    </w:div>
                    <w:div w:id="2010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651847">
      <w:bodyDiv w:val="1"/>
      <w:marLeft w:val="0"/>
      <w:marRight w:val="0"/>
      <w:marTop w:val="0"/>
      <w:marBottom w:val="0"/>
      <w:divBdr>
        <w:top w:val="none" w:sz="0" w:space="0" w:color="auto"/>
        <w:left w:val="none" w:sz="0" w:space="0" w:color="auto"/>
        <w:bottom w:val="none" w:sz="0" w:space="0" w:color="auto"/>
        <w:right w:val="none" w:sz="0" w:space="0" w:color="auto"/>
      </w:divBdr>
    </w:div>
    <w:div w:id="202416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1D6D7-7206-4C19-A701-13F4C111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1935</Words>
  <Characters>10648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E. Lucena</dc:creator>
  <cp:lastModifiedBy>Pedro E. Lucena</cp:lastModifiedBy>
  <cp:revision>2</cp:revision>
  <dcterms:created xsi:type="dcterms:W3CDTF">2021-03-22T15:49:00Z</dcterms:created>
  <dcterms:modified xsi:type="dcterms:W3CDTF">2021-03-22T15:49:00Z</dcterms:modified>
</cp:coreProperties>
</file>