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EF92" w14:textId="77777777" w:rsidR="00B41C7B" w:rsidRPr="00B41C7B" w:rsidRDefault="00B41C7B" w:rsidP="00B41C7B">
      <w:pPr>
        <w:spacing w:after="0" w:line="240" w:lineRule="auto"/>
        <w:jc w:val="center"/>
        <w:rPr>
          <w:rFonts w:ascii="Arial" w:eastAsia="Times New Roman" w:hAnsi="Arial" w:cs="Arial"/>
          <w:b/>
          <w:bCs/>
          <w:sz w:val="24"/>
          <w:szCs w:val="24"/>
          <w:lang w:val="pt-BR" w:eastAsia="es-ES"/>
        </w:rPr>
      </w:pPr>
    </w:p>
    <w:p w14:paraId="64E79AEA" w14:textId="77777777" w:rsidR="00B41C7B" w:rsidRPr="00B41C7B" w:rsidRDefault="00B41C7B" w:rsidP="00B41C7B">
      <w:pPr>
        <w:spacing w:after="0" w:line="240" w:lineRule="auto"/>
        <w:jc w:val="both"/>
        <w:rPr>
          <w:rFonts w:ascii="Arial" w:eastAsia="Times New Roman" w:hAnsi="Arial" w:cs="Arial"/>
          <w:b/>
          <w:bCs/>
          <w:sz w:val="24"/>
          <w:szCs w:val="24"/>
          <w:lang w:val="pt-BR" w:eastAsia="es-ES"/>
        </w:rPr>
      </w:pPr>
    </w:p>
    <w:p w14:paraId="242EEBFC" w14:textId="77777777" w:rsidR="00B41C7B" w:rsidRPr="00B41C7B" w:rsidRDefault="00B41C7B" w:rsidP="00B41C7B">
      <w:pPr>
        <w:spacing w:after="0" w:line="240" w:lineRule="auto"/>
        <w:jc w:val="both"/>
        <w:rPr>
          <w:rFonts w:ascii="Arial" w:eastAsia="Times New Roman" w:hAnsi="Arial" w:cs="Arial"/>
          <w:b/>
          <w:bCs/>
          <w:sz w:val="24"/>
          <w:szCs w:val="24"/>
          <w:lang w:val="es-UY" w:eastAsia="es-ES"/>
        </w:rPr>
      </w:pPr>
      <w:r w:rsidRPr="00B41C7B">
        <w:rPr>
          <w:rFonts w:ascii="Arial" w:eastAsia="Times New Roman" w:hAnsi="Arial" w:cs="Arial"/>
          <w:b/>
          <w:bCs/>
          <w:sz w:val="24"/>
          <w:szCs w:val="24"/>
          <w:lang w:val="es-UY" w:eastAsia="es-ES"/>
        </w:rPr>
        <w:t xml:space="preserve">MERCOSUR/GMC/ACTA </w:t>
      </w:r>
      <w:proofErr w:type="spellStart"/>
      <w:r w:rsidRPr="00B41C7B">
        <w:rPr>
          <w:rFonts w:ascii="Arial" w:eastAsia="Times New Roman" w:hAnsi="Arial" w:cs="Arial"/>
          <w:b/>
          <w:bCs/>
          <w:sz w:val="24"/>
          <w:szCs w:val="24"/>
          <w:lang w:val="es-UY" w:eastAsia="es-ES"/>
        </w:rPr>
        <w:t>Nº</w:t>
      </w:r>
      <w:proofErr w:type="spellEnd"/>
      <w:r w:rsidRPr="00B41C7B">
        <w:rPr>
          <w:rFonts w:ascii="Arial" w:eastAsia="Times New Roman" w:hAnsi="Arial" w:cs="Arial"/>
          <w:b/>
          <w:bCs/>
          <w:sz w:val="24"/>
          <w:szCs w:val="24"/>
          <w:lang w:val="es-UY" w:eastAsia="es-ES"/>
        </w:rPr>
        <w:t xml:space="preserve"> 03/20</w:t>
      </w:r>
    </w:p>
    <w:p w14:paraId="371FE862" w14:textId="77777777" w:rsidR="00B41C7B" w:rsidRPr="00B41C7B" w:rsidRDefault="00B41C7B" w:rsidP="00B41C7B">
      <w:pPr>
        <w:spacing w:after="0" w:line="240" w:lineRule="auto"/>
        <w:jc w:val="both"/>
        <w:rPr>
          <w:rFonts w:ascii="Arial" w:eastAsia="Times New Roman" w:hAnsi="Arial" w:cs="Arial"/>
          <w:b/>
          <w:bCs/>
          <w:sz w:val="24"/>
          <w:szCs w:val="24"/>
          <w:lang w:val="es-UY" w:eastAsia="es-ES"/>
        </w:rPr>
      </w:pPr>
    </w:p>
    <w:p w14:paraId="5E22B62A" w14:textId="77777777" w:rsidR="00B41C7B" w:rsidRPr="00B41C7B" w:rsidRDefault="00B41C7B" w:rsidP="00B41C7B">
      <w:pPr>
        <w:spacing w:after="0" w:line="240" w:lineRule="auto"/>
        <w:jc w:val="center"/>
        <w:rPr>
          <w:rFonts w:ascii="Arial" w:eastAsia="Times New Roman" w:hAnsi="Arial" w:cs="Arial"/>
          <w:b/>
          <w:sz w:val="24"/>
          <w:szCs w:val="24"/>
          <w:lang w:val="es-UY" w:eastAsia="es-ES"/>
        </w:rPr>
      </w:pPr>
      <w:r w:rsidRPr="00B41C7B">
        <w:rPr>
          <w:rFonts w:ascii="Arial" w:eastAsia="Times New Roman" w:hAnsi="Arial" w:cs="Arial"/>
          <w:b/>
          <w:sz w:val="24"/>
          <w:szCs w:val="24"/>
          <w:lang w:val="es-UY" w:eastAsia="es-ES"/>
        </w:rPr>
        <w:t>CXVII REUNIÓN ORDINARIA DEL GRUPO MERCADO COMÚN</w:t>
      </w:r>
    </w:p>
    <w:p w14:paraId="74B35CCB" w14:textId="77777777" w:rsidR="00B41C7B" w:rsidRPr="00B41C7B" w:rsidRDefault="00B41C7B" w:rsidP="00B41C7B">
      <w:pPr>
        <w:spacing w:after="0" w:line="240" w:lineRule="auto"/>
        <w:jc w:val="both"/>
        <w:rPr>
          <w:rFonts w:ascii="Arial" w:eastAsia="Times New Roman" w:hAnsi="Arial" w:cs="Arial"/>
          <w:b/>
          <w:sz w:val="24"/>
          <w:szCs w:val="24"/>
          <w:lang w:val="es-UY" w:eastAsia="es-ES"/>
        </w:rPr>
      </w:pPr>
    </w:p>
    <w:p w14:paraId="1FFBDB66" w14:textId="77777777" w:rsidR="00B41C7B" w:rsidRPr="00B41C7B" w:rsidRDefault="00B41C7B" w:rsidP="00B41C7B">
      <w:pPr>
        <w:spacing w:after="0" w:line="240" w:lineRule="auto"/>
        <w:jc w:val="both"/>
        <w:rPr>
          <w:rFonts w:ascii="Arial" w:eastAsia="Times New Roman" w:hAnsi="Arial" w:cs="Arial"/>
          <w:b/>
          <w:bCs/>
          <w:sz w:val="24"/>
          <w:szCs w:val="24"/>
          <w:lang w:val="es-UY" w:eastAsia="es-ES"/>
        </w:rPr>
      </w:pPr>
      <w:r w:rsidRPr="00B41C7B">
        <w:rPr>
          <w:rFonts w:ascii="Arial" w:eastAsia="Times New Roman" w:hAnsi="Arial" w:cs="Arial"/>
          <w:bCs/>
          <w:noProof/>
          <w:sz w:val="24"/>
          <w:szCs w:val="24"/>
          <w:lang w:val="es-UY" w:eastAsia="es-ES"/>
        </w:rPr>
        <w:t>En ejercicio de la Presidencia Pro Tempore de Uruguay (PPTU), los días 5 y 6 de noviembre de 2020, se realizó, por medio del sistema de videoconferencia, la CXVII Reunión Ordinaria del Grupo Mercado Común (GMC), conforme lo establecido en la Decisión CMC N° 02/20 “Reuniones de los Órganos Decisorios del MERCOSUR por el Sistema de Videoconferencia”,</w:t>
      </w:r>
      <w:r w:rsidRPr="00B41C7B">
        <w:rPr>
          <w:rFonts w:ascii="Arial" w:eastAsia="Times New Roman" w:hAnsi="Arial" w:cs="Arial"/>
          <w:bCs/>
          <w:sz w:val="24"/>
          <w:szCs w:val="24"/>
          <w:lang w:val="es-UY" w:eastAsia="es-ES"/>
        </w:rPr>
        <w:t xml:space="preserve"> </w:t>
      </w:r>
      <w:r w:rsidRPr="00B41C7B">
        <w:rPr>
          <w:rFonts w:ascii="Arial" w:eastAsia="Times New Roman" w:hAnsi="Arial" w:cs="Arial"/>
          <w:bCs/>
          <w:noProof/>
          <w:sz w:val="24"/>
          <w:szCs w:val="24"/>
          <w:lang w:val="es-UY" w:eastAsia="es-ES"/>
        </w:rPr>
        <w:t>con la participación de las Delegaciones de Argentina, Brasil, Paraguay y Uruguay.</w:t>
      </w:r>
      <w:r w:rsidRPr="00B41C7B">
        <w:rPr>
          <w:rFonts w:ascii="Arial" w:eastAsia="Times New Roman" w:hAnsi="Arial" w:cs="Arial"/>
          <w:bCs/>
          <w:sz w:val="24"/>
          <w:szCs w:val="24"/>
          <w:lang w:val="es-UY" w:eastAsia="es-ES"/>
        </w:rPr>
        <w:t xml:space="preserve"> </w:t>
      </w:r>
    </w:p>
    <w:p w14:paraId="1C1C9114" w14:textId="77777777" w:rsidR="00B41C7B" w:rsidRPr="00B41C7B" w:rsidRDefault="00B41C7B" w:rsidP="00B41C7B">
      <w:pPr>
        <w:spacing w:after="0" w:line="240" w:lineRule="auto"/>
        <w:jc w:val="both"/>
        <w:rPr>
          <w:rFonts w:ascii="Arial" w:eastAsia="Times New Roman" w:hAnsi="Arial" w:cs="Arial"/>
          <w:bCs/>
          <w:sz w:val="24"/>
          <w:szCs w:val="24"/>
          <w:lang w:val="es-UY" w:eastAsia="es-ES"/>
        </w:rPr>
      </w:pPr>
    </w:p>
    <w:p w14:paraId="0EF66883" w14:textId="77777777" w:rsidR="00B41C7B" w:rsidRPr="00B41C7B" w:rsidRDefault="00B41C7B" w:rsidP="00B41C7B">
      <w:pPr>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Fueron tratados los siguientes temas:</w:t>
      </w:r>
    </w:p>
    <w:p w14:paraId="1E141E91" w14:textId="4C70048D" w:rsidR="00B41C7B" w:rsidRDefault="00B41C7B" w:rsidP="00B41C7B">
      <w:pPr>
        <w:spacing w:after="0" w:line="240" w:lineRule="auto"/>
        <w:rPr>
          <w:rFonts w:ascii="Arial" w:eastAsia="Calibri" w:hAnsi="Arial" w:cs="Arial"/>
          <w:b/>
          <w:sz w:val="24"/>
          <w:szCs w:val="24"/>
          <w:lang w:val="es-ES"/>
        </w:rPr>
      </w:pPr>
    </w:p>
    <w:p w14:paraId="006B683F" w14:textId="77777777" w:rsidR="00956641" w:rsidRPr="00B41C7B" w:rsidRDefault="00956641" w:rsidP="00B41C7B">
      <w:pPr>
        <w:spacing w:after="0" w:line="240" w:lineRule="auto"/>
        <w:rPr>
          <w:rFonts w:ascii="Arial" w:eastAsia="Calibri" w:hAnsi="Arial" w:cs="Arial"/>
          <w:b/>
          <w:sz w:val="24"/>
          <w:szCs w:val="24"/>
          <w:lang w:val="es-ES"/>
        </w:rPr>
      </w:pPr>
    </w:p>
    <w:p w14:paraId="04E56444"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es-ES"/>
        </w:rPr>
      </w:pPr>
      <w:r w:rsidRPr="00B41C7B">
        <w:rPr>
          <w:rFonts w:ascii="Arial" w:eastAsia="Calibri" w:hAnsi="Arial" w:cs="Arial"/>
          <w:b/>
          <w:sz w:val="24"/>
          <w:szCs w:val="24"/>
          <w:lang w:val="es-ES"/>
        </w:rPr>
        <w:t>ASPECTOS INSTITUCIONALES</w:t>
      </w:r>
    </w:p>
    <w:p w14:paraId="6F443208" w14:textId="77777777" w:rsidR="00B41C7B" w:rsidRPr="00B41C7B" w:rsidRDefault="00B41C7B" w:rsidP="00B41C7B">
      <w:pPr>
        <w:spacing w:after="0" w:line="240" w:lineRule="auto"/>
        <w:rPr>
          <w:rFonts w:ascii="Arial" w:eastAsia="Calibri" w:hAnsi="Arial" w:cs="Arial"/>
          <w:sz w:val="24"/>
          <w:szCs w:val="24"/>
          <w:lang w:val="es-ES"/>
        </w:rPr>
      </w:pPr>
    </w:p>
    <w:p w14:paraId="264058FD" w14:textId="77777777" w:rsidR="00B41C7B" w:rsidRPr="00B41C7B" w:rsidRDefault="00B41C7B" w:rsidP="00B41C7B">
      <w:pPr>
        <w:numPr>
          <w:ilvl w:val="1"/>
          <w:numId w:val="4"/>
        </w:numPr>
        <w:spacing w:after="0" w:line="240" w:lineRule="auto"/>
        <w:ind w:left="1134" w:hanging="567"/>
        <w:contextualSpacing/>
        <w:rPr>
          <w:rFonts w:ascii="Arial" w:eastAsia="Calibri" w:hAnsi="Arial" w:cs="Arial"/>
          <w:b/>
          <w:bCs/>
          <w:sz w:val="24"/>
          <w:szCs w:val="24"/>
          <w:lang w:val="es-ES"/>
        </w:rPr>
      </w:pPr>
      <w:r w:rsidRPr="00B41C7B">
        <w:rPr>
          <w:rFonts w:ascii="Arial" w:eastAsia="Calibri" w:hAnsi="Arial" w:cs="Arial"/>
          <w:b/>
          <w:bCs/>
          <w:sz w:val="24"/>
          <w:szCs w:val="24"/>
          <w:lang w:val="es-ES"/>
        </w:rPr>
        <w:t>Situación Financiera de los Órganos con Presupuesto Propio</w:t>
      </w:r>
    </w:p>
    <w:p w14:paraId="0DA2B3F6" w14:textId="77777777" w:rsidR="00B41C7B" w:rsidRPr="00B41C7B" w:rsidRDefault="00B41C7B" w:rsidP="00B41C7B">
      <w:pPr>
        <w:spacing w:after="0" w:line="240" w:lineRule="auto"/>
        <w:jc w:val="both"/>
        <w:rPr>
          <w:rFonts w:ascii="Arial" w:eastAsia="Calibri" w:hAnsi="Arial" w:cs="Arial"/>
          <w:sz w:val="24"/>
          <w:szCs w:val="24"/>
          <w:lang w:val="es-ES"/>
        </w:rPr>
      </w:pPr>
    </w:p>
    <w:p w14:paraId="35DE93DF" w14:textId="20769CB0" w:rsidR="00B41C7B" w:rsidRPr="00B41C7B" w:rsidRDefault="00B41C7B" w:rsidP="00B41C7B">
      <w:pPr>
        <w:widowControl w:val="0"/>
        <w:spacing w:after="0" w:line="240" w:lineRule="auto"/>
        <w:jc w:val="both"/>
        <w:rPr>
          <w:rFonts w:ascii="Arial" w:eastAsia="Times New Roman" w:hAnsi="Arial" w:cs="Arial"/>
          <w:bCs/>
          <w:sz w:val="24"/>
          <w:szCs w:val="24"/>
          <w:lang w:val="es-ES" w:eastAsia="es-ES"/>
        </w:rPr>
      </w:pPr>
      <w:r w:rsidRPr="00B41C7B">
        <w:rPr>
          <w:rFonts w:ascii="Arial" w:eastAsia="Times New Roman" w:hAnsi="Arial" w:cs="Arial"/>
          <w:bCs/>
          <w:sz w:val="24"/>
          <w:szCs w:val="24"/>
          <w:lang w:val="es-ES" w:eastAsia="es-ES"/>
        </w:rPr>
        <w:t>El GMC continuó analizando la situación financiera y los trabajos que se vienen realizando en las reuniones coordinadas entre el GAP y el GAIM. Acordaron que ambos</w:t>
      </w:r>
      <w:r w:rsidR="00560408">
        <w:rPr>
          <w:rFonts w:ascii="Arial" w:eastAsia="Times New Roman" w:hAnsi="Arial" w:cs="Arial"/>
          <w:bCs/>
          <w:sz w:val="24"/>
          <w:szCs w:val="24"/>
          <w:lang w:val="es-ES" w:eastAsia="es-ES"/>
        </w:rPr>
        <w:t xml:space="preserve"> foros </w:t>
      </w:r>
      <w:r w:rsidRPr="00B41C7B">
        <w:rPr>
          <w:rFonts w:ascii="Arial" w:eastAsia="Times New Roman" w:hAnsi="Arial" w:cs="Arial"/>
          <w:bCs/>
          <w:sz w:val="24"/>
          <w:szCs w:val="24"/>
          <w:lang w:val="es-ES" w:eastAsia="es-ES"/>
        </w:rPr>
        <w:t xml:space="preserve">continúen sus trabajos de análisis y seguimiento de manera coordinada. </w:t>
      </w:r>
    </w:p>
    <w:p w14:paraId="36DBB1FF" w14:textId="77777777" w:rsidR="00B41C7B" w:rsidRPr="00B41C7B" w:rsidRDefault="00B41C7B" w:rsidP="00B41C7B">
      <w:pPr>
        <w:widowControl w:val="0"/>
        <w:spacing w:after="0" w:line="240" w:lineRule="auto"/>
        <w:jc w:val="both"/>
        <w:rPr>
          <w:rFonts w:ascii="Arial" w:eastAsia="Times New Roman" w:hAnsi="Arial" w:cs="Arial"/>
          <w:bCs/>
          <w:sz w:val="24"/>
          <w:szCs w:val="24"/>
          <w:lang w:val="es-ES" w:eastAsia="es-ES"/>
        </w:rPr>
      </w:pPr>
    </w:p>
    <w:p w14:paraId="6A407A99" w14:textId="444B9EDA" w:rsidR="00D006F2" w:rsidRDefault="00D006F2" w:rsidP="00B41C7B">
      <w:pPr>
        <w:widowControl w:val="0"/>
        <w:spacing w:after="0" w:line="240" w:lineRule="auto"/>
        <w:jc w:val="both"/>
        <w:rPr>
          <w:rFonts w:ascii="Arial" w:eastAsia="Times New Roman" w:hAnsi="Arial" w:cs="Arial"/>
          <w:bCs/>
          <w:sz w:val="24"/>
          <w:szCs w:val="24"/>
          <w:lang w:val="es-ES" w:eastAsia="es-ES"/>
        </w:rPr>
      </w:pPr>
      <w:r w:rsidRPr="00D006F2">
        <w:rPr>
          <w:rFonts w:ascii="Arial" w:eastAsia="Times New Roman" w:hAnsi="Arial" w:cs="Arial"/>
          <w:bCs/>
          <w:sz w:val="24"/>
          <w:szCs w:val="24"/>
          <w:lang w:val="es-ES" w:eastAsia="es-ES"/>
        </w:rPr>
        <w:t>En ese sentido</w:t>
      </w:r>
      <w:r w:rsidR="00560408">
        <w:rPr>
          <w:rFonts w:ascii="Arial" w:eastAsia="Times New Roman" w:hAnsi="Arial" w:cs="Arial"/>
          <w:bCs/>
          <w:sz w:val="24"/>
          <w:szCs w:val="24"/>
          <w:lang w:val="es-ES" w:eastAsia="es-ES"/>
        </w:rPr>
        <w:t xml:space="preserve">, el GMC </w:t>
      </w:r>
      <w:r w:rsidRPr="00D006F2">
        <w:rPr>
          <w:rFonts w:ascii="Arial" w:eastAsia="Times New Roman" w:hAnsi="Arial" w:cs="Arial"/>
          <w:bCs/>
          <w:sz w:val="24"/>
          <w:szCs w:val="24"/>
          <w:lang w:val="es-ES" w:eastAsia="es-ES"/>
        </w:rPr>
        <w:t xml:space="preserve">instruyó al GAP para que sea elevado un informe técnico, </w:t>
      </w:r>
      <w:r w:rsidR="001D7485">
        <w:rPr>
          <w:rFonts w:ascii="Arial" w:eastAsia="Times New Roman" w:hAnsi="Arial" w:cs="Arial"/>
          <w:bCs/>
          <w:sz w:val="24"/>
          <w:szCs w:val="24"/>
          <w:lang w:val="es-ES" w:eastAsia="es-ES"/>
        </w:rPr>
        <w:t>en el más breve plazo,</w:t>
      </w:r>
      <w:r w:rsidRPr="00D006F2">
        <w:rPr>
          <w:rFonts w:ascii="Arial" w:eastAsia="Times New Roman" w:hAnsi="Arial" w:cs="Arial"/>
          <w:bCs/>
          <w:sz w:val="24"/>
          <w:szCs w:val="24"/>
          <w:lang w:val="es-ES" w:eastAsia="es-ES"/>
        </w:rPr>
        <w:t xml:space="preserve"> que contemple los montos mínimos necesarios para cubrir ejecución devengadas al 31 de octubre de 2020, desagregando los diferentes rubros, para aquellos órganos que tengan ejecuciones atrasadas.</w:t>
      </w:r>
    </w:p>
    <w:p w14:paraId="04597500" w14:textId="0C3C73F1" w:rsidR="00CC5B73" w:rsidRDefault="00CC5B73" w:rsidP="00B41C7B">
      <w:pPr>
        <w:widowControl w:val="0"/>
        <w:spacing w:after="0" w:line="240" w:lineRule="auto"/>
        <w:jc w:val="both"/>
        <w:rPr>
          <w:rFonts w:ascii="Arial" w:eastAsia="Times New Roman" w:hAnsi="Arial" w:cs="Arial"/>
          <w:bCs/>
          <w:sz w:val="24"/>
          <w:szCs w:val="24"/>
          <w:lang w:val="es-ES" w:eastAsia="es-ES"/>
        </w:rPr>
      </w:pPr>
    </w:p>
    <w:p w14:paraId="107DA8CB" w14:textId="27003208" w:rsidR="00CC5B73" w:rsidRPr="00B41C7B" w:rsidRDefault="00CC5B73" w:rsidP="00B41C7B">
      <w:pPr>
        <w:widowControl w:val="0"/>
        <w:spacing w:after="0" w:line="240" w:lineRule="auto"/>
        <w:jc w:val="both"/>
        <w:rPr>
          <w:rFonts w:ascii="Arial" w:eastAsia="Times New Roman" w:hAnsi="Arial" w:cs="Arial"/>
          <w:bCs/>
          <w:sz w:val="24"/>
          <w:szCs w:val="24"/>
          <w:lang w:val="es-ES" w:eastAsia="es-ES"/>
        </w:rPr>
      </w:pPr>
      <w:r w:rsidRPr="00CC5B73">
        <w:rPr>
          <w:rFonts w:ascii="Arial" w:eastAsia="Times New Roman" w:hAnsi="Arial" w:cs="Arial"/>
          <w:bCs/>
          <w:sz w:val="24"/>
          <w:szCs w:val="24"/>
          <w:lang w:val="es-ES" w:eastAsia="es-ES"/>
        </w:rPr>
        <w:t>El GMC recordó a los órganos con presupuesto propio que los recursos del FOCEM debe</w:t>
      </w:r>
      <w:r w:rsidR="00201823">
        <w:rPr>
          <w:rFonts w:ascii="Arial" w:eastAsia="Times New Roman" w:hAnsi="Arial" w:cs="Arial"/>
          <w:bCs/>
          <w:sz w:val="24"/>
          <w:szCs w:val="24"/>
          <w:lang w:val="es-ES" w:eastAsia="es-ES"/>
        </w:rPr>
        <w:t>n</w:t>
      </w:r>
      <w:r w:rsidRPr="00CC5B73">
        <w:rPr>
          <w:rFonts w:ascii="Arial" w:eastAsia="Times New Roman" w:hAnsi="Arial" w:cs="Arial"/>
          <w:bCs/>
          <w:sz w:val="24"/>
          <w:szCs w:val="24"/>
          <w:lang w:val="es-ES" w:eastAsia="es-ES"/>
        </w:rPr>
        <w:t xml:space="preserve"> utilizarse conforme con lo establecido por la normativa MERCOSUR</w:t>
      </w:r>
      <w:r w:rsidR="00EE7EDB">
        <w:rPr>
          <w:rFonts w:ascii="Arial" w:eastAsia="Times New Roman" w:hAnsi="Arial" w:cs="Arial"/>
          <w:bCs/>
          <w:sz w:val="24"/>
          <w:szCs w:val="24"/>
          <w:lang w:val="es-ES" w:eastAsia="es-ES"/>
        </w:rPr>
        <w:t>.</w:t>
      </w:r>
    </w:p>
    <w:p w14:paraId="71D9977B" w14:textId="77777777" w:rsidR="00B41C7B" w:rsidRPr="00B41C7B" w:rsidRDefault="00B41C7B" w:rsidP="00B41C7B">
      <w:pPr>
        <w:widowControl w:val="0"/>
        <w:spacing w:after="0" w:line="240" w:lineRule="auto"/>
        <w:jc w:val="both"/>
        <w:rPr>
          <w:rFonts w:ascii="Arial" w:eastAsia="Times New Roman" w:hAnsi="Arial" w:cs="Arial"/>
          <w:bCs/>
          <w:sz w:val="24"/>
          <w:szCs w:val="24"/>
          <w:lang w:val="es-ES" w:eastAsia="es-ES"/>
        </w:rPr>
      </w:pPr>
    </w:p>
    <w:p w14:paraId="43954DEF" w14:textId="77777777" w:rsidR="00B41C7B" w:rsidRPr="00B41C7B" w:rsidRDefault="00B41C7B" w:rsidP="00B41C7B">
      <w:pPr>
        <w:numPr>
          <w:ilvl w:val="1"/>
          <w:numId w:val="4"/>
        </w:numPr>
        <w:spacing w:after="0" w:line="240" w:lineRule="auto"/>
        <w:ind w:left="1134" w:hanging="567"/>
        <w:contextualSpacing/>
        <w:rPr>
          <w:rFonts w:ascii="Arial" w:eastAsia="Calibri" w:hAnsi="Arial" w:cs="Arial"/>
          <w:b/>
          <w:bCs/>
          <w:sz w:val="24"/>
          <w:szCs w:val="24"/>
          <w:lang w:val="es-ES"/>
        </w:rPr>
      </w:pPr>
      <w:r w:rsidRPr="00B41C7B">
        <w:rPr>
          <w:rFonts w:ascii="Arial" w:eastAsia="Calibri" w:hAnsi="Arial" w:cs="Arial"/>
          <w:b/>
          <w:bCs/>
          <w:sz w:val="24"/>
          <w:szCs w:val="24"/>
          <w:lang w:val="es-ES"/>
        </w:rPr>
        <w:t>Adecuación de la Estructura Institucional</w:t>
      </w:r>
    </w:p>
    <w:p w14:paraId="51DB943A" w14:textId="77777777" w:rsidR="00B41C7B" w:rsidRPr="00B41C7B" w:rsidRDefault="00B41C7B" w:rsidP="00B41C7B">
      <w:pPr>
        <w:spacing w:after="0" w:line="240" w:lineRule="auto"/>
        <w:rPr>
          <w:rFonts w:ascii="Arial" w:eastAsia="Calibri" w:hAnsi="Arial" w:cs="Arial"/>
          <w:sz w:val="24"/>
          <w:szCs w:val="24"/>
          <w:lang w:val="es-ES"/>
        </w:rPr>
      </w:pPr>
    </w:p>
    <w:p w14:paraId="6FD25D11" w14:textId="77777777" w:rsidR="00B41C7B" w:rsidRPr="00B41C7B" w:rsidRDefault="00B41C7B" w:rsidP="00B41C7B">
      <w:pPr>
        <w:spacing w:after="0" w:line="240" w:lineRule="auto"/>
        <w:jc w:val="both"/>
        <w:rPr>
          <w:rFonts w:ascii="Arial" w:eastAsia="Calibri" w:hAnsi="Arial" w:cs="Arial"/>
          <w:bCs/>
          <w:sz w:val="24"/>
          <w:szCs w:val="24"/>
          <w:lang w:val="es-UY"/>
        </w:rPr>
      </w:pPr>
      <w:r w:rsidRPr="00B41C7B">
        <w:rPr>
          <w:rFonts w:ascii="Arial" w:eastAsia="Times New Roman" w:hAnsi="Arial" w:cs="Arial"/>
          <w:bCs/>
          <w:sz w:val="24"/>
          <w:szCs w:val="24"/>
          <w:lang w:val="es-ES" w:eastAsia="es-ES"/>
        </w:rPr>
        <w:t xml:space="preserve">La PPTU convocará una reunión a nivel de las coordinaciones del GMC para continuar los trabajos de análisis y </w:t>
      </w:r>
      <w:r w:rsidRPr="00F22E85">
        <w:rPr>
          <w:rFonts w:ascii="Arial" w:eastAsia="Times New Roman" w:hAnsi="Arial" w:cs="Arial"/>
          <w:bCs/>
          <w:sz w:val="24"/>
          <w:szCs w:val="24"/>
          <w:lang w:val="es-ES" w:eastAsia="es-ES"/>
        </w:rPr>
        <w:t>posibles</w:t>
      </w:r>
      <w:r w:rsidRPr="00B41C7B">
        <w:rPr>
          <w:rFonts w:ascii="Arial" w:eastAsia="Times New Roman" w:hAnsi="Arial" w:cs="Arial"/>
          <w:bCs/>
          <w:sz w:val="24"/>
          <w:szCs w:val="24"/>
          <w:lang w:val="es-ES" w:eastAsia="es-ES"/>
        </w:rPr>
        <w:t xml:space="preserve"> reformas que puedan ser llevados a cabo, contemplando los trabajos que se han venido realizando en el GAP y GAIM.</w:t>
      </w:r>
    </w:p>
    <w:p w14:paraId="744959DF" w14:textId="77777777" w:rsidR="00B41C7B" w:rsidRPr="00B41C7B" w:rsidRDefault="00B41C7B" w:rsidP="00B41C7B">
      <w:pPr>
        <w:spacing w:after="0" w:line="240" w:lineRule="auto"/>
        <w:jc w:val="both"/>
        <w:rPr>
          <w:rFonts w:ascii="Arial" w:eastAsia="Calibri" w:hAnsi="Arial" w:cs="Arial"/>
          <w:bCs/>
          <w:sz w:val="24"/>
          <w:szCs w:val="24"/>
          <w:lang w:val="es-UY"/>
        </w:rPr>
      </w:pPr>
    </w:p>
    <w:p w14:paraId="3D09B43A"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3853E46C" w14:textId="77777777" w:rsidR="00B41C7B" w:rsidRPr="00B41C7B" w:rsidRDefault="00B41C7B" w:rsidP="00B41C7B">
      <w:pPr>
        <w:spacing w:after="0" w:line="240" w:lineRule="auto"/>
        <w:jc w:val="both"/>
        <w:rPr>
          <w:rFonts w:ascii="Arial" w:eastAsia="Calibri" w:hAnsi="Arial" w:cs="Arial"/>
          <w:bCs/>
          <w:color w:val="FF0000"/>
          <w:sz w:val="24"/>
          <w:szCs w:val="24"/>
          <w:lang w:val="es-ES"/>
        </w:rPr>
      </w:pPr>
    </w:p>
    <w:p w14:paraId="056EC46D" w14:textId="77777777" w:rsidR="00B41C7B" w:rsidRPr="00B41C7B" w:rsidRDefault="00B41C7B" w:rsidP="00B41C7B">
      <w:pPr>
        <w:tabs>
          <w:tab w:val="center" w:pos="4419"/>
          <w:tab w:val="right" w:pos="8838"/>
        </w:tabs>
        <w:spacing w:after="0" w:line="240" w:lineRule="auto"/>
        <w:jc w:val="center"/>
        <w:rPr>
          <w:rFonts w:ascii="Arial" w:eastAsia="Times New Roman" w:hAnsi="Arial" w:cs="Times New Roman"/>
          <w:b/>
          <w:i/>
          <w:sz w:val="16"/>
          <w:szCs w:val="20"/>
          <w:lang w:val="es-ES" w:eastAsia="es-ES"/>
        </w:rPr>
      </w:pPr>
    </w:p>
    <w:p w14:paraId="05723E20" w14:textId="77777777" w:rsidR="00B41C7B" w:rsidRPr="00B41C7B" w:rsidRDefault="00B41C7B" w:rsidP="00B41C7B">
      <w:pPr>
        <w:tabs>
          <w:tab w:val="center" w:pos="4419"/>
          <w:tab w:val="right" w:pos="8838"/>
        </w:tabs>
        <w:spacing w:after="0" w:line="240" w:lineRule="auto"/>
        <w:jc w:val="center"/>
        <w:rPr>
          <w:rFonts w:ascii="Arial" w:eastAsia="Times New Roman" w:hAnsi="Arial" w:cs="Times New Roman"/>
          <w:b/>
          <w:i/>
          <w:sz w:val="16"/>
          <w:szCs w:val="20"/>
          <w:lang w:val="es-ES" w:eastAsia="es-ES"/>
        </w:rPr>
      </w:pPr>
    </w:p>
    <w:p w14:paraId="0AC611C4" w14:textId="77777777" w:rsidR="00B41C7B" w:rsidRPr="00B41C7B" w:rsidRDefault="00B41C7B" w:rsidP="00B41C7B">
      <w:pPr>
        <w:tabs>
          <w:tab w:val="center" w:pos="4419"/>
          <w:tab w:val="right" w:pos="8838"/>
        </w:tabs>
        <w:spacing w:after="0" w:line="240" w:lineRule="auto"/>
        <w:jc w:val="center"/>
        <w:rPr>
          <w:rFonts w:ascii="Arial" w:eastAsia="Times New Roman" w:hAnsi="Arial" w:cs="Times New Roman"/>
          <w:b/>
          <w:i/>
          <w:sz w:val="16"/>
          <w:szCs w:val="20"/>
          <w:lang w:val="es-ES" w:eastAsia="es-ES"/>
        </w:rPr>
      </w:pPr>
    </w:p>
    <w:p w14:paraId="6BA45242" w14:textId="77777777" w:rsidR="00B41C7B" w:rsidRPr="00B41C7B" w:rsidRDefault="00B41C7B" w:rsidP="00B41C7B">
      <w:pPr>
        <w:tabs>
          <w:tab w:val="center" w:pos="4419"/>
          <w:tab w:val="right" w:pos="8838"/>
        </w:tabs>
        <w:spacing w:after="0" w:line="240" w:lineRule="auto"/>
        <w:jc w:val="center"/>
        <w:rPr>
          <w:rFonts w:ascii="Arial" w:eastAsia="Times New Roman" w:hAnsi="Arial" w:cs="Times New Roman"/>
          <w:b/>
          <w:i/>
          <w:sz w:val="16"/>
          <w:szCs w:val="20"/>
          <w:lang w:val="es-ES" w:eastAsia="es-ES"/>
        </w:rPr>
      </w:pPr>
    </w:p>
    <w:p w14:paraId="19F4A7D0" w14:textId="77777777" w:rsidR="00B41C7B" w:rsidRPr="00B41C7B" w:rsidRDefault="00B41C7B" w:rsidP="00B41C7B">
      <w:pPr>
        <w:tabs>
          <w:tab w:val="center" w:pos="4419"/>
          <w:tab w:val="right" w:pos="8838"/>
        </w:tabs>
        <w:spacing w:after="0" w:line="240" w:lineRule="auto"/>
        <w:jc w:val="center"/>
        <w:rPr>
          <w:rFonts w:ascii="Arial" w:eastAsia="Times New Roman" w:hAnsi="Arial" w:cs="Times New Roman"/>
          <w:b/>
          <w:i/>
          <w:sz w:val="16"/>
          <w:szCs w:val="20"/>
          <w:lang w:val="es-ES" w:eastAsia="es-ES"/>
        </w:rPr>
      </w:pPr>
    </w:p>
    <w:p w14:paraId="295C7548" w14:textId="77777777" w:rsidR="00B41C7B" w:rsidRPr="00B41C7B" w:rsidRDefault="00B41C7B" w:rsidP="00B41C7B">
      <w:pPr>
        <w:tabs>
          <w:tab w:val="center" w:pos="4419"/>
          <w:tab w:val="right" w:pos="8838"/>
        </w:tabs>
        <w:spacing w:after="0" w:line="240" w:lineRule="auto"/>
        <w:jc w:val="center"/>
        <w:rPr>
          <w:rFonts w:ascii="Arial" w:eastAsia="Times New Roman" w:hAnsi="Arial" w:cs="Times New Roman"/>
          <w:b/>
          <w:i/>
          <w:sz w:val="16"/>
          <w:szCs w:val="20"/>
          <w:lang w:val="es-ES" w:eastAsia="es-ES"/>
        </w:rPr>
      </w:pPr>
    </w:p>
    <w:p w14:paraId="544F7122"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pt-BR"/>
        </w:rPr>
      </w:pPr>
      <w:r w:rsidRPr="00B41C7B">
        <w:rPr>
          <w:rFonts w:ascii="Arial" w:eastAsia="Calibri" w:hAnsi="Arial" w:cs="Arial"/>
          <w:b/>
          <w:sz w:val="24"/>
          <w:szCs w:val="24"/>
          <w:lang w:val="es-ES"/>
        </w:rPr>
        <w:t>ASPECTOS ECONÓMICOS Y COMERCIALES</w:t>
      </w:r>
    </w:p>
    <w:p w14:paraId="06B3FC0C" w14:textId="77777777" w:rsidR="00B41C7B" w:rsidRPr="00B41C7B" w:rsidRDefault="00B41C7B" w:rsidP="00B41C7B">
      <w:pPr>
        <w:spacing w:after="0" w:line="240" w:lineRule="auto"/>
        <w:rPr>
          <w:rFonts w:ascii="Arial" w:eastAsia="Calibri" w:hAnsi="Arial" w:cs="Arial"/>
          <w:sz w:val="24"/>
          <w:szCs w:val="24"/>
          <w:lang w:val="es-ES"/>
        </w:rPr>
      </w:pPr>
    </w:p>
    <w:p w14:paraId="41D911E8"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es-ES"/>
        </w:rPr>
      </w:pPr>
      <w:r w:rsidRPr="00B41C7B">
        <w:rPr>
          <w:rFonts w:ascii="Arial" w:eastAsia="Calibri" w:hAnsi="Arial" w:cs="Arial"/>
          <w:b/>
          <w:bCs/>
          <w:sz w:val="24"/>
          <w:szCs w:val="24"/>
          <w:lang w:val="es-ES"/>
        </w:rPr>
        <w:t>Administración de Cupos</w:t>
      </w:r>
    </w:p>
    <w:p w14:paraId="3F90B7F0" w14:textId="77777777" w:rsidR="00B41C7B" w:rsidRPr="00B41C7B" w:rsidRDefault="00B41C7B" w:rsidP="00B41C7B">
      <w:pPr>
        <w:spacing w:after="0" w:line="240" w:lineRule="auto"/>
        <w:jc w:val="both"/>
        <w:rPr>
          <w:rFonts w:ascii="Arial" w:eastAsia="Calibri" w:hAnsi="Arial" w:cs="Arial"/>
          <w:sz w:val="24"/>
          <w:szCs w:val="24"/>
          <w:lang w:val="es-ES"/>
        </w:rPr>
      </w:pPr>
    </w:p>
    <w:p w14:paraId="05310735"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 xml:space="preserve">El GMC tomó conocimiento sobre lo señalado por la CCM en oportunidad de su CLXXV Reunión Ordinaria (Acta </w:t>
      </w:r>
      <w:proofErr w:type="spellStart"/>
      <w:r w:rsidRPr="00B41C7B">
        <w:rPr>
          <w:rFonts w:ascii="Arial" w:eastAsia="Calibri" w:hAnsi="Arial" w:cs="Arial"/>
          <w:sz w:val="24"/>
          <w:szCs w:val="24"/>
          <w:lang w:val="es-ES"/>
        </w:rPr>
        <w:t>Nº</w:t>
      </w:r>
      <w:proofErr w:type="spellEnd"/>
      <w:r w:rsidRPr="00B41C7B">
        <w:rPr>
          <w:rFonts w:ascii="Arial" w:eastAsia="Calibri" w:hAnsi="Arial" w:cs="Arial"/>
          <w:sz w:val="24"/>
          <w:szCs w:val="24"/>
          <w:lang w:val="es-ES"/>
        </w:rPr>
        <w:t xml:space="preserve"> 05/20, 22 y 23 de octubre de 2020), con relación a los resultados de las II y III Reuniones Extraordinarias del CAH-CUPOS, realizadas el 5 y 13 de octubre de 2020 respectivamente, así como de la III Reunión Ordinaria realizada el 19 de octubre de 2020; todas ellas por el sistema de videoconferencia en los términos de la Resolución GMC </w:t>
      </w:r>
      <w:proofErr w:type="spellStart"/>
      <w:r w:rsidRPr="00B41C7B">
        <w:rPr>
          <w:rFonts w:ascii="Arial" w:eastAsia="Calibri" w:hAnsi="Arial" w:cs="Arial"/>
          <w:sz w:val="24"/>
          <w:szCs w:val="24"/>
          <w:lang w:val="es-ES"/>
        </w:rPr>
        <w:t>N°</w:t>
      </w:r>
      <w:proofErr w:type="spellEnd"/>
      <w:r w:rsidRPr="00B41C7B">
        <w:rPr>
          <w:rFonts w:ascii="Arial" w:eastAsia="Calibri" w:hAnsi="Arial" w:cs="Arial"/>
          <w:sz w:val="24"/>
          <w:szCs w:val="24"/>
          <w:lang w:val="es-ES"/>
        </w:rPr>
        <w:t xml:space="preserve"> 19/12.</w:t>
      </w:r>
    </w:p>
    <w:p w14:paraId="44EE374C" w14:textId="77777777" w:rsidR="00B41C7B" w:rsidRPr="00B41C7B" w:rsidRDefault="00B41C7B" w:rsidP="00B41C7B">
      <w:pPr>
        <w:spacing w:after="0" w:line="240" w:lineRule="auto"/>
        <w:jc w:val="both"/>
        <w:rPr>
          <w:rFonts w:ascii="Arial" w:eastAsia="Calibri" w:hAnsi="Arial" w:cs="Arial"/>
          <w:sz w:val="24"/>
          <w:szCs w:val="24"/>
          <w:lang w:val="es-ES"/>
        </w:rPr>
      </w:pPr>
    </w:p>
    <w:p w14:paraId="01CC3D8C" w14:textId="12EABCC5"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 xml:space="preserve">Al respecto, resaltó el trabajo que viene desarrollando el Comité en lo que concierne a la </w:t>
      </w:r>
      <w:r w:rsidR="00F22E85" w:rsidRPr="00F22E85">
        <w:rPr>
          <w:rFonts w:ascii="Arial" w:eastAsia="Calibri" w:hAnsi="Arial" w:cs="Arial"/>
          <w:sz w:val="24"/>
          <w:szCs w:val="24"/>
          <w:lang w:val="es-ES"/>
        </w:rPr>
        <w:t xml:space="preserve">elaboración de una propuesta de mecanismo de control de los cupos de importación otorgados conjuntamente por el MERCOSUR a terceros países o grupos de países </w:t>
      </w:r>
      <w:r w:rsidRPr="00F22E85">
        <w:rPr>
          <w:rFonts w:ascii="Arial" w:eastAsia="Calibri" w:hAnsi="Arial" w:cs="Arial"/>
          <w:sz w:val="24"/>
          <w:szCs w:val="24"/>
          <w:lang w:val="es-ES"/>
        </w:rPr>
        <w:t xml:space="preserve">y solicitó continuar realizando los máximos esfuerzos para alcanzar los objetivos del CAH-CUPOS en este semestre. Asimismo, valoró la contribución del CT </w:t>
      </w:r>
      <w:proofErr w:type="spellStart"/>
      <w:r w:rsidRPr="00F22E85">
        <w:rPr>
          <w:rFonts w:ascii="Arial" w:eastAsia="Calibri" w:hAnsi="Arial" w:cs="Arial"/>
          <w:sz w:val="24"/>
          <w:szCs w:val="24"/>
          <w:lang w:val="es-ES"/>
        </w:rPr>
        <w:t>Nº</w:t>
      </w:r>
      <w:proofErr w:type="spellEnd"/>
      <w:r w:rsidRPr="00F22E85">
        <w:rPr>
          <w:rFonts w:ascii="Arial" w:eastAsia="Calibri" w:hAnsi="Arial" w:cs="Arial"/>
          <w:sz w:val="24"/>
          <w:szCs w:val="24"/>
          <w:lang w:val="es-ES"/>
        </w:rPr>
        <w:t xml:space="preserve"> 2 y </w:t>
      </w:r>
      <w:r w:rsidR="00F22E85" w:rsidRPr="00F22E85">
        <w:rPr>
          <w:rFonts w:ascii="Arial" w:eastAsia="Calibri" w:hAnsi="Arial" w:cs="Arial"/>
          <w:sz w:val="24"/>
          <w:szCs w:val="24"/>
          <w:lang w:val="es-ES"/>
        </w:rPr>
        <w:t xml:space="preserve">de </w:t>
      </w:r>
      <w:r w:rsidRPr="00F22E85">
        <w:rPr>
          <w:rFonts w:ascii="Arial" w:eastAsia="Calibri" w:hAnsi="Arial" w:cs="Arial"/>
          <w:sz w:val="24"/>
          <w:szCs w:val="24"/>
          <w:lang w:val="es-ES"/>
        </w:rPr>
        <w:t>la SM en el desarrollo de</w:t>
      </w:r>
      <w:r w:rsidR="00F22E85" w:rsidRPr="00F22E85">
        <w:rPr>
          <w:rFonts w:ascii="Arial" w:eastAsia="Calibri" w:hAnsi="Arial" w:cs="Arial"/>
          <w:sz w:val="24"/>
          <w:szCs w:val="24"/>
          <w:lang w:val="es-ES"/>
        </w:rPr>
        <w:t xml:space="preserve"> los trabajos del Comité.</w:t>
      </w:r>
    </w:p>
    <w:p w14:paraId="1361DCA8" w14:textId="77777777" w:rsidR="00B41C7B" w:rsidRPr="00B41C7B" w:rsidRDefault="00B41C7B" w:rsidP="00B41C7B">
      <w:pPr>
        <w:spacing w:after="0" w:line="240" w:lineRule="auto"/>
        <w:jc w:val="both"/>
        <w:rPr>
          <w:rFonts w:ascii="Arial" w:eastAsia="Calibri" w:hAnsi="Arial" w:cs="Arial"/>
          <w:sz w:val="24"/>
          <w:szCs w:val="24"/>
          <w:lang w:val="es-ES"/>
        </w:rPr>
      </w:pPr>
    </w:p>
    <w:p w14:paraId="2C5AE6BC"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365292A3" w14:textId="77777777" w:rsidR="00B41C7B" w:rsidRPr="00B41C7B" w:rsidRDefault="00B41C7B" w:rsidP="00B41C7B">
      <w:pPr>
        <w:spacing w:after="0" w:line="240" w:lineRule="auto"/>
        <w:jc w:val="both"/>
        <w:rPr>
          <w:rFonts w:ascii="Arial" w:eastAsia="Calibri" w:hAnsi="Arial" w:cs="Arial"/>
          <w:sz w:val="24"/>
          <w:szCs w:val="24"/>
          <w:lang w:val="es-ES"/>
        </w:rPr>
      </w:pPr>
    </w:p>
    <w:p w14:paraId="18D056FA"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es-ES"/>
        </w:rPr>
      </w:pPr>
      <w:r w:rsidRPr="00B41C7B">
        <w:rPr>
          <w:rFonts w:ascii="Arial" w:eastAsia="Calibri" w:hAnsi="Arial" w:cs="Arial"/>
          <w:b/>
          <w:bCs/>
          <w:sz w:val="24"/>
          <w:szCs w:val="24"/>
          <w:lang w:val="es-ES"/>
        </w:rPr>
        <w:t>Régimen de Origen MERCOSUR</w:t>
      </w:r>
    </w:p>
    <w:p w14:paraId="0BA56D8B" w14:textId="77777777" w:rsidR="00B41C7B" w:rsidRPr="00B41C7B" w:rsidRDefault="00B41C7B" w:rsidP="00B41C7B">
      <w:pPr>
        <w:spacing w:after="0" w:line="240" w:lineRule="auto"/>
        <w:jc w:val="both"/>
        <w:rPr>
          <w:rFonts w:ascii="Arial" w:eastAsia="Calibri" w:hAnsi="Arial" w:cs="Arial"/>
          <w:sz w:val="24"/>
          <w:szCs w:val="24"/>
          <w:lang w:val="es-ES"/>
        </w:rPr>
      </w:pPr>
    </w:p>
    <w:p w14:paraId="6468343A" w14:textId="77777777" w:rsidR="00B41C7B" w:rsidRPr="00B41C7B" w:rsidRDefault="00B41C7B" w:rsidP="00B41C7B">
      <w:pPr>
        <w:spacing w:after="0" w:line="240" w:lineRule="auto"/>
        <w:jc w:val="both"/>
        <w:rPr>
          <w:rFonts w:ascii="Arial" w:eastAsia="Calibri" w:hAnsi="Arial" w:cs="Arial"/>
          <w:bCs/>
          <w:sz w:val="24"/>
          <w:szCs w:val="24"/>
          <w:lang w:val="es-UY"/>
        </w:rPr>
      </w:pPr>
      <w:r w:rsidRPr="00B41C7B">
        <w:rPr>
          <w:rFonts w:ascii="Arial" w:eastAsia="Calibri" w:hAnsi="Arial" w:cs="Arial"/>
          <w:bCs/>
          <w:sz w:val="24"/>
          <w:szCs w:val="24"/>
          <w:lang w:val="es-UY"/>
        </w:rPr>
        <w:t xml:space="preserve">El GMC tomó conocimiento sobre lo señalado por la CCM en oportunidad de su CLXXV Reunión Ordinaria (Acta </w:t>
      </w:r>
      <w:proofErr w:type="spellStart"/>
      <w:r w:rsidRPr="00B41C7B">
        <w:rPr>
          <w:rFonts w:ascii="Arial" w:eastAsia="Calibri" w:hAnsi="Arial" w:cs="Arial"/>
          <w:bCs/>
          <w:sz w:val="24"/>
          <w:szCs w:val="24"/>
          <w:lang w:val="es-UY"/>
        </w:rPr>
        <w:t>Nº</w:t>
      </w:r>
      <w:proofErr w:type="spellEnd"/>
      <w:r w:rsidRPr="00B41C7B">
        <w:rPr>
          <w:rFonts w:ascii="Arial" w:eastAsia="Calibri" w:hAnsi="Arial" w:cs="Arial"/>
          <w:bCs/>
          <w:sz w:val="24"/>
          <w:szCs w:val="24"/>
          <w:lang w:val="es-UY"/>
        </w:rPr>
        <w:t xml:space="preserve"> 05/20, 22 y 23 de octubre de 2020), con relación a los resultados de la CVIII Reunión Ordinaria del CT </w:t>
      </w:r>
      <w:proofErr w:type="spellStart"/>
      <w:r w:rsidRPr="00B41C7B">
        <w:rPr>
          <w:rFonts w:ascii="Arial" w:eastAsia="Calibri" w:hAnsi="Arial" w:cs="Arial"/>
          <w:bCs/>
          <w:sz w:val="24"/>
          <w:szCs w:val="24"/>
          <w:lang w:val="es-UY"/>
        </w:rPr>
        <w:t>N°</w:t>
      </w:r>
      <w:proofErr w:type="spellEnd"/>
      <w:r w:rsidRPr="00B41C7B">
        <w:rPr>
          <w:rFonts w:ascii="Arial" w:eastAsia="Calibri" w:hAnsi="Arial" w:cs="Arial"/>
          <w:bCs/>
          <w:sz w:val="24"/>
          <w:szCs w:val="24"/>
          <w:lang w:val="es-UY"/>
        </w:rPr>
        <w:t xml:space="preserve"> 3, realizada entre los días 13 y 16 de octubre de 2020. </w:t>
      </w:r>
    </w:p>
    <w:p w14:paraId="0CA880E5" w14:textId="77777777" w:rsidR="00B41C7B" w:rsidRPr="00B41C7B" w:rsidRDefault="00B41C7B" w:rsidP="00B41C7B">
      <w:pPr>
        <w:spacing w:after="0" w:line="240" w:lineRule="auto"/>
        <w:jc w:val="both"/>
        <w:rPr>
          <w:rFonts w:ascii="Arial" w:eastAsia="Calibri" w:hAnsi="Arial" w:cs="Arial"/>
          <w:bCs/>
          <w:sz w:val="24"/>
          <w:szCs w:val="24"/>
          <w:lang w:val="es-UY"/>
        </w:rPr>
      </w:pPr>
    </w:p>
    <w:p w14:paraId="37659347" w14:textId="77777777" w:rsidR="00B41C7B" w:rsidRPr="00B41C7B" w:rsidRDefault="00B41C7B" w:rsidP="00B41C7B">
      <w:pPr>
        <w:spacing w:after="0" w:line="240" w:lineRule="auto"/>
        <w:jc w:val="both"/>
        <w:rPr>
          <w:rFonts w:ascii="Arial" w:eastAsia="Calibri" w:hAnsi="Arial" w:cs="Arial"/>
          <w:bCs/>
          <w:sz w:val="24"/>
          <w:szCs w:val="24"/>
          <w:lang w:val="es-UY"/>
        </w:rPr>
      </w:pPr>
      <w:r w:rsidRPr="00B41C7B">
        <w:rPr>
          <w:rFonts w:ascii="Arial" w:eastAsia="Calibri" w:hAnsi="Arial" w:cs="Arial"/>
          <w:bCs/>
          <w:sz w:val="24"/>
          <w:szCs w:val="24"/>
          <w:lang w:val="es-UY"/>
        </w:rPr>
        <w:t>El GMC valoró los avances realizados por el Comité en los trabajos de revisión y actualización del Régimen de Origen del MERCOSUR (ROM) y solicitó continuar realizando los máximos esfuerzos con el objetivo de procurar concluir con la actualización del texto del ROM a finales de este semestre, así como continuar con los trabajos en materia de Requisitos Específicos de Origen.</w:t>
      </w:r>
    </w:p>
    <w:p w14:paraId="4ECFEC93" w14:textId="77777777" w:rsidR="00B41C7B" w:rsidRPr="00B41C7B" w:rsidRDefault="00B41C7B" w:rsidP="00B41C7B">
      <w:pPr>
        <w:spacing w:after="0" w:line="240" w:lineRule="auto"/>
        <w:jc w:val="both"/>
        <w:rPr>
          <w:rFonts w:ascii="Arial" w:eastAsia="Calibri" w:hAnsi="Arial" w:cs="Arial"/>
          <w:bCs/>
          <w:sz w:val="24"/>
          <w:szCs w:val="24"/>
          <w:lang w:val="es-UY"/>
        </w:rPr>
      </w:pPr>
    </w:p>
    <w:p w14:paraId="19B39ED1" w14:textId="0C22AF58" w:rsidR="00B41C7B" w:rsidRDefault="00B41C7B" w:rsidP="00B41C7B">
      <w:pPr>
        <w:spacing w:after="0" w:line="240" w:lineRule="auto"/>
        <w:jc w:val="both"/>
        <w:rPr>
          <w:rFonts w:ascii="Arial" w:eastAsia="Calibri" w:hAnsi="Arial" w:cs="Arial"/>
          <w:bCs/>
          <w:sz w:val="24"/>
          <w:szCs w:val="24"/>
          <w:lang w:val="es-UY"/>
        </w:rPr>
      </w:pPr>
      <w:r w:rsidRPr="00B41C7B">
        <w:rPr>
          <w:rFonts w:ascii="Arial" w:eastAsia="Calibri" w:hAnsi="Arial" w:cs="Arial"/>
          <w:bCs/>
          <w:sz w:val="24"/>
          <w:szCs w:val="24"/>
          <w:lang w:val="es-UY"/>
        </w:rPr>
        <w:t xml:space="preserve">Las delegaciones destacaron la relevancia del tema y la importancia del objetivo del trabajo. </w:t>
      </w:r>
    </w:p>
    <w:p w14:paraId="1AE0827B" w14:textId="77777777" w:rsidR="00B41C7B" w:rsidRPr="00B41C7B" w:rsidRDefault="00B41C7B" w:rsidP="00B41C7B">
      <w:pPr>
        <w:spacing w:after="0" w:line="240" w:lineRule="auto"/>
        <w:jc w:val="both"/>
        <w:rPr>
          <w:rFonts w:ascii="Arial" w:eastAsia="Calibri" w:hAnsi="Arial" w:cs="Arial"/>
          <w:bCs/>
          <w:sz w:val="24"/>
          <w:szCs w:val="24"/>
          <w:lang w:val="es-UY"/>
        </w:rPr>
      </w:pPr>
    </w:p>
    <w:p w14:paraId="31FA7842" w14:textId="77777777" w:rsidR="00B41C7B" w:rsidRPr="00B41C7B" w:rsidRDefault="00B41C7B" w:rsidP="00B41C7B">
      <w:pPr>
        <w:spacing w:after="0" w:line="240" w:lineRule="auto"/>
        <w:jc w:val="both"/>
        <w:rPr>
          <w:rFonts w:ascii="Arial" w:eastAsia="Calibri" w:hAnsi="Arial" w:cs="Arial"/>
          <w:bCs/>
          <w:sz w:val="24"/>
          <w:szCs w:val="24"/>
          <w:lang w:val="es-UY"/>
        </w:rPr>
      </w:pPr>
      <w:r w:rsidRPr="00B41C7B">
        <w:rPr>
          <w:rFonts w:ascii="Arial" w:eastAsia="Calibri" w:hAnsi="Arial" w:cs="Arial"/>
          <w:bCs/>
          <w:sz w:val="24"/>
          <w:szCs w:val="24"/>
          <w:lang w:val="es-UY"/>
        </w:rPr>
        <w:t>El tema continúa en agenda.</w:t>
      </w:r>
    </w:p>
    <w:p w14:paraId="70E45211" w14:textId="77777777" w:rsidR="00B41C7B" w:rsidRPr="00B41C7B" w:rsidRDefault="00B41C7B" w:rsidP="00B41C7B">
      <w:pPr>
        <w:spacing w:after="0" w:line="240" w:lineRule="auto"/>
        <w:jc w:val="both"/>
        <w:rPr>
          <w:rFonts w:ascii="Arial" w:eastAsia="Calibri" w:hAnsi="Arial" w:cs="Arial"/>
          <w:sz w:val="24"/>
          <w:szCs w:val="24"/>
          <w:lang w:val="es-ES"/>
        </w:rPr>
      </w:pPr>
    </w:p>
    <w:p w14:paraId="022D4B11"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es-ES"/>
        </w:rPr>
      </w:pPr>
      <w:r w:rsidRPr="00B41C7B">
        <w:rPr>
          <w:rFonts w:ascii="Arial" w:eastAsia="Calibri" w:hAnsi="Arial" w:cs="Arial"/>
          <w:b/>
          <w:bCs/>
          <w:sz w:val="24"/>
          <w:szCs w:val="24"/>
          <w:lang w:val="es-ES"/>
        </w:rPr>
        <w:t>AEC</w:t>
      </w:r>
    </w:p>
    <w:p w14:paraId="1EA58C71" w14:textId="77777777" w:rsidR="00B41C7B" w:rsidRPr="00B41C7B" w:rsidRDefault="00B41C7B" w:rsidP="00B41C7B">
      <w:pPr>
        <w:shd w:val="clear" w:color="auto" w:fill="FFFFFF"/>
        <w:spacing w:after="0" w:line="240" w:lineRule="auto"/>
        <w:jc w:val="both"/>
        <w:rPr>
          <w:rFonts w:ascii="Arial" w:eastAsia="Calibri" w:hAnsi="Arial" w:cs="Arial"/>
          <w:sz w:val="24"/>
          <w:szCs w:val="24"/>
          <w:lang w:val="es-ES"/>
        </w:rPr>
      </w:pPr>
    </w:p>
    <w:p w14:paraId="5009868C" w14:textId="77777777" w:rsidR="00B41C7B" w:rsidRPr="00B41C7B" w:rsidRDefault="00B41C7B" w:rsidP="00B41C7B">
      <w:pPr>
        <w:shd w:val="clear" w:color="auto" w:fill="FFFFFF"/>
        <w:spacing w:after="0" w:line="240" w:lineRule="auto"/>
        <w:jc w:val="both"/>
        <w:rPr>
          <w:rFonts w:ascii="Calibri" w:eastAsia="Batang" w:hAnsi="Calibri" w:cs="Calibri"/>
          <w:sz w:val="24"/>
          <w:szCs w:val="24"/>
          <w:lang w:val="es-UY" w:eastAsia="pt-BR"/>
        </w:rPr>
      </w:pPr>
      <w:r w:rsidRPr="00B41C7B">
        <w:rPr>
          <w:rFonts w:ascii="Arial" w:eastAsia="Calibri" w:hAnsi="Arial" w:cs="Arial"/>
          <w:sz w:val="24"/>
          <w:szCs w:val="24"/>
          <w:lang w:val="es-ES"/>
        </w:rPr>
        <w:t>La PPTU informó sobre los resultados de la XVII Reunión del GAHAEC, realizada el día 9 de octubre de 2020.</w:t>
      </w:r>
      <w:r w:rsidRPr="00B41C7B">
        <w:rPr>
          <w:rFonts w:ascii="Calibri" w:eastAsia="Batang" w:hAnsi="Calibri" w:cs="Calibri"/>
          <w:sz w:val="24"/>
          <w:szCs w:val="24"/>
          <w:highlight w:val="yellow"/>
          <w:lang w:val="es-UY" w:eastAsia="pt-BR"/>
        </w:rPr>
        <w:t xml:space="preserve"> </w:t>
      </w:r>
    </w:p>
    <w:p w14:paraId="187B7BE2" w14:textId="77777777" w:rsidR="00B41C7B" w:rsidRPr="00B41C7B" w:rsidRDefault="00B41C7B" w:rsidP="00B41C7B">
      <w:pPr>
        <w:spacing w:after="0" w:line="240" w:lineRule="auto"/>
        <w:jc w:val="both"/>
        <w:rPr>
          <w:rFonts w:ascii="Arial" w:eastAsia="Calibri" w:hAnsi="Arial" w:cs="Arial"/>
          <w:sz w:val="24"/>
          <w:szCs w:val="24"/>
          <w:lang w:val="es-ES"/>
        </w:rPr>
      </w:pPr>
    </w:p>
    <w:p w14:paraId="544C4A78" w14:textId="718F8236"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lastRenderedPageBreak/>
        <w:t xml:space="preserve">Las </w:t>
      </w:r>
      <w:r w:rsidR="00695D9F" w:rsidRPr="00B836B5">
        <w:rPr>
          <w:rFonts w:ascii="Arial" w:eastAsia="Calibri" w:hAnsi="Arial" w:cs="Arial"/>
          <w:sz w:val="24"/>
          <w:szCs w:val="24"/>
          <w:lang w:val="es-ES"/>
        </w:rPr>
        <w:t>d</w:t>
      </w:r>
      <w:r w:rsidRPr="00B836B5">
        <w:rPr>
          <w:rFonts w:ascii="Arial" w:eastAsia="Calibri" w:hAnsi="Arial" w:cs="Arial"/>
          <w:sz w:val="24"/>
          <w:szCs w:val="24"/>
          <w:lang w:val="es-ES"/>
        </w:rPr>
        <w:t xml:space="preserve">elegaciones señalaron que, en consideración al estado actual de los trabajos, el GAHAEC deberá </w:t>
      </w:r>
      <w:r w:rsidR="00695D9F" w:rsidRPr="00B836B5">
        <w:rPr>
          <w:rFonts w:ascii="Arial" w:eastAsia="Calibri" w:hAnsi="Arial" w:cs="Arial"/>
          <w:sz w:val="24"/>
          <w:szCs w:val="24"/>
          <w:lang w:val="es-ES"/>
        </w:rPr>
        <w:t xml:space="preserve">discutir </w:t>
      </w:r>
      <w:r w:rsidRPr="00B836B5">
        <w:rPr>
          <w:rFonts w:ascii="Arial" w:eastAsia="Calibri" w:hAnsi="Arial" w:cs="Arial"/>
          <w:sz w:val="24"/>
          <w:szCs w:val="24"/>
          <w:lang w:val="es-ES"/>
        </w:rPr>
        <w:t xml:space="preserve">en su próxima reunión, una metodología de trabajo </w:t>
      </w:r>
      <w:r w:rsidR="00BB495A" w:rsidRPr="00B836B5">
        <w:rPr>
          <w:rFonts w:ascii="Arial" w:eastAsia="Calibri" w:hAnsi="Arial" w:cs="Arial"/>
          <w:sz w:val="24"/>
          <w:szCs w:val="24"/>
          <w:lang w:val="es-ES"/>
        </w:rPr>
        <w:t xml:space="preserve">para dar </w:t>
      </w:r>
      <w:r w:rsidRPr="00B836B5">
        <w:rPr>
          <w:rFonts w:ascii="Arial" w:eastAsia="Calibri" w:hAnsi="Arial" w:cs="Arial"/>
          <w:sz w:val="24"/>
          <w:szCs w:val="24"/>
          <w:lang w:val="es-ES"/>
        </w:rPr>
        <w:t xml:space="preserve">seguimiento al mandato del grupo. </w:t>
      </w:r>
    </w:p>
    <w:p w14:paraId="0DD1AE5F" w14:textId="77777777" w:rsidR="00B41C7B" w:rsidRPr="00B41C7B" w:rsidRDefault="00B41C7B" w:rsidP="00B41C7B">
      <w:pPr>
        <w:spacing w:after="0" w:line="240" w:lineRule="auto"/>
        <w:jc w:val="both"/>
        <w:rPr>
          <w:rFonts w:ascii="Arial" w:eastAsia="Calibri" w:hAnsi="Arial" w:cs="Arial"/>
          <w:sz w:val="24"/>
          <w:szCs w:val="24"/>
          <w:lang w:val="es-ES"/>
        </w:rPr>
      </w:pPr>
    </w:p>
    <w:p w14:paraId="47FFA03C"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GMC reiteró su compromiso con el mandato del GAHAEC, teniendo en cuenta que es un tema prioritario que hace a la profundización y consolidación del MERCOSUR.</w:t>
      </w:r>
    </w:p>
    <w:p w14:paraId="34B2EDBF" w14:textId="77777777" w:rsidR="00B41C7B" w:rsidRPr="00B41C7B" w:rsidRDefault="00B41C7B" w:rsidP="00B41C7B">
      <w:pPr>
        <w:spacing w:after="0" w:line="240" w:lineRule="auto"/>
        <w:jc w:val="both"/>
        <w:rPr>
          <w:rFonts w:ascii="Arial" w:eastAsia="Calibri" w:hAnsi="Arial" w:cs="Arial"/>
          <w:sz w:val="24"/>
          <w:szCs w:val="24"/>
          <w:lang w:val="es-ES"/>
        </w:rPr>
      </w:pPr>
    </w:p>
    <w:p w14:paraId="4F578AF5"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6C7AB949" w14:textId="77777777" w:rsidR="00B41C7B" w:rsidRPr="00B41C7B" w:rsidRDefault="00B41C7B" w:rsidP="00B41C7B">
      <w:pPr>
        <w:spacing w:after="0" w:line="240" w:lineRule="auto"/>
        <w:jc w:val="both"/>
        <w:rPr>
          <w:rFonts w:ascii="Arial" w:eastAsia="Calibri" w:hAnsi="Arial" w:cs="Arial"/>
          <w:sz w:val="24"/>
          <w:szCs w:val="24"/>
          <w:lang w:val="es-ES"/>
        </w:rPr>
      </w:pPr>
    </w:p>
    <w:p w14:paraId="3B230F05"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es-ES"/>
        </w:rPr>
      </w:pPr>
      <w:r w:rsidRPr="00B41C7B">
        <w:rPr>
          <w:rFonts w:ascii="Arial" w:eastAsia="Calibri" w:hAnsi="Arial" w:cs="Arial"/>
          <w:b/>
          <w:bCs/>
          <w:sz w:val="24"/>
          <w:szCs w:val="24"/>
          <w:lang w:val="es-ES"/>
        </w:rPr>
        <w:t xml:space="preserve">Sector Azucarero </w:t>
      </w:r>
    </w:p>
    <w:p w14:paraId="4B040310" w14:textId="77777777" w:rsidR="00B41C7B" w:rsidRPr="00B41C7B" w:rsidRDefault="00B41C7B" w:rsidP="00B41C7B">
      <w:pPr>
        <w:spacing w:after="0" w:line="240" w:lineRule="auto"/>
        <w:jc w:val="both"/>
        <w:rPr>
          <w:rFonts w:ascii="Arial" w:eastAsia="Calibri" w:hAnsi="Arial" w:cs="Arial"/>
          <w:sz w:val="24"/>
          <w:szCs w:val="24"/>
          <w:highlight w:val="yellow"/>
          <w:lang w:val="es-ES"/>
        </w:rPr>
      </w:pPr>
    </w:p>
    <w:p w14:paraId="73F66B41" w14:textId="77777777" w:rsidR="00B41C7B" w:rsidRPr="00B41C7B" w:rsidRDefault="00B41C7B" w:rsidP="00B41C7B">
      <w:pPr>
        <w:spacing w:after="0" w:line="240" w:lineRule="auto"/>
        <w:jc w:val="both"/>
        <w:rPr>
          <w:rFonts w:ascii="Arial" w:eastAsia="Calibri" w:hAnsi="Arial" w:cs="Arial"/>
          <w:sz w:val="24"/>
          <w:szCs w:val="24"/>
          <w:highlight w:val="cyan"/>
          <w:lang w:val="es-ES"/>
        </w:rPr>
      </w:pPr>
      <w:r w:rsidRPr="00B41C7B">
        <w:rPr>
          <w:rFonts w:ascii="Arial" w:eastAsia="Calibri" w:hAnsi="Arial" w:cs="Arial"/>
          <w:sz w:val="24"/>
          <w:szCs w:val="24"/>
          <w:lang w:val="es-ES"/>
        </w:rPr>
        <w:t xml:space="preserve">La PPTU informó sobre los resultados la última reunión del Grupo </w:t>
      </w:r>
      <w:r w:rsidRPr="001A3070">
        <w:rPr>
          <w:rFonts w:ascii="Arial" w:eastAsia="Calibri" w:hAnsi="Arial" w:cs="Arial"/>
          <w:i/>
          <w:iCs/>
          <w:sz w:val="24"/>
          <w:szCs w:val="24"/>
          <w:lang w:val="es-ES"/>
        </w:rPr>
        <w:t>Ad Hoc</w:t>
      </w:r>
      <w:r w:rsidRPr="00B41C7B">
        <w:rPr>
          <w:rFonts w:ascii="Arial" w:eastAsia="Calibri" w:hAnsi="Arial" w:cs="Arial"/>
          <w:sz w:val="24"/>
          <w:szCs w:val="24"/>
          <w:lang w:val="es-ES"/>
        </w:rPr>
        <w:t xml:space="preserve"> Sector Azucarero (GAHAZ), realizada el 7 de octubre del corriente. </w:t>
      </w:r>
    </w:p>
    <w:p w14:paraId="4F7D92C6" w14:textId="77777777" w:rsidR="00B41C7B" w:rsidRPr="00B41C7B" w:rsidRDefault="00B41C7B" w:rsidP="00B41C7B">
      <w:pPr>
        <w:spacing w:after="0" w:line="240" w:lineRule="auto"/>
        <w:jc w:val="both"/>
        <w:rPr>
          <w:rFonts w:ascii="Arial" w:eastAsia="Calibri" w:hAnsi="Arial" w:cs="Arial"/>
          <w:sz w:val="24"/>
          <w:szCs w:val="24"/>
          <w:highlight w:val="yellow"/>
          <w:lang w:val="es-ES"/>
        </w:rPr>
      </w:pPr>
    </w:p>
    <w:p w14:paraId="1F74A101" w14:textId="16724690" w:rsidR="00B41C7B" w:rsidRPr="000F4BD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Las delegaciones intercambiaron comentarios</w:t>
      </w:r>
      <w:r w:rsidR="001A3070">
        <w:rPr>
          <w:rFonts w:ascii="Arial" w:eastAsia="Calibri" w:hAnsi="Arial" w:cs="Arial"/>
          <w:sz w:val="24"/>
          <w:szCs w:val="24"/>
          <w:lang w:val="es-ES"/>
        </w:rPr>
        <w:t xml:space="preserve"> </w:t>
      </w:r>
      <w:r w:rsidR="001A3070" w:rsidRPr="000F4BDB">
        <w:rPr>
          <w:rFonts w:ascii="Arial" w:eastAsia="Calibri" w:hAnsi="Arial" w:cs="Arial"/>
          <w:sz w:val="24"/>
          <w:szCs w:val="24"/>
          <w:lang w:val="es-ES"/>
        </w:rPr>
        <w:t xml:space="preserve">y reiteraron su compromiso de continuar con </w:t>
      </w:r>
      <w:r w:rsidR="000F4BDB" w:rsidRPr="000F4BDB">
        <w:rPr>
          <w:rFonts w:ascii="Arial" w:eastAsia="Calibri" w:hAnsi="Arial" w:cs="Arial"/>
          <w:sz w:val="24"/>
          <w:szCs w:val="24"/>
          <w:lang w:val="es-ES"/>
        </w:rPr>
        <w:t xml:space="preserve">las reuniones </w:t>
      </w:r>
      <w:r w:rsidR="001A3070" w:rsidRPr="000F4BDB">
        <w:rPr>
          <w:rFonts w:ascii="Arial" w:eastAsia="Calibri" w:hAnsi="Arial" w:cs="Arial"/>
          <w:sz w:val="24"/>
          <w:szCs w:val="24"/>
          <w:lang w:val="es-ES"/>
        </w:rPr>
        <w:t>del GAHAZ</w:t>
      </w:r>
      <w:r w:rsidRPr="000F4BDB">
        <w:rPr>
          <w:rFonts w:ascii="Arial" w:eastAsia="Calibri" w:hAnsi="Arial" w:cs="Arial"/>
          <w:sz w:val="24"/>
          <w:szCs w:val="24"/>
          <w:lang w:val="es-ES"/>
        </w:rPr>
        <w:t>.</w:t>
      </w:r>
    </w:p>
    <w:p w14:paraId="63CBCBB7" w14:textId="3E84B0A4" w:rsidR="001A3070" w:rsidRPr="000F4BDB" w:rsidRDefault="001A3070" w:rsidP="00B41C7B">
      <w:pPr>
        <w:spacing w:after="0" w:line="240" w:lineRule="auto"/>
        <w:jc w:val="both"/>
        <w:rPr>
          <w:rFonts w:ascii="Arial" w:eastAsia="Calibri" w:hAnsi="Arial" w:cs="Arial"/>
          <w:sz w:val="24"/>
          <w:szCs w:val="24"/>
          <w:lang w:val="es-ES"/>
        </w:rPr>
      </w:pPr>
    </w:p>
    <w:p w14:paraId="15346A45" w14:textId="34C576FB" w:rsidR="000F4BDB" w:rsidRPr="000F4BDB" w:rsidRDefault="000F4BDB" w:rsidP="00B41C7B">
      <w:pPr>
        <w:spacing w:after="0" w:line="240" w:lineRule="auto"/>
        <w:jc w:val="both"/>
        <w:rPr>
          <w:rFonts w:ascii="Arial" w:eastAsia="Calibri" w:hAnsi="Arial" w:cs="Arial"/>
          <w:sz w:val="24"/>
          <w:szCs w:val="24"/>
          <w:lang w:val="es-ES"/>
        </w:rPr>
      </w:pPr>
      <w:r w:rsidRPr="000F4BDB">
        <w:rPr>
          <w:rFonts w:ascii="Arial" w:eastAsia="Calibri" w:hAnsi="Arial" w:cs="Arial"/>
          <w:sz w:val="24"/>
          <w:szCs w:val="24"/>
          <w:lang w:val="es-ES"/>
        </w:rPr>
        <w:t>La Delegación de Argentina reiteró su ofrecimiento de realizar una primera actividad durante la PPTA 2021 a través de la Estación Experimental Obispo Colombres de Tucumán.</w:t>
      </w:r>
    </w:p>
    <w:p w14:paraId="4E230E1F" w14:textId="77777777" w:rsidR="000F4BDB" w:rsidRPr="000F4BDB" w:rsidRDefault="000F4BDB" w:rsidP="00B41C7B">
      <w:pPr>
        <w:spacing w:after="0" w:line="240" w:lineRule="auto"/>
        <w:jc w:val="both"/>
        <w:rPr>
          <w:rFonts w:ascii="Arial" w:eastAsia="Calibri" w:hAnsi="Arial" w:cs="Arial"/>
          <w:sz w:val="24"/>
          <w:szCs w:val="24"/>
          <w:lang w:val="es-ES"/>
        </w:rPr>
      </w:pPr>
    </w:p>
    <w:p w14:paraId="46BC0267"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35B50116" w14:textId="77777777" w:rsidR="00B41C7B" w:rsidRPr="00B41C7B" w:rsidRDefault="00B41C7B" w:rsidP="00B41C7B">
      <w:pPr>
        <w:spacing w:after="0" w:line="240" w:lineRule="auto"/>
        <w:jc w:val="both"/>
        <w:rPr>
          <w:rFonts w:ascii="Arial" w:eastAsia="Calibri" w:hAnsi="Arial" w:cs="Arial"/>
          <w:sz w:val="24"/>
          <w:szCs w:val="24"/>
          <w:lang w:val="es-ES"/>
        </w:rPr>
      </w:pPr>
    </w:p>
    <w:p w14:paraId="7BF77065"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pt-BR"/>
        </w:rPr>
      </w:pPr>
      <w:r w:rsidRPr="00B41C7B">
        <w:rPr>
          <w:rFonts w:ascii="Arial" w:eastAsia="Calibri" w:hAnsi="Arial" w:cs="Arial"/>
          <w:b/>
          <w:bCs/>
          <w:sz w:val="24"/>
          <w:szCs w:val="24"/>
          <w:lang w:val="pt-BR"/>
        </w:rPr>
        <w:t>Comité Automotor (CA)</w:t>
      </w:r>
    </w:p>
    <w:p w14:paraId="5E9FD6DD" w14:textId="77777777" w:rsidR="00B41C7B" w:rsidRPr="00B41C7B" w:rsidRDefault="00B41C7B" w:rsidP="00B41C7B">
      <w:pPr>
        <w:spacing w:after="0" w:line="240" w:lineRule="auto"/>
        <w:jc w:val="both"/>
        <w:rPr>
          <w:rFonts w:ascii="Arial" w:eastAsia="Calibri" w:hAnsi="Arial" w:cs="Arial"/>
          <w:bCs/>
          <w:sz w:val="24"/>
          <w:szCs w:val="24"/>
          <w:lang w:val="es-UY"/>
        </w:rPr>
      </w:pPr>
    </w:p>
    <w:p w14:paraId="3502C603" w14:textId="77777777" w:rsidR="00B41C7B" w:rsidRPr="00B41C7B" w:rsidRDefault="00B41C7B" w:rsidP="00B41C7B">
      <w:pPr>
        <w:spacing w:after="0" w:line="240" w:lineRule="auto"/>
        <w:jc w:val="both"/>
        <w:rPr>
          <w:rFonts w:ascii="Arial" w:eastAsia="Calibri" w:hAnsi="Arial" w:cs="Arial"/>
          <w:bCs/>
          <w:sz w:val="24"/>
          <w:szCs w:val="24"/>
          <w:lang w:val="es-UY"/>
        </w:rPr>
      </w:pPr>
      <w:r w:rsidRPr="00B41C7B">
        <w:rPr>
          <w:rFonts w:ascii="Arial" w:eastAsia="Times New Roman" w:hAnsi="Arial" w:cs="Arial"/>
          <w:bCs/>
          <w:sz w:val="24"/>
          <w:szCs w:val="24"/>
          <w:lang w:val="es-UY" w:eastAsia="es-ES"/>
        </w:rPr>
        <w:t xml:space="preserve">El GMC tomó nota de los resultados de </w:t>
      </w:r>
      <w:r w:rsidRPr="00B41C7B">
        <w:rPr>
          <w:rFonts w:ascii="Arial" w:eastAsia="Calibri" w:hAnsi="Arial" w:cs="Arial"/>
          <w:bCs/>
          <w:sz w:val="24"/>
          <w:szCs w:val="24"/>
          <w:lang w:val="es-UY"/>
        </w:rPr>
        <w:t xml:space="preserve">la XVIII Reunión Ordinaria del Comité Automotor del MERCOSUR (CA) realizada el día 14 de setiembre de 2020, por el sistema de videoconferencia de conformidad con lo establecido en la Resolución GMC </w:t>
      </w:r>
      <w:proofErr w:type="spellStart"/>
      <w:r w:rsidRPr="00B41C7B">
        <w:rPr>
          <w:rFonts w:ascii="Arial" w:eastAsia="Calibri" w:hAnsi="Arial" w:cs="Arial"/>
          <w:bCs/>
          <w:sz w:val="24"/>
          <w:szCs w:val="24"/>
          <w:lang w:val="es-UY"/>
        </w:rPr>
        <w:t>Nº</w:t>
      </w:r>
      <w:proofErr w:type="spellEnd"/>
      <w:r w:rsidRPr="00B41C7B">
        <w:rPr>
          <w:rFonts w:ascii="Arial" w:eastAsia="Calibri" w:hAnsi="Arial" w:cs="Arial"/>
          <w:bCs/>
          <w:sz w:val="24"/>
          <w:szCs w:val="24"/>
          <w:lang w:val="es-UY"/>
        </w:rPr>
        <w:t xml:space="preserve"> 19/12. </w:t>
      </w:r>
    </w:p>
    <w:p w14:paraId="46731FE1" w14:textId="77777777" w:rsidR="00B41C7B" w:rsidRPr="00B41C7B" w:rsidRDefault="00B41C7B" w:rsidP="00B41C7B">
      <w:pPr>
        <w:spacing w:after="0" w:line="240" w:lineRule="auto"/>
        <w:jc w:val="both"/>
        <w:rPr>
          <w:rFonts w:ascii="Arial" w:eastAsia="Calibri" w:hAnsi="Arial" w:cs="Arial"/>
          <w:bCs/>
          <w:sz w:val="24"/>
          <w:szCs w:val="24"/>
          <w:lang w:val="es-UY"/>
        </w:rPr>
      </w:pPr>
    </w:p>
    <w:p w14:paraId="36B479F9" w14:textId="77777777" w:rsidR="003618C3" w:rsidRDefault="00B41C7B" w:rsidP="003618C3">
      <w:pPr>
        <w:spacing w:after="0" w:line="240" w:lineRule="auto"/>
        <w:jc w:val="both"/>
        <w:rPr>
          <w:rFonts w:ascii="Arial" w:eastAsia="Calibri" w:hAnsi="Arial" w:cs="Arial"/>
          <w:bCs/>
          <w:sz w:val="24"/>
          <w:szCs w:val="24"/>
          <w:lang w:val="es-UY"/>
        </w:rPr>
      </w:pPr>
      <w:r w:rsidRPr="00B41C7B">
        <w:rPr>
          <w:rFonts w:ascii="Arial" w:eastAsia="Calibri" w:hAnsi="Arial" w:cs="Arial"/>
          <w:bCs/>
          <w:sz w:val="24"/>
          <w:szCs w:val="24"/>
          <w:lang w:val="es-UY"/>
        </w:rPr>
        <w:t>Para la próxima reunión la PPTU circulará con anterioridad una propuesta de definición de metodología de trabajo</w:t>
      </w:r>
      <w:r w:rsidR="003618C3">
        <w:rPr>
          <w:rFonts w:ascii="Arial" w:eastAsia="Calibri" w:hAnsi="Arial" w:cs="Arial"/>
          <w:bCs/>
          <w:sz w:val="24"/>
          <w:szCs w:val="24"/>
          <w:lang w:val="es-UY"/>
        </w:rPr>
        <w:t>.</w:t>
      </w:r>
    </w:p>
    <w:p w14:paraId="64597204" w14:textId="77777777" w:rsidR="003618C3" w:rsidRPr="003618C3" w:rsidRDefault="003618C3" w:rsidP="003618C3">
      <w:pPr>
        <w:spacing w:after="0" w:line="240" w:lineRule="auto"/>
        <w:jc w:val="both"/>
        <w:rPr>
          <w:rFonts w:ascii="Arial" w:eastAsia="Calibri" w:hAnsi="Arial" w:cs="Arial"/>
          <w:bCs/>
          <w:sz w:val="24"/>
          <w:szCs w:val="24"/>
          <w:lang w:val="es-UY"/>
        </w:rPr>
      </w:pPr>
    </w:p>
    <w:p w14:paraId="4263B06E" w14:textId="59505B24" w:rsidR="003618C3" w:rsidRPr="003618C3" w:rsidRDefault="003618C3" w:rsidP="003618C3">
      <w:pPr>
        <w:spacing w:after="0" w:line="240" w:lineRule="auto"/>
        <w:jc w:val="both"/>
        <w:rPr>
          <w:rFonts w:ascii="Arial" w:eastAsia="Calibri" w:hAnsi="Arial" w:cs="Arial"/>
          <w:sz w:val="24"/>
          <w:szCs w:val="24"/>
          <w:lang w:val="es-ES"/>
        </w:rPr>
      </w:pPr>
      <w:r w:rsidRPr="003618C3">
        <w:rPr>
          <w:rFonts w:ascii="Arial" w:eastAsia="Calibri" w:hAnsi="Arial" w:cs="Arial"/>
          <w:bCs/>
          <w:sz w:val="24"/>
          <w:szCs w:val="24"/>
          <w:lang w:val="es-UY"/>
        </w:rPr>
        <w:t>Asimismo, las delegaciones</w:t>
      </w:r>
      <w:r w:rsidRPr="003618C3">
        <w:rPr>
          <w:rFonts w:ascii="Arial" w:eastAsia="Calibri" w:hAnsi="Arial" w:cs="Arial"/>
          <w:sz w:val="24"/>
          <w:szCs w:val="24"/>
          <w:lang w:val="es-ES"/>
        </w:rPr>
        <w:t xml:space="preserve"> reiteraron su compromiso con el mandato al CA. </w:t>
      </w:r>
    </w:p>
    <w:p w14:paraId="499ADCD2" w14:textId="057433D2" w:rsidR="00B41C7B" w:rsidRPr="003618C3" w:rsidRDefault="00B41C7B" w:rsidP="00B41C7B">
      <w:pPr>
        <w:spacing w:after="0" w:line="240" w:lineRule="auto"/>
        <w:jc w:val="both"/>
        <w:rPr>
          <w:rFonts w:ascii="Arial" w:eastAsia="Calibri" w:hAnsi="Arial" w:cs="Arial"/>
          <w:bCs/>
          <w:sz w:val="24"/>
          <w:szCs w:val="24"/>
          <w:lang w:val="es-UY"/>
        </w:rPr>
      </w:pPr>
    </w:p>
    <w:p w14:paraId="18DFF21E"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625831BA" w14:textId="77777777" w:rsidR="00B41C7B" w:rsidRPr="00B41C7B" w:rsidRDefault="00B41C7B" w:rsidP="00B41C7B">
      <w:pPr>
        <w:spacing w:after="0" w:line="240" w:lineRule="auto"/>
        <w:jc w:val="both"/>
        <w:rPr>
          <w:rFonts w:ascii="Arial" w:eastAsia="Calibri" w:hAnsi="Arial" w:cs="Arial"/>
          <w:sz w:val="24"/>
          <w:szCs w:val="24"/>
          <w:lang w:val="es-UY"/>
        </w:rPr>
      </w:pPr>
    </w:p>
    <w:p w14:paraId="6C789BB0"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es-ES"/>
        </w:rPr>
      </w:pPr>
      <w:r w:rsidRPr="00B41C7B">
        <w:rPr>
          <w:rFonts w:ascii="Arial" w:eastAsia="Calibri" w:hAnsi="Arial" w:cs="Arial"/>
          <w:b/>
          <w:bCs/>
          <w:sz w:val="24"/>
          <w:szCs w:val="24"/>
          <w:lang w:val="es-ES"/>
        </w:rPr>
        <w:t>Comercio Electrónico</w:t>
      </w:r>
    </w:p>
    <w:p w14:paraId="7AC39CFA" w14:textId="1AB7A790" w:rsidR="00B41C7B" w:rsidRDefault="00B41C7B" w:rsidP="00B41C7B">
      <w:pPr>
        <w:spacing w:after="0" w:line="240" w:lineRule="auto"/>
        <w:jc w:val="both"/>
        <w:rPr>
          <w:rFonts w:ascii="Arial" w:eastAsia="Calibri" w:hAnsi="Arial" w:cs="Arial"/>
          <w:sz w:val="24"/>
          <w:szCs w:val="24"/>
          <w:lang w:val="es-ES"/>
        </w:rPr>
      </w:pPr>
    </w:p>
    <w:p w14:paraId="79C16953" w14:textId="77777777" w:rsidR="00D12939" w:rsidRPr="00A20F31" w:rsidRDefault="00D12939" w:rsidP="00D12939">
      <w:pPr>
        <w:spacing w:after="0" w:line="240" w:lineRule="auto"/>
        <w:jc w:val="both"/>
        <w:rPr>
          <w:rFonts w:ascii="Arial" w:eastAsia="Calibri" w:hAnsi="Arial" w:cs="Arial"/>
          <w:sz w:val="24"/>
          <w:szCs w:val="24"/>
          <w:lang w:val="es-ES"/>
        </w:rPr>
      </w:pPr>
      <w:r w:rsidRPr="00A20F31">
        <w:rPr>
          <w:rFonts w:ascii="Arial" w:eastAsia="Calibri" w:hAnsi="Arial" w:cs="Arial"/>
          <w:sz w:val="24"/>
          <w:szCs w:val="24"/>
          <w:lang w:val="es-ES"/>
        </w:rPr>
        <w:t xml:space="preserve">Las delegaciones intercambiaron comentarios sobre las negociaciones que se llevan a cabo en el SGT </w:t>
      </w:r>
      <w:proofErr w:type="spellStart"/>
      <w:r w:rsidRPr="00A20F31">
        <w:rPr>
          <w:rFonts w:ascii="Arial" w:eastAsia="Calibri" w:hAnsi="Arial" w:cs="Arial"/>
          <w:sz w:val="24"/>
          <w:szCs w:val="24"/>
          <w:lang w:val="es-ES"/>
        </w:rPr>
        <w:t>N°</w:t>
      </w:r>
      <w:proofErr w:type="spellEnd"/>
      <w:r w:rsidRPr="00A20F31">
        <w:rPr>
          <w:rFonts w:ascii="Arial" w:eastAsia="Calibri" w:hAnsi="Arial" w:cs="Arial"/>
          <w:sz w:val="24"/>
          <w:szCs w:val="24"/>
          <w:lang w:val="es-ES"/>
        </w:rPr>
        <w:t xml:space="preserve"> 13 “Comercio Electrónico” y reiteraron la importancia de realizar los esfuerzos para concluir el texto del Protocolo en el presente semestre.</w:t>
      </w:r>
    </w:p>
    <w:p w14:paraId="5FCE1660" w14:textId="77777777" w:rsidR="00D12939" w:rsidRPr="00B41C7B" w:rsidRDefault="00D12939" w:rsidP="00B41C7B">
      <w:pPr>
        <w:spacing w:after="0" w:line="240" w:lineRule="auto"/>
        <w:jc w:val="both"/>
        <w:rPr>
          <w:rFonts w:ascii="Arial" w:eastAsia="Calibri" w:hAnsi="Arial" w:cs="Arial"/>
          <w:sz w:val="24"/>
          <w:szCs w:val="24"/>
          <w:lang w:val="es-ES"/>
        </w:rPr>
      </w:pPr>
    </w:p>
    <w:p w14:paraId="154FF3F8" w14:textId="5A037F3B" w:rsidR="00A20F31" w:rsidRPr="00A20F31" w:rsidRDefault="00B41C7B" w:rsidP="00B41C7B">
      <w:pPr>
        <w:spacing w:after="0" w:line="240" w:lineRule="auto"/>
        <w:jc w:val="both"/>
        <w:rPr>
          <w:rFonts w:ascii="Arial" w:eastAsia="Calibri" w:hAnsi="Arial" w:cs="Arial"/>
          <w:sz w:val="24"/>
          <w:szCs w:val="24"/>
          <w:lang w:val="es-ES"/>
        </w:rPr>
      </w:pPr>
      <w:r w:rsidRPr="00A20F31">
        <w:rPr>
          <w:rFonts w:ascii="Arial" w:eastAsia="Calibri" w:hAnsi="Arial" w:cs="Arial"/>
          <w:sz w:val="24"/>
          <w:szCs w:val="24"/>
          <w:lang w:val="es-ES"/>
        </w:rPr>
        <w:t xml:space="preserve">La PPTU informó que convocará </w:t>
      </w:r>
      <w:r w:rsidR="00D12939" w:rsidRPr="00A20F31">
        <w:rPr>
          <w:rFonts w:ascii="Arial" w:eastAsia="Calibri" w:hAnsi="Arial" w:cs="Arial"/>
          <w:sz w:val="24"/>
          <w:szCs w:val="24"/>
          <w:lang w:val="es-ES"/>
        </w:rPr>
        <w:t xml:space="preserve">lo antes posible a una reunión del SGT </w:t>
      </w:r>
      <w:proofErr w:type="spellStart"/>
      <w:r w:rsidR="00D12939" w:rsidRPr="00A20F31">
        <w:rPr>
          <w:rFonts w:ascii="Arial" w:eastAsia="Calibri" w:hAnsi="Arial" w:cs="Arial"/>
          <w:sz w:val="24"/>
          <w:szCs w:val="24"/>
          <w:lang w:val="es-ES"/>
        </w:rPr>
        <w:t>N°</w:t>
      </w:r>
      <w:proofErr w:type="spellEnd"/>
      <w:r w:rsidR="00D12939" w:rsidRPr="00A20F31">
        <w:rPr>
          <w:rFonts w:ascii="Arial" w:eastAsia="Calibri" w:hAnsi="Arial" w:cs="Arial"/>
          <w:sz w:val="24"/>
          <w:szCs w:val="24"/>
          <w:lang w:val="es-ES"/>
        </w:rPr>
        <w:t xml:space="preserve"> 13</w:t>
      </w:r>
      <w:r w:rsidRPr="00A20F31">
        <w:rPr>
          <w:rFonts w:ascii="Arial" w:eastAsia="Calibri" w:hAnsi="Arial" w:cs="Arial"/>
          <w:sz w:val="24"/>
          <w:szCs w:val="24"/>
          <w:lang w:val="es-ES"/>
        </w:rPr>
        <w:t>.</w:t>
      </w:r>
      <w:r w:rsidR="00D12939" w:rsidRPr="00A20F31">
        <w:rPr>
          <w:rFonts w:ascii="Arial" w:eastAsia="Calibri" w:hAnsi="Arial" w:cs="Arial"/>
          <w:sz w:val="24"/>
          <w:szCs w:val="24"/>
          <w:lang w:val="es-ES"/>
        </w:rPr>
        <w:t xml:space="preserve"> </w:t>
      </w:r>
    </w:p>
    <w:p w14:paraId="530491CC" w14:textId="77777777" w:rsidR="00702207" w:rsidRPr="00B41C7B" w:rsidRDefault="00702207" w:rsidP="00B41C7B">
      <w:pPr>
        <w:spacing w:after="0" w:line="240" w:lineRule="auto"/>
        <w:jc w:val="both"/>
        <w:rPr>
          <w:rFonts w:ascii="Arial" w:eastAsia="Calibri" w:hAnsi="Arial" w:cs="Arial"/>
          <w:sz w:val="24"/>
          <w:szCs w:val="24"/>
          <w:lang w:val="es-ES"/>
        </w:rPr>
      </w:pPr>
    </w:p>
    <w:p w14:paraId="0A0C9BDD" w14:textId="77777777" w:rsidR="00256923" w:rsidRDefault="00256923" w:rsidP="00B41C7B">
      <w:pPr>
        <w:spacing w:after="0" w:line="240" w:lineRule="auto"/>
        <w:jc w:val="both"/>
        <w:rPr>
          <w:rFonts w:ascii="Arial" w:eastAsia="Calibri" w:hAnsi="Arial" w:cs="Arial"/>
          <w:sz w:val="24"/>
          <w:szCs w:val="24"/>
          <w:lang w:val="es-ES"/>
        </w:rPr>
      </w:pPr>
    </w:p>
    <w:p w14:paraId="49A432F9" w14:textId="0E5C67F3"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1B171D9E" w14:textId="77777777" w:rsidR="00B41C7B" w:rsidRPr="00B41C7B" w:rsidRDefault="00B41C7B" w:rsidP="00B41C7B">
      <w:pPr>
        <w:spacing w:after="0" w:line="240" w:lineRule="auto"/>
        <w:rPr>
          <w:rFonts w:ascii="Arial" w:eastAsia="Calibri" w:hAnsi="Arial" w:cs="Arial"/>
          <w:b/>
          <w:bCs/>
          <w:sz w:val="24"/>
          <w:szCs w:val="24"/>
          <w:lang w:val="es-ES"/>
        </w:rPr>
      </w:pPr>
    </w:p>
    <w:p w14:paraId="60D806B8" w14:textId="77777777" w:rsidR="00B41C7B" w:rsidRPr="00B41C7B" w:rsidRDefault="00B41C7B" w:rsidP="00B41C7B">
      <w:pPr>
        <w:numPr>
          <w:ilvl w:val="1"/>
          <w:numId w:val="4"/>
        </w:numPr>
        <w:spacing w:after="0" w:line="240" w:lineRule="auto"/>
        <w:ind w:left="1134" w:hanging="567"/>
        <w:rPr>
          <w:rFonts w:ascii="Arial" w:eastAsia="Calibri" w:hAnsi="Arial" w:cs="Arial"/>
          <w:b/>
          <w:bCs/>
          <w:sz w:val="24"/>
          <w:szCs w:val="24"/>
          <w:lang w:val="es-ES"/>
        </w:rPr>
      </w:pPr>
      <w:r w:rsidRPr="00B41C7B">
        <w:rPr>
          <w:rFonts w:ascii="Arial" w:eastAsia="Calibri" w:hAnsi="Arial" w:cs="Arial"/>
          <w:b/>
          <w:bCs/>
          <w:sz w:val="24"/>
          <w:szCs w:val="24"/>
          <w:lang w:val="es-ES"/>
        </w:rPr>
        <w:t xml:space="preserve">Reglamentos Técnicos </w:t>
      </w:r>
    </w:p>
    <w:p w14:paraId="5A86B641" w14:textId="77777777" w:rsidR="00B41C7B" w:rsidRPr="00B41C7B" w:rsidRDefault="00B41C7B" w:rsidP="00B41C7B">
      <w:pPr>
        <w:spacing w:after="0" w:line="240" w:lineRule="auto"/>
        <w:rPr>
          <w:rFonts w:ascii="Arial" w:eastAsia="Calibri" w:hAnsi="Arial" w:cs="Arial"/>
          <w:b/>
          <w:bCs/>
          <w:sz w:val="24"/>
          <w:szCs w:val="24"/>
          <w:lang w:val="es-ES"/>
        </w:rPr>
      </w:pPr>
    </w:p>
    <w:p w14:paraId="7D0ACDA7" w14:textId="77777777" w:rsidR="00B41C7B" w:rsidRPr="00B41C7B" w:rsidRDefault="00B41C7B" w:rsidP="00B41C7B">
      <w:pPr>
        <w:numPr>
          <w:ilvl w:val="2"/>
          <w:numId w:val="4"/>
        </w:numPr>
        <w:tabs>
          <w:tab w:val="left" w:pos="1843"/>
        </w:tabs>
        <w:spacing w:after="0" w:line="240" w:lineRule="auto"/>
        <w:ind w:left="1701" w:hanging="567"/>
        <w:rPr>
          <w:rFonts w:ascii="Arial" w:eastAsia="Calibri" w:hAnsi="Arial" w:cs="Arial"/>
          <w:b/>
          <w:bCs/>
          <w:sz w:val="24"/>
          <w:szCs w:val="24"/>
          <w:lang w:val="es-ES"/>
        </w:rPr>
      </w:pPr>
      <w:r w:rsidRPr="00B41C7B">
        <w:rPr>
          <w:rFonts w:ascii="Arial" w:eastAsia="Calibri" w:hAnsi="Arial" w:cs="Arial"/>
          <w:b/>
          <w:bCs/>
          <w:sz w:val="24"/>
          <w:szCs w:val="24"/>
          <w:lang w:val="es-ES"/>
        </w:rPr>
        <w:t xml:space="preserve">Resolución GMC </w:t>
      </w:r>
      <w:proofErr w:type="spellStart"/>
      <w:r w:rsidRPr="00B41C7B">
        <w:rPr>
          <w:rFonts w:ascii="Arial" w:eastAsia="Calibri" w:hAnsi="Arial" w:cs="Arial"/>
          <w:b/>
          <w:bCs/>
          <w:sz w:val="24"/>
          <w:szCs w:val="24"/>
          <w:lang w:val="es-ES"/>
        </w:rPr>
        <w:t>N°</w:t>
      </w:r>
      <w:proofErr w:type="spellEnd"/>
      <w:r w:rsidRPr="00B41C7B">
        <w:rPr>
          <w:rFonts w:ascii="Arial" w:eastAsia="Calibri" w:hAnsi="Arial" w:cs="Arial"/>
          <w:b/>
          <w:bCs/>
          <w:sz w:val="24"/>
          <w:szCs w:val="24"/>
          <w:lang w:val="es-ES"/>
        </w:rPr>
        <w:t xml:space="preserve"> 45/17- Disensos elevados al GMC: </w:t>
      </w:r>
    </w:p>
    <w:p w14:paraId="22806B0B" w14:textId="77777777" w:rsidR="00B41C7B" w:rsidRPr="00B41C7B" w:rsidRDefault="00B41C7B" w:rsidP="00B41C7B">
      <w:pPr>
        <w:spacing w:after="0" w:line="240" w:lineRule="auto"/>
        <w:rPr>
          <w:rFonts w:ascii="Arial" w:eastAsia="Calibri" w:hAnsi="Arial" w:cs="Arial"/>
          <w:b/>
          <w:bCs/>
          <w:sz w:val="24"/>
          <w:szCs w:val="24"/>
          <w:lang w:val="es-ES"/>
        </w:rPr>
      </w:pPr>
    </w:p>
    <w:p w14:paraId="339743B6" w14:textId="77777777" w:rsidR="00B41C7B" w:rsidRPr="00B41C7B" w:rsidRDefault="00B41C7B" w:rsidP="00B41C7B">
      <w:pPr>
        <w:numPr>
          <w:ilvl w:val="3"/>
          <w:numId w:val="4"/>
        </w:numPr>
        <w:spacing w:after="0" w:line="240" w:lineRule="auto"/>
        <w:ind w:left="2552" w:hanging="851"/>
        <w:rPr>
          <w:rFonts w:ascii="Arial" w:eastAsia="Calibri" w:hAnsi="Arial" w:cs="Arial"/>
          <w:b/>
          <w:bCs/>
          <w:sz w:val="24"/>
          <w:szCs w:val="24"/>
          <w:lang w:val="es-ES"/>
        </w:rPr>
      </w:pPr>
      <w:r w:rsidRPr="00B41C7B">
        <w:rPr>
          <w:rFonts w:ascii="Arial" w:eastAsia="Calibri" w:hAnsi="Arial" w:cs="Arial"/>
          <w:b/>
          <w:bCs/>
          <w:sz w:val="24"/>
          <w:szCs w:val="24"/>
          <w:lang w:val="es-ES"/>
        </w:rPr>
        <w:t xml:space="preserve">Pedidos de Revisión </w:t>
      </w:r>
    </w:p>
    <w:p w14:paraId="4D0D783B" w14:textId="77777777" w:rsidR="00B41C7B" w:rsidRPr="00B41C7B" w:rsidRDefault="00B41C7B" w:rsidP="00B41C7B">
      <w:pPr>
        <w:spacing w:after="0" w:line="240" w:lineRule="auto"/>
        <w:rPr>
          <w:rFonts w:ascii="Arial" w:eastAsia="Calibri" w:hAnsi="Arial" w:cs="Arial"/>
          <w:b/>
          <w:bCs/>
          <w:sz w:val="24"/>
          <w:szCs w:val="24"/>
          <w:lang w:val="es-ES"/>
        </w:rPr>
      </w:pPr>
    </w:p>
    <w:p w14:paraId="18CA447B" w14:textId="77777777" w:rsidR="00B41C7B" w:rsidRPr="00B41C7B" w:rsidRDefault="00B41C7B" w:rsidP="00B41C7B">
      <w:pPr>
        <w:numPr>
          <w:ilvl w:val="0"/>
          <w:numId w:val="5"/>
        </w:numPr>
        <w:spacing w:after="0" w:line="240" w:lineRule="auto"/>
        <w:ind w:left="284" w:hanging="284"/>
        <w:jc w:val="both"/>
        <w:rPr>
          <w:rFonts w:ascii="Arial" w:eastAsia="Times New Roman" w:hAnsi="Arial" w:cs="Arial"/>
          <w:b/>
          <w:bCs/>
          <w:sz w:val="24"/>
          <w:szCs w:val="24"/>
          <w:lang w:val="es-UY" w:eastAsia="es-ES"/>
        </w:rPr>
      </w:pPr>
      <w:r w:rsidRPr="00B41C7B">
        <w:rPr>
          <w:rFonts w:ascii="Arial" w:eastAsia="Times New Roman" w:hAnsi="Arial" w:cs="Arial"/>
          <w:b/>
          <w:bCs/>
          <w:sz w:val="24"/>
          <w:szCs w:val="24"/>
          <w:lang w:val="es-UY" w:eastAsia="es-ES"/>
        </w:rPr>
        <w:t xml:space="preserve">Revisión de la Resolución GMC </w:t>
      </w:r>
      <w:proofErr w:type="spellStart"/>
      <w:r w:rsidRPr="00B41C7B">
        <w:rPr>
          <w:rFonts w:ascii="Arial" w:eastAsia="Times New Roman" w:hAnsi="Arial" w:cs="Arial"/>
          <w:b/>
          <w:bCs/>
          <w:sz w:val="24"/>
          <w:szCs w:val="24"/>
          <w:lang w:val="es-UY" w:eastAsia="es-ES"/>
        </w:rPr>
        <w:t>N°</w:t>
      </w:r>
      <w:proofErr w:type="spellEnd"/>
      <w:r w:rsidRPr="00B41C7B">
        <w:rPr>
          <w:rFonts w:ascii="Arial" w:eastAsia="Times New Roman" w:hAnsi="Arial" w:cs="Arial"/>
          <w:b/>
          <w:bCs/>
          <w:sz w:val="24"/>
          <w:szCs w:val="24"/>
          <w:lang w:val="es-UY" w:eastAsia="es-ES"/>
        </w:rPr>
        <w:t xml:space="preserve"> 77/94 “Definiciones relativas a Bebidas Alcohólicas”</w:t>
      </w:r>
    </w:p>
    <w:p w14:paraId="22B1DC61" w14:textId="77777777" w:rsidR="00B41C7B" w:rsidRPr="00B41C7B" w:rsidRDefault="00B41C7B" w:rsidP="00B41C7B">
      <w:pPr>
        <w:spacing w:after="0" w:line="240" w:lineRule="auto"/>
        <w:jc w:val="both"/>
        <w:rPr>
          <w:rFonts w:ascii="Arial" w:eastAsia="Calibri" w:hAnsi="Arial" w:cs="Arial"/>
          <w:bCs/>
          <w:sz w:val="24"/>
          <w:szCs w:val="24"/>
          <w:lang w:val="es-UY"/>
        </w:rPr>
      </w:pPr>
    </w:p>
    <w:p w14:paraId="1C6049D6" w14:textId="7EDAB9D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 xml:space="preserve">Conforme a lo establecido en el ítem 6.1.11.2 de la Resolución GMC </w:t>
      </w:r>
      <w:proofErr w:type="spellStart"/>
      <w:r w:rsidRPr="00B41C7B">
        <w:rPr>
          <w:rFonts w:ascii="Arial" w:eastAsia="Calibri" w:hAnsi="Arial" w:cs="Arial"/>
          <w:sz w:val="24"/>
          <w:szCs w:val="24"/>
          <w:lang w:val="es-ES"/>
        </w:rPr>
        <w:t>Nº</w:t>
      </w:r>
      <w:proofErr w:type="spellEnd"/>
      <w:r w:rsidRPr="00B41C7B">
        <w:rPr>
          <w:rFonts w:ascii="Arial" w:eastAsia="Calibri" w:hAnsi="Arial" w:cs="Arial"/>
          <w:sz w:val="24"/>
          <w:szCs w:val="24"/>
          <w:lang w:val="es-ES"/>
        </w:rPr>
        <w:t xml:space="preserve"> 45/17, el GMC verifica que los plazos ya se encuentran cumplidos, restando el registro de la justificación técnica de Uruguay.</w:t>
      </w:r>
    </w:p>
    <w:p w14:paraId="34FD4CFE" w14:textId="77777777" w:rsidR="00B41C7B" w:rsidRPr="00B41C7B" w:rsidRDefault="00B41C7B" w:rsidP="00B41C7B">
      <w:pPr>
        <w:spacing w:after="0" w:line="240" w:lineRule="auto"/>
        <w:jc w:val="both"/>
        <w:rPr>
          <w:rFonts w:ascii="Arial" w:eastAsia="Calibri" w:hAnsi="Arial" w:cs="Arial"/>
          <w:color w:val="FF0000"/>
          <w:sz w:val="24"/>
          <w:szCs w:val="24"/>
          <w:lang w:val="es-ES"/>
        </w:rPr>
      </w:pPr>
    </w:p>
    <w:p w14:paraId="747F733A"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587478CC" w14:textId="77777777" w:rsidR="00B41C7B" w:rsidRPr="00B41C7B" w:rsidRDefault="00B41C7B" w:rsidP="00B41C7B">
      <w:pPr>
        <w:tabs>
          <w:tab w:val="left" w:pos="851"/>
        </w:tabs>
        <w:spacing w:after="0" w:line="240" w:lineRule="auto"/>
        <w:jc w:val="both"/>
        <w:rPr>
          <w:rFonts w:ascii="Arial" w:eastAsia="Calibri" w:hAnsi="Arial" w:cs="Arial"/>
          <w:b/>
          <w:bCs/>
          <w:sz w:val="24"/>
          <w:szCs w:val="24"/>
          <w:lang w:val="es-ES"/>
        </w:rPr>
      </w:pPr>
    </w:p>
    <w:p w14:paraId="074B065A"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 xml:space="preserve">Solicitud de inclusión de aditivo a la Res. GMC </w:t>
      </w:r>
      <w:proofErr w:type="spellStart"/>
      <w:r w:rsidRPr="00B41C7B">
        <w:rPr>
          <w:rFonts w:ascii="Arial" w:eastAsia="Calibri" w:hAnsi="Arial" w:cs="Arial"/>
          <w:b/>
          <w:bCs/>
          <w:sz w:val="24"/>
          <w:szCs w:val="24"/>
          <w:lang w:val="es-ES"/>
        </w:rPr>
        <w:t>N°</w:t>
      </w:r>
      <w:proofErr w:type="spellEnd"/>
      <w:r w:rsidRPr="00B41C7B">
        <w:rPr>
          <w:rFonts w:ascii="Arial" w:eastAsia="Calibri" w:hAnsi="Arial" w:cs="Arial"/>
          <w:b/>
          <w:bCs/>
          <w:sz w:val="24"/>
          <w:szCs w:val="24"/>
          <w:lang w:val="es-ES"/>
        </w:rPr>
        <w:t xml:space="preserve"> 09/06 “RTM sobre Asignación de Aditivos y sus Concentraciones Máximas para la Categoría de Alimentos 16.2: Bebidas no alcohólicas, Subcategoría 16.2.2: Bebidas no Alcohólicas Gasificadas y no Gasificadas”</w:t>
      </w:r>
    </w:p>
    <w:p w14:paraId="643F4ECF" w14:textId="77777777" w:rsidR="00B41C7B" w:rsidRPr="00B41C7B" w:rsidRDefault="00B41C7B" w:rsidP="00B41C7B">
      <w:pPr>
        <w:tabs>
          <w:tab w:val="left" w:pos="0"/>
        </w:tabs>
        <w:spacing w:after="0" w:line="240" w:lineRule="auto"/>
        <w:jc w:val="both"/>
        <w:rPr>
          <w:rFonts w:ascii="Arial" w:eastAsia="Calibri" w:hAnsi="Arial" w:cs="Arial"/>
          <w:sz w:val="24"/>
          <w:szCs w:val="24"/>
          <w:lang w:val="es-ES"/>
        </w:rPr>
      </w:pPr>
    </w:p>
    <w:p w14:paraId="6BBF4A2A" w14:textId="2986FD1F" w:rsidR="00B41C7B" w:rsidRPr="00B41C7B" w:rsidRDefault="00B41C7B" w:rsidP="00B41C7B">
      <w:pPr>
        <w:tabs>
          <w:tab w:val="left" w:pos="0"/>
        </w:tabs>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La Delegación de Brasil presentó Nota Técnica</w:t>
      </w:r>
      <w:r w:rsidR="004F3F41">
        <w:rPr>
          <w:rFonts w:ascii="Arial" w:eastAsia="Calibri" w:hAnsi="Arial" w:cs="Arial"/>
          <w:sz w:val="24"/>
          <w:szCs w:val="24"/>
          <w:lang w:val="es-ES"/>
        </w:rPr>
        <w:t xml:space="preserve"> </w:t>
      </w:r>
      <w:r w:rsidR="004F3F41" w:rsidRPr="004F3F41">
        <w:rPr>
          <w:rFonts w:ascii="Arial" w:eastAsia="Calibri" w:hAnsi="Arial" w:cs="Arial"/>
          <w:b/>
          <w:bCs/>
          <w:sz w:val="24"/>
          <w:szCs w:val="24"/>
          <w:lang w:val="es-ES"/>
        </w:rPr>
        <w:t>(Anexo IV)</w:t>
      </w:r>
      <w:r w:rsidR="004F3F41">
        <w:rPr>
          <w:rFonts w:ascii="Arial" w:eastAsia="Calibri" w:hAnsi="Arial" w:cs="Arial"/>
          <w:sz w:val="24"/>
          <w:szCs w:val="24"/>
          <w:lang w:val="es-ES"/>
        </w:rPr>
        <w:t xml:space="preserve"> </w:t>
      </w:r>
      <w:r w:rsidRPr="00B41C7B">
        <w:rPr>
          <w:rFonts w:ascii="Arial" w:eastAsia="Calibri" w:hAnsi="Arial" w:cs="Arial"/>
          <w:sz w:val="24"/>
          <w:szCs w:val="24"/>
          <w:lang w:val="es-ES"/>
        </w:rPr>
        <w:t xml:space="preserve">en que detalla posicionamientos de varias referencias internacionales que divergen de la posición </w:t>
      </w:r>
      <w:r w:rsidRPr="00D42F1D">
        <w:rPr>
          <w:rFonts w:ascii="Arial" w:eastAsia="Calibri" w:hAnsi="Arial" w:cs="Arial"/>
          <w:sz w:val="24"/>
          <w:szCs w:val="24"/>
          <w:lang w:val="es-ES"/>
        </w:rPr>
        <w:t xml:space="preserve">del </w:t>
      </w:r>
      <w:r w:rsidR="00D42F1D" w:rsidRPr="00D42F1D">
        <w:rPr>
          <w:rFonts w:ascii="Arial" w:eastAsia="Calibri" w:hAnsi="Arial" w:cs="Arial"/>
          <w:sz w:val="24"/>
          <w:szCs w:val="24"/>
          <w:lang w:val="es-ES"/>
        </w:rPr>
        <w:t>Comité Mixto FAO/OM</w:t>
      </w:r>
      <w:r w:rsidR="00CE30A8">
        <w:rPr>
          <w:rFonts w:ascii="Arial" w:eastAsia="Calibri" w:hAnsi="Arial" w:cs="Arial"/>
          <w:sz w:val="24"/>
          <w:szCs w:val="24"/>
          <w:lang w:val="es-ES"/>
        </w:rPr>
        <w:t>S</w:t>
      </w:r>
      <w:r w:rsidR="00D42F1D" w:rsidRPr="00D42F1D">
        <w:rPr>
          <w:rFonts w:ascii="Arial" w:eastAsia="Calibri" w:hAnsi="Arial" w:cs="Arial"/>
          <w:sz w:val="24"/>
          <w:szCs w:val="24"/>
          <w:lang w:val="es-ES"/>
        </w:rPr>
        <w:t xml:space="preserve"> de Expertos en Aditivos Alimentarios </w:t>
      </w:r>
      <w:r w:rsidRPr="00D42F1D">
        <w:rPr>
          <w:rFonts w:ascii="Arial" w:eastAsia="Calibri" w:hAnsi="Arial" w:cs="Arial"/>
          <w:sz w:val="24"/>
          <w:szCs w:val="24"/>
          <w:lang w:val="es-ES"/>
        </w:rPr>
        <w:t>(</w:t>
      </w:r>
      <w:r w:rsidRPr="00B41C7B">
        <w:rPr>
          <w:rFonts w:ascii="Arial" w:eastAsia="Calibri" w:hAnsi="Arial" w:cs="Arial"/>
          <w:sz w:val="24"/>
          <w:szCs w:val="24"/>
          <w:lang w:val="es-ES"/>
        </w:rPr>
        <w:t xml:space="preserve">JECFA) acerca del tema. Teniendo en cuenta el ítem 6.1.6.1 de la Res. GMC </w:t>
      </w:r>
      <w:proofErr w:type="spellStart"/>
      <w:r w:rsidRPr="00B41C7B">
        <w:rPr>
          <w:rFonts w:ascii="Arial" w:eastAsia="Calibri" w:hAnsi="Arial" w:cs="Arial"/>
          <w:sz w:val="24"/>
          <w:szCs w:val="24"/>
          <w:lang w:val="es-ES"/>
        </w:rPr>
        <w:t>N°</w:t>
      </w:r>
      <w:proofErr w:type="spellEnd"/>
      <w:r w:rsidRPr="00B41C7B">
        <w:rPr>
          <w:rFonts w:ascii="Arial" w:eastAsia="Calibri" w:hAnsi="Arial" w:cs="Arial"/>
          <w:sz w:val="24"/>
          <w:szCs w:val="24"/>
          <w:lang w:val="es-ES"/>
        </w:rPr>
        <w:t xml:space="preserve"> 45/17, la Delegación de Brasil solicitó que el tema se mantenga en la agenda hasta la próxima reunión ordinaria del GMC, para que las demás delegaciones tengan tiempo de analizar las informaciones prestadas.</w:t>
      </w:r>
    </w:p>
    <w:p w14:paraId="248D2DD6" w14:textId="77777777" w:rsidR="00B41C7B" w:rsidRPr="00B41C7B" w:rsidRDefault="00B41C7B" w:rsidP="00B41C7B">
      <w:pPr>
        <w:tabs>
          <w:tab w:val="left" w:pos="0"/>
        </w:tabs>
        <w:spacing w:after="0" w:line="240" w:lineRule="auto"/>
        <w:jc w:val="both"/>
        <w:rPr>
          <w:rFonts w:ascii="Arial" w:eastAsia="Calibri" w:hAnsi="Arial" w:cs="Arial"/>
          <w:sz w:val="24"/>
          <w:szCs w:val="24"/>
          <w:lang w:val="es-ES"/>
        </w:rPr>
      </w:pPr>
    </w:p>
    <w:p w14:paraId="572438E4" w14:textId="77777777" w:rsidR="00B41C7B" w:rsidRPr="00B41C7B" w:rsidRDefault="00B41C7B" w:rsidP="00B41C7B">
      <w:pPr>
        <w:tabs>
          <w:tab w:val="left" w:pos="1770"/>
        </w:tabs>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GMC acordó mantener el tema en agenda hasta su próxima reunión ordinaria.</w:t>
      </w:r>
    </w:p>
    <w:p w14:paraId="23A76DFA" w14:textId="77777777" w:rsidR="00B41C7B" w:rsidRPr="00B41C7B" w:rsidRDefault="00B41C7B" w:rsidP="00B41C7B">
      <w:pPr>
        <w:tabs>
          <w:tab w:val="left" w:pos="0"/>
        </w:tabs>
        <w:spacing w:after="0" w:line="240" w:lineRule="auto"/>
        <w:jc w:val="both"/>
        <w:rPr>
          <w:rFonts w:ascii="Arial" w:eastAsia="Calibri" w:hAnsi="Arial" w:cs="Arial"/>
          <w:sz w:val="24"/>
          <w:szCs w:val="24"/>
          <w:lang w:val="es-ES"/>
        </w:rPr>
      </w:pPr>
    </w:p>
    <w:p w14:paraId="6932DFEB" w14:textId="77777777" w:rsidR="00B41C7B" w:rsidRPr="00B41C7B" w:rsidRDefault="00B41C7B" w:rsidP="00B41C7B">
      <w:pPr>
        <w:spacing w:after="0" w:line="240" w:lineRule="auto"/>
        <w:jc w:val="both"/>
        <w:rPr>
          <w:rFonts w:ascii="Arial" w:eastAsia="Calibri" w:hAnsi="Arial" w:cs="Arial"/>
          <w:sz w:val="24"/>
          <w:szCs w:val="24"/>
          <w:lang w:val="es-ES"/>
        </w:rPr>
      </w:pPr>
      <w:r w:rsidRPr="00B41C7B">
        <w:rPr>
          <w:rFonts w:ascii="Arial" w:eastAsia="Calibri" w:hAnsi="Arial" w:cs="Arial"/>
          <w:sz w:val="24"/>
          <w:szCs w:val="24"/>
          <w:lang w:val="es-ES"/>
        </w:rPr>
        <w:t>El tema continúa en agenda.</w:t>
      </w:r>
    </w:p>
    <w:p w14:paraId="5FC51AE1" w14:textId="77777777" w:rsidR="00B41C7B" w:rsidRPr="00B41C7B" w:rsidRDefault="00B41C7B" w:rsidP="00B41C7B">
      <w:pPr>
        <w:tabs>
          <w:tab w:val="left" w:pos="851"/>
        </w:tabs>
        <w:spacing w:after="0" w:line="240" w:lineRule="auto"/>
        <w:jc w:val="both"/>
        <w:rPr>
          <w:rFonts w:ascii="Arial" w:eastAsia="Calibri" w:hAnsi="Arial" w:cs="Arial"/>
          <w:b/>
          <w:bCs/>
          <w:sz w:val="24"/>
          <w:szCs w:val="24"/>
          <w:lang w:val="es-ES"/>
        </w:rPr>
      </w:pPr>
    </w:p>
    <w:p w14:paraId="27A501C8" w14:textId="77777777" w:rsidR="00B41C7B" w:rsidRPr="00B41C7B" w:rsidRDefault="00B41C7B" w:rsidP="00956641">
      <w:pPr>
        <w:numPr>
          <w:ilvl w:val="3"/>
          <w:numId w:val="4"/>
        </w:numPr>
        <w:spacing w:after="0" w:line="240" w:lineRule="auto"/>
        <w:ind w:left="2552" w:hanging="851"/>
        <w:rPr>
          <w:rFonts w:ascii="Arial" w:eastAsia="Calibri" w:hAnsi="Arial" w:cs="Arial"/>
          <w:b/>
          <w:bCs/>
          <w:sz w:val="24"/>
          <w:szCs w:val="24"/>
          <w:lang w:val="es-ES"/>
        </w:rPr>
      </w:pPr>
      <w:r w:rsidRPr="00B41C7B">
        <w:rPr>
          <w:rFonts w:ascii="Arial" w:eastAsia="Calibri" w:hAnsi="Arial" w:cs="Arial"/>
          <w:b/>
          <w:bCs/>
          <w:sz w:val="24"/>
          <w:szCs w:val="24"/>
          <w:lang w:val="es-ES"/>
        </w:rPr>
        <w:t>Pedidos de Elaboración:</w:t>
      </w:r>
    </w:p>
    <w:p w14:paraId="0042198C" w14:textId="77777777" w:rsidR="00B41C7B" w:rsidRPr="00B41C7B" w:rsidRDefault="00B41C7B" w:rsidP="00B41C7B">
      <w:pPr>
        <w:spacing w:after="0" w:line="240" w:lineRule="auto"/>
        <w:ind w:left="2694"/>
        <w:rPr>
          <w:rFonts w:ascii="Arial" w:eastAsia="Calibri" w:hAnsi="Arial" w:cs="Arial"/>
          <w:b/>
          <w:bCs/>
          <w:sz w:val="24"/>
          <w:szCs w:val="24"/>
          <w:lang w:val="es-ES"/>
        </w:rPr>
      </w:pPr>
    </w:p>
    <w:p w14:paraId="02DAB2B5"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Reglamentación de los requisitos de seguridad eléctrica para lavarropas</w:t>
      </w:r>
    </w:p>
    <w:p w14:paraId="1B0668A1"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Reglamentación de los requisitos de seguridad eléctrica para refrigeradores domésticos</w:t>
      </w:r>
    </w:p>
    <w:p w14:paraId="5FE8A40B"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Reglamentación de los requisitos de seguridad eléctrica para escurridores centrífugos para ropa.</w:t>
      </w:r>
    </w:p>
    <w:p w14:paraId="7AEA2374"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Sistemas automáticos de control para quemadores y artefactos que utilizan combustibles gaseosos.</w:t>
      </w:r>
    </w:p>
    <w:p w14:paraId="035F1F6B"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Calentadores de agua sanitaria por acumulación, de funcionamiento automático (termotanques).</w:t>
      </w:r>
    </w:p>
    <w:p w14:paraId="7344EC2A" w14:textId="77777777" w:rsidR="00B41C7B" w:rsidRPr="00B41C7B" w:rsidRDefault="00B41C7B" w:rsidP="00B41C7B">
      <w:pPr>
        <w:numPr>
          <w:ilvl w:val="0"/>
          <w:numId w:val="5"/>
        </w:numPr>
        <w:tabs>
          <w:tab w:val="left" w:pos="284"/>
        </w:tabs>
        <w:spacing w:after="0" w:line="240" w:lineRule="auto"/>
        <w:ind w:left="284" w:hanging="284"/>
        <w:jc w:val="both"/>
        <w:rPr>
          <w:rFonts w:ascii="Arial" w:eastAsia="Calibri" w:hAnsi="Arial" w:cs="Arial"/>
          <w:b/>
          <w:bCs/>
          <w:sz w:val="24"/>
          <w:szCs w:val="24"/>
          <w:lang w:val="es-ES"/>
        </w:rPr>
      </w:pPr>
      <w:r w:rsidRPr="00B41C7B">
        <w:rPr>
          <w:rFonts w:ascii="Arial" w:eastAsia="Calibri" w:hAnsi="Arial" w:cs="Arial"/>
          <w:b/>
          <w:bCs/>
          <w:sz w:val="24"/>
          <w:szCs w:val="24"/>
          <w:lang w:val="es-ES"/>
        </w:rPr>
        <w:t>Componentes electrónicos en los sistemas de control de los quemadores a gas y de los artefactos a gas.</w:t>
      </w:r>
    </w:p>
    <w:p w14:paraId="3624EC1D" w14:textId="77777777" w:rsidR="00B41C7B" w:rsidRPr="00B41C7B" w:rsidRDefault="00B41C7B" w:rsidP="00B41C7B">
      <w:pPr>
        <w:spacing w:after="0" w:line="240" w:lineRule="auto"/>
        <w:jc w:val="both"/>
        <w:rPr>
          <w:rFonts w:ascii="Arial" w:eastAsia="Times New Roman" w:hAnsi="Arial" w:cs="Arial"/>
          <w:bCs/>
          <w:sz w:val="24"/>
          <w:szCs w:val="24"/>
          <w:lang w:val="es-ES"/>
        </w:rPr>
      </w:pPr>
    </w:p>
    <w:p w14:paraId="54144C2C" w14:textId="6CC04233" w:rsidR="00B41C7B" w:rsidRPr="00B41C7B" w:rsidRDefault="00B41C7B" w:rsidP="00B41C7B">
      <w:pPr>
        <w:spacing w:after="0" w:line="240" w:lineRule="auto"/>
        <w:jc w:val="both"/>
        <w:rPr>
          <w:rFonts w:ascii="Arial" w:eastAsia="Batang" w:hAnsi="Arial" w:cs="Arial"/>
          <w:bCs/>
          <w:noProof/>
          <w:sz w:val="24"/>
          <w:szCs w:val="24"/>
          <w:lang w:val="es-UY" w:eastAsia="pt-BR"/>
        </w:rPr>
      </w:pPr>
      <w:r w:rsidRPr="00B41C7B">
        <w:rPr>
          <w:rFonts w:ascii="Arial" w:eastAsia="Batang" w:hAnsi="Arial" w:cs="Arial"/>
          <w:bCs/>
          <w:noProof/>
          <w:sz w:val="24"/>
          <w:szCs w:val="24"/>
          <w:lang w:val="es-UY" w:eastAsia="pt-BR"/>
        </w:rPr>
        <w:t>La Delegación de Brasil aclaró una vez más la justificación técnica presentada en los puntos 10.3 y 10.4 del Acta</w:t>
      </w:r>
      <w:r w:rsidR="004F3F41">
        <w:rPr>
          <w:rFonts w:ascii="Arial" w:eastAsia="Batang" w:hAnsi="Arial" w:cs="Arial"/>
          <w:bCs/>
          <w:noProof/>
          <w:sz w:val="24"/>
          <w:szCs w:val="24"/>
          <w:lang w:val="es-UY" w:eastAsia="pt-BR"/>
        </w:rPr>
        <w:t xml:space="preserve"> Nº</w:t>
      </w:r>
      <w:r w:rsidRPr="00B41C7B">
        <w:rPr>
          <w:rFonts w:ascii="Arial" w:eastAsia="Batang" w:hAnsi="Arial" w:cs="Arial"/>
          <w:bCs/>
          <w:noProof/>
          <w:sz w:val="24"/>
          <w:szCs w:val="24"/>
          <w:lang w:val="es-UY" w:eastAsia="pt-BR"/>
        </w:rPr>
        <w:t xml:space="preserve"> </w:t>
      </w:r>
      <w:r w:rsidR="004F3F41">
        <w:rPr>
          <w:rFonts w:ascii="Arial" w:eastAsia="Batang" w:hAnsi="Arial" w:cs="Arial"/>
          <w:bCs/>
          <w:noProof/>
          <w:sz w:val="24"/>
          <w:szCs w:val="24"/>
          <w:lang w:val="es-UY" w:eastAsia="pt-BR"/>
        </w:rPr>
        <w:t>0</w:t>
      </w:r>
      <w:r w:rsidRPr="00B41C7B">
        <w:rPr>
          <w:rFonts w:ascii="Arial" w:eastAsia="Batang" w:hAnsi="Arial" w:cs="Arial"/>
          <w:bCs/>
          <w:noProof/>
          <w:sz w:val="24"/>
          <w:szCs w:val="24"/>
          <w:lang w:val="es-UY" w:eastAsia="pt-BR"/>
        </w:rPr>
        <w:t>1/20 del SGT N° 3 y en la CXVI Reunión Ordinaria del GMC en el sentido de que, teniendo en cuenta las mejores prácticas regulatorias y el principio de la proporcionalidad, los elementos presentados por la Delegación de Argentina no justificarían la decisión de elaborar reglamentos técnicos sobre los temas solicitados.</w:t>
      </w:r>
    </w:p>
    <w:p w14:paraId="29BB0AAE" w14:textId="2665900C" w:rsidR="00B41C7B" w:rsidRDefault="00B41C7B" w:rsidP="00B41C7B">
      <w:pPr>
        <w:spacing w:after="0" w:line="240" w:lineRule="auto"/>
        <w:jc w:val="both"/>
        <w:rPr>
          <w:rFonts w:ascii="Arial" w:eastAsia="Batang" w:hAnsi="Arial" w:cs="Arial"/>
          <w:bCs/>
          <w:noProof/>
          <w:sz w:val="24"/>
          <w:szCs w:val="24"/>
          <w:lang w:val="es-UY" w:eastAsia="pt-BR"/>
        </w:rPr>
      </w:pPr>
    </w:p>
    <w:p w14:paraId="6249E43D" w14:textId="759D7FEA" w:rsidR="00343B2C" w:rsidRDefault="000A3FC8" w:rsidP="00B41C7B">
      <w:pPr>
        <w:spacing w:after="0" w:line="240" w:lineRule="auto"/>
        <w:jc w:val="both"/>
        <w:rPr>
          <w:rFonts w:ascii="Arial" w:eastAsia="Batang" w:hAnsi="Arial" w:cs="Arial"/>
          <w:bCs/>
          <w:noProof/>
          <w:sz w:val="24"/>
          <w:szCs w:val="24"/>
          <w:lang w:val="es-UY" w:eastAsia="pt-BR"/>
        </w:rPr>
      </w:pPr>
      <w:r>
        <w:rPr>
          <w:rFonts w:ascii="Arial" w:eastAsia="Batang" w:hAnsi="Arial" w:cs="Arial"/>
          <w:bCs/>
          <w:noProof/>
          <w:sz w:val="24"/>
          <w:szCs w:val="24"/>
          <w:lang w:val="es-UY" w:eastAsia="pt-BR"/>
        </w:rPr>
        <w:t>La Delegación de Argentina reiteró que fue i</w:t>
      </w:r>
      <w:r w:rsidR="009E7C60">
        <w:rPr>
          <w:rFonts w:ascii="Arial" w:eastAsia="Batang" w:hAnsi="Arial" w:cs="Arial"/>
          <w:bCs/>
          <w:noProof/>
          <w:sz w:val="24"/>
          <w:szCs w:val="24"/>
          <w:lang w:val="es-UY" w:eastAsia="pt-BR"/>
        </w:rPr>
        <w:t>n</w:t>
      </w:r>
      <w:r>
        <w:rPr>
          <w:rFonts w:ascii="Arial" w:eastAsia="Batang" w:hAnsi="Arial" w:cs="Arial"/>
          <w:bCs/>
          <w:noProof/>
          <w:sz w:val="24"/>
          <w:szCs w:val="24"/>
          <w:lang w:val="es-UY" w:eastAsia="pt-BR"/>
        </w:rPr>
        <w:t xml:space="preserve">cluida en los formularios de la Res. GMC N° 45/17 la justificativa técnica necesaria de acuerdo a lo establecido en el punto 5.1 de la mencionada Resolución. Cabe mencionar, que de acuerdo al punto 5.7 de la Res. GMC N° 45/17, esta delegación ha presentado los pedidos de elaboración con base en normas internacionales de referencia, así como los fundamentos técnicos necesarios </w:t>
      </w:r>
      <w:r w:rsidR="006919A3">
        <w:rPr>
          <w:rFonts w:ascii="Arial" w:eastAsia="Batang" w:hAnsi="Arial" w:cs="Arial"/>
          <w:bCs/>
          <w:noProof/>
          <w:sz w:val="24"/>
          <w:szCs w:val="24"/>
          <w:lang w:val="es-UY" w:eastAsia="pt-BR"/>
        </w:rPr>
        <w:t xml:space="preserve">para armonizar los temas propuestos. Para ello, </w:t>
      </w:r>
      <w:r w:rsidR="00343B2C">
        <w:rPr>
          <w:rFonts w:ascii="Arial" w:eastAsia="Batang" w:hAnsi="Arial" w:cs="Arial"/>
          <w:bCs/>
          <w:noProof/>
          <w:sz w:val="24"/>
          <w:szCs w:val="24"/>
          <w:lang w:val="es-UY" w:eastAsia="pt-BR"/>
        </w:rPr>
        <w:t xml:space="preserve">procedió de acuerdo a lo establecido en el punto 4.3 de la Res. GMC N° 45/17 en la elaboración de Reglamentos Técnicos MERCOSUR, que indica que deben utilizarse como referencias, siempre que corresponda, las normas técnicas internacionales, regionales y nacionales, </w:t>
      </w:r>
      <w:r w:rsidR="00664F57">
        <w:rPr>
          <w:rFonts w:ascii="Arial" w:eastAsia="Batang" w:hAnsi="Arial" w:cs="Arial"/>
          <w:bCs/>
          <w:noProof/>
          <w:sz w:val="24"/>
          <w:szCs w:val="24"/>
          <w:lang w:val="es-UY" w:eastAsia="pt-BR"/>
        </w:rPr>
        <w:t>asimismo señaló que las solicitudes de elaboración pueden estar motivadas por razones de seguridad y calidad. A la vez, de acuerdo a lo establecido en el formulario de solicitud de la Res. GMC N° 45/17, incluyó los datos técnicos e información necesaria para complementar los pedidos.</w:t>
      </w:r>
    </w:p>
    <w:p w14:paraId="04245827" w14:textId="4D551A29" w:rsidR="000A3FC8" w:rsidRDefault="000A3FC8" w:rsidP="00B41C7B">
      <w:pPr>
        <w:spacing w:after="0" w:line="240" w:lineRule="auto"/>
        <w:jc w:val="both"/>
        <w:rPr>
          <w:rFonts w:ascii="Arial" w:eastAsia="Batang" w:hAnsi="Arial" w:cs="Arial"/>
          <w:bCs/>
          <w:noProof/>
          <w:sz w:val="24"/>
          <w:szCs w:val="24"/>
          <w:lang w:val="es-UY" w:eastAsia="pt-BR"/>
        </w:rPr>
      </w:pPr>
    </w:p>
    <w:p w14:paraId="54D97561" w14:textId="1DF64C37" w:rsidR="00CE19C2" w:rsidRDefault="00CE19C2" w:rsidP="00B41C7B">
      <w:pPr>
        <w:spacing w:after="0" w:line="240" w:lineRule="auto"/>
        <w:jc w:val="both"/>
        <w:rPr>
          <w:rFonts w:ascii="Arial" w:eastAsia="Batang" w:hAnsi="Arial" w:cs="Arial"/>
          <w:bCs/>
          <w:noProof/>
          <w:sz w:val="24"/>
          <w:szCs w:val="24"/>
          <w:lang w:val="es-UY" w:eastAsia="pt-BR"/>
        </w:rPr>
      </w:pPr>
      <w:r>
        <w:rPr>
          <w:rFonts w:ascii="Arial" w:eastAsia="Batang" w:hAnsi="Arial" w:cs="Arial"/>
          <w:bCs/>
          <w:noProof/>
          <w:sz w:val="24"/>
          <w:szCs w:val="24"/>
          <w:lang w:val="es-UY" w:eastAsia="pt-BR"/>
        </w:rPr>
        <w:t xml:space="preserve">En </w:t>
      </w:r>
      <w:r w:rsidR="005C1446">
        <w:rPr>
          <w:rFonts w:ascii="Arial" w:eastAsia="Batang" w:hAnsi="Arial" w:cs="Arial"/>
          <w:bCs/>
          <w:noProof/>
          <w:sz w:val="24"/>
          <w:szCs w:val="24"/>
          <w:lang w:val="es-UY" w:eastAsia="pt-BR"/>
        </w:rPr>
        <w:t>p</w:t>
      </w:r>
      <w:r>
        <w:rPr>
          <w:rFonts w:ascii="Arial" w:eastAsia="Batang" w:hAnsi="Arial" w:cs="Arial"/>
          <w:bCs/>
          <w:noProof/>
          <w:sz w:val="24"/>
          <w:szCs w:val="24"/>
          <w:lang w:val="es-UY" w:eastAsia="pt-BR"/>
        </w:rPr>
        <w:t xml:space="preserve">articular, para los pedidos de elaboración referidos a Gas (punto 10.3 de acta de Coordinadores Nacionales de la LXXII Reunión Ordinaria), señaló que en la LXIX Reunión Ordinaria del SGT N° 3, la Delegación de Brasil solicitó información adicional a la presentada en el pedido de elaboración, la cual fue remitida por esta delegación previo a la LXX Reunión Ordinaria del subgrupo, a todas las delegaciones. Asimismo, esta delegación no recibió </w:t>
      </w:r>
      <w:r w:rsidR="005C1446">
        <w:rPr>
          <w:rFonts w:ascii="Arial" w:eastAsia="Batang" w:hAnsi="Arial" w:cs="Arial"/>
          <w:bCs/>
          <w:noProof/>
          <w:sz w:val="24"/>
          <w:szCs w:val="24"/>
          <w:lang w:val="es-UY" w:eastAsia="pt-BR"/>
        </w:rPr>
        <w:t>otras solicitudes de información de las demás delegaciones en las siguientes reuniones del subgrupo.</w:t>
      </w:r>
    </w:p>
    <w:p w14:paraId="0CD6975A" w14:textId="1F79021B" w:rsidR="00AD3E20" w:rsidRDefault="00AD3E20" w:rsidP="00B41C7B">
      <w:pPr>
        <w:spacing w:after="0" w:line="240" w:lineRule="auto"/>
        <w:jc w:val="both"/>
        <w:rPr>
          <w:rFonts w:ascii="Arial" w:eastAsia="Batang" w:hAnsi="Arial" w:cs="Arial"/>
          <w:bCs/>
          <w:noProof/>
          <w:sz w:val="24"/>
          <w:szCs w:val="24"/>
          <w:lang w:val="es-UY" w:eastAsia="pt-BR"/>
        </w:rPr>
      </w:pPr>
    </w:p>
    <w:p w14:paraId="0052984F" w14:textId="1274E29B" w:rsidR="00AD3E20" w:rsidRDefault="00AD3E20" w:rsidP="00B41C7B">
      <w:pPr>
        <w:spacing w:after="0" w:line="240" w:lineRule="auto"/>
        <w:jc w:val="both"/>
        <w:rPr>
          <w:rFonts w:ascii="Arial" w:eastAsia="Batang" w:hAnsi="Arial" w:cs="Arial"/>
          <w:bCs/>
          <w:noProof/>
          <w:sz w:val="24"/>
          <w:szCs w:val="24"/>
          <w:lang w:val="es-UY" w:eastAsia="pt-BR"/>
        </w:rPr>
      </w:pPr>
      <w:r>
        <w:rPr>
          <w:rFonts w:ascii="Arial" w:eastAsia="Batang" w:hAnsi="Arial" w:cs="Arial"/>
          <w:bCs/>
          <w:noProof/>
          <w:sz w:val="24"/>
          <w:szCs w:val="24"/>
          <w:lang w:val="es-UY" w:eastAsia="pt-BR"/>
        </w:rPr>
        <w:t xml:space="preserve">Cabe señalar, que en el Subgrupo de Trabajo N° 3, las Delegaciones de Paraguay y Uruguay acordaron con todas las propuestas </w:t>
      </w:r>
      <w:r w:rsidR="001C16A6">
        <w:rPr>
          <w:rFonts w:ascii="Arial" w:eastAsia="Batang" w:hAnsi="Arial" w:cs="Arial"/>
          <w:bCs/>
          <w:noProof/>
          <w:sz w:val="24"/>
          <w:szCs w:val="24"/>
          <w:lang w:val="es-UY" w:eastAsia="pt-BR"/>
        </w:rPr>
        <w:t>de elaboración presentadas por la Delegación de Argentina.</w:t>
      </w:r>
    </w:p>
    <w:p w14:paraId="29261DF7" w14:textId="36585569" w:rsidR="001523DD" w:rsidRDefault="001523DD" w:rsidP="00B41C7B">
      <w:pPr>
        <w:spacing w:after="0" w:line="240" w:lineRule="auto"/>
        <w:jc w:val="both"/>
        <w:rPr>
          <w:rFonts w:ascii="Arial" w:eastAsia="Batang" w:hAnsi="Arial" w:cs="Arial"/>
          <w:bCs/>
          <w:noProof/>
          <w:sz w:val="24"/>
          <w:szCs w:val="24"/>
          <w:lang w:val="es-UY" w:eastAsia="pt-BR"/>
        </w:rPr>
      </w:pPr>
    </w:p>
    <w:p w14:paraId="75D17E53" w14:textId="50F1C7B0" w:rsidR="001523DD" w:rsidRDefault="001523DD" w:rsidP="00B41C7B">
      <w:pPr>
        <w:spacing w:after="0" w:line="240" w:lineRule="auto"/>
        <w:jc w:val="both"/>
        <w:rPr>
          <w:rFonts w:ascii="Arial" w:eastAsia="Batang" w:hAnsi="Arial" w:cs="Arial"/>
          <w:bCs/>
          <w:noProof/>
          <w:sz w:val="24"/>
          <w:szCs w:val="24"/>
          <w:lang w:val="es-UY" w:eastAsia="pt-BR"/>
        </w:rPr>
      </w:pPr>
      <w:r>
        <w:rPr>
          <w:rFonts w:ascii="Arial" w:eastAsia="Batang" w:hAnsi="Arial" w:cs="Arial"/>
          <w:bCs/>
          <w:noProof/>
          <w:sz w:val="24"/>
          <w:szCs w:val="24"/>
          <w:lang w:val="es-UY" w:eastAsia="pt-BR"/>
        </w:rPr>
        <w:t>En caso de no haber consenso sobre una solicitud de elaboración y de acuerdo a</w:t>
      </w:r>
      <w:r w:rsidR="00825691">
        <w:rPr>
          <w:rFonts w:ascii="Arial" w:eastAsia="Batang" w:hAnsi="Arial" w:cs="Arial"/>
          <w:bCs/>
          <w:noProof/>
          <w:sz w:val="24"/>
          <w:szCs w:val="24"/>
          <w:lang w:val="es-UY" w:eastAsia="pt-BR"/>
        </w:rPr>
        <w:t xml:space="preserve"> </w:t>
      </w:r>
      <w:r>
        <w:rPr>
          <w:rFonts w:ascii="Arial" w:eastAsia="Batang" w:hAnsi="Arial" w:cs="Arial"/>
          <w:bCs/>
          <w:noProof/>
          <w:sz w:val="24"/>
          <w:szCs w:val="24"/>
          <w:lang w:val="es-UY" w:eastAsia="pt-BR"/>
        </w:rPr>
        <w:t>lo que establece la Resolución GMC 45/17, punto 5.4</w:t>
      </w:r>
      <w:r w:rsidR="00825691">
        <w:rPr>
          <w:rFonts w:ascii="Arial" w:eastAsia="Batang" w:hAnsi="Arial" w:cs="Arial"/>
          <w:bCs/>
          <w:noProof/>
          <w:sz w:val="24"/>
          <w:szCs w:val="24"/>
          <w:lang w:val="es-UY" w:eastAsia="pt-BR"/>
        </w:rPr>
        <w:t>,</w:t>
      </w:r>
      <w:r>
        <w:rPr>
          <w:rFonts w:ascii="Arial" w:eastAsia="Batang" w:hAnsi="Arial" w:cs="Arial"/>
          <w:bCs/>
          <w:noProof/>
          <w:sz w:val="24"/>
          <w:szCs w:val="24"/>
          <w:lang w:val="es-UY" w:eastAsia="pt-BR"/>
        </w:rPr>
        <w:t xml:space="preserve"> el(los) Estado(s) Parte(s) que se oponga(n) deberá(n) hacer constar en el acta del SGT los fundamentos técnicos para el rechazo de la solicitud. </w:t>
      </w:r>
      <w:r w:rsidR="00F97F9A">
        <w:rPr>
          <w:rFonts w:ascii="Arial" w:eastAsia="Batang" w:hAnsi="Arial" w:cs="Arial"/>
          <w:bCs/>
          <w:noProof/>
          <w:sz w:val="24"/>
          <w:szCs w:val="24"/>
          <w:lang w:val="es-UY" w:eastAsia="pt-BR"/>
        </w:rPr>
        <w:t>En este sentido, la Delegación de Argentina considera que la Delegación de Brasil no ha presentado argumentos técnicos, ni sobre las cuestiones de seguridad ni referidos a la utilización de normas internacionales de referencia que justifiquen la oposición a la elaboración de los RTM.</w:t>
      </w:r>
    </w:p>
    <w:p w14:paraId="66869E7A" w14:textId="557A8B9B" w:rsidR="00825691" w:rsidRDefault="00825691" w:rsidP="00B41C7B">
      <w:pPr>
        <w:spacing w:after="0" w:line="240" w:lineRule="auto"/>
        <w:jc w:val="both"/>
        <w:rPr>
          <w:rFonts w:ascii="Arial" w:eastAsia="Batang" w:hAnsi="Arial" w:cs="Arial"/>
          <w:bCs/>
          <w:noProof/>
          <w:sz w:val="24"/>
          <w:szCs w:val="24"/>
          <w:lang w:val="es-UY" w:eastAsia="pt-BR"/>
        </w:rPr>
      </w:pPr>
    </w:p>
    <w:p w14:paraId="57D4B064" w14:textId="77777777" w:rsidR="00CD09EE" w:rsidRDefault="00CD09EE" w:rsidP="00B41C7B">
      <w:pPr>
        <w:spacing w:after="0" w:line="240" w:lineRule="auto"/>
        <w:jc w:val="both"/>
        <w:rPr>
          <w:rFonts w:ascii="Arial" w:eastAsia="Batang" w:hAnsi="Arial" w:cs="Arial"/>
          <w:bCs/>
          <w:noProof/>
          <w:sz w:val="24"/>
          <w:szCs w:val="24"/>
          <w:lang w:val="es-UY" w:eastAsia="pt-BR"/>
        </w:rPr>
      </w:pPr>
    </w:p>
    <w:p w14:paraId="2DFABDE8" w14:textId="170938CC" w:rsidR="00AB7307" w:rsidRDefault="00AB7307" w:rsidP="00B41C7B">
      <w:pPr>
        <w:spacing w:after="0" w:line="240" w:lineRule="auto"/>
        <w:jc w:val="both"/>
        <w:rPr>
          <w:rFonts w:ascii="Arial" w:eastAsia="Batang" w:hAnsi="Arial" w:cs="Arial"/>
          <w:bCs/>
          <w:noProof/>
          <w:sz w:val="24"/>
          <w:szCs w:val="24"/>
          <w:lang w:val="es-UY" w:eastAsia="pt-BR"/>
        </w:rPr>
      </w:pPr>
      <w:r>
        <w:rPr>
          <w:rFonts w:ascii="Arial" w:eastAsia="Batang" w:hAnsi="Arial" w:cs="Arial"/>
          <w:bCs/>
          <w:noProof/>
          <w:sz w:val="24"/>
          <w:szCs w:val="24"/>
          <w:lang w:val="es-UY" w:eastAsia="pt-BR"/>
        </w:rPr>
        <w:t>Dado que la Delegación de Brasil no ha presentado la justificación técnica a su posición, la Delegación argentina considera que sé debe instruir al SGT 3 a analizar nuevamente los pedidos de elaboración de Reglamentos Técnicos MERCOSUR presentados por la Delegación de Argentina.</w:t>
      </w:r>
    </w:p>
    <w:p w14:paraId="43F7A770" w14:textId="77777777" w:rsidR="00AB7307" w:rsidRDefault="00AB7307" w:rsidP="00B41C7B">
      <w:pPr>
        <w:spacing w:after="0" w:line="240" w:lineRule="auto"/>
        <w:jc w:val="both"/>
        <w:rPr>
          <w:rFonts w:ascii="Arial" w:eastAsia="Batang" w:hAnsi="Arial" w:cs="Arial"/>
          <w:bCs/>
          <w:noProof/>
          <w:sz w:val="24"/>
          <w:szCs w:val="24"/>
          <w:lang w:val="es-UY" w:eastAsia="pt-BR"/>
        </w:rPr>
      </w:pPr>
    </w:p>
    <w:p w14:paraId="07956EC2" w14:textId="07543165" w:rsidR="00B41C7B" w:rsidRPr="00B41C7B" w:rsidRDefault="00B41C7B" w:rsidP="00B41C7B">
      <w:pPr>
        <w:spacing w:after="0" w:line="240" w:lineRule="auto"/>
        <w:jc w:val="both"/>
        <w:rPr>
          <w:rFonts w:ascii="Arial" w:eastAsia="Batang" w:hAnsi="Arial" w:cs="Arial"/>
          <w:bCs/>
          <w:noProof/>
          <w:sz w:val="24"/>
          <w:szCs w:val="24"/>
          <w:lang w:val="es-UY" w:eastAsia="pt-BR"/>
        </w:rPr>
      </w:pPr>
      <w:r w:rsidRPr="000A3FC8">
        <w:rPr>
          <w:rFonts w:ascii="Arial" w:eastAsia="Batang" w:hAnsi="Arial" w:cs="Arial"/>
          <w:bCs/>
          <w:noProof/>
          <w:sz w:val="24"/>
          <w:szCs w:val="24"/>
          <w:lang w:val="es-UY" w:eastAsia="pt-BR"/>
        </w:rPr>
        <w:t>Teniendo en cuenta que está finalizado el plazo establecido en el ítem 5.8 de la Res. GMC N° 45/17 y que no hay consenso para aprobar las solicitudes de elaboración de RTM, el GMC da los trámites por finalizados y retira las solicitudes de la agenda.</w:t>
      </w:r>
    </w:p>
    <w:p w14:paraId="68550CD1" w14:textId="77777777" w:rsidR="00A21C09" w:rsidRPr="00B41C7B" w:rsidRDefault="00A21C09" w:rsidP="0057461A">
      <w:pPr>
        <w:tabs>
          <w:tab w:val="left" w:pos="567"/>
        </w:tabs>
        <w:spacing w:after="0" w:line="240" w:lineRule="auto"/>
        <w:jc w:val="both"/>
        <w:rPr>
          <w:rFonts w:ascii="Arial" w:eastAsia="Batang" w:hAnsi="Arial" w:cs="Arial"/>
          <w:b/>
          <w:noProof/>
          <w:sz w:val="24"/>
          <w:szCs w:val="24"/>
          <w:lang w:val="es-UY" w:eastAsia="pt-BR"/>
        </w:rPr>
      </w:pPr>
    </w:p>
    <w:p w14:paraId="31AA4BE4" w14:textId="77777777" w:rsidR="00B41C7B" w:rsidRPr="00B41C7B" w:rsidRDefault="00B41C7B" w:rsidP="00B41C7B">
      <w:pPr>
        <w:numPr>
          <w:ilvl w:val="1"/>
          <w:numId w:val="4"/>
        </w:numPr>
        <w:tabs>
          <w:tab w:val="left" w:pos="567"/>
        </w:tabs>
        <w:spacing w:after="0" w:line="240" w:lineRule="auto"/>
        <w:ind w:left="1134" w:hanging="567"/>
        <w:jc w:val="both"/>
        <w:rPr>
          <w:rFonts w:ascii="Arial" w:eastAsia="Batang" w:hAnsi="Arial" w:cs="Arial"/>
          <w:b/>
          <w:noProof/>
          <w:sz w:val="24"/>
          <w:szCs w:val="24"/>
          <w:lang w:val="es-UY" w:eastAsia="pt-BR"/>
        </w:rPr>
      </w:pPr>
      <w:r w:rsidRPr="00B41C7B">
        <w:rPr>
          <w:rFonts w:ascii="Arial" w:eastAsia="Batang" w:hAnsi="Arial" w:cs="Arial"/>
          <w:b/>
          <w:noProof/>
          <w:sz w:val="24"/>
          <w:szCs w:val="24"/>
          <w:lang w:val="es-UY" w:eastAsia="pt-BR"/>
        </w:rPr>
        <w:t>Régimen de licencias no automáticas</w:t>
      </w:r>
    </w:p>
    <w:p w14:paraId="6D2E4264" w14:textId="77777777" w:rsidR="00B41C7B" w:rsidRPr="00B41C7B" w:rsidRDefault="00B41C7B" w:rsidP="00B41C7B">
      <w:pPr>
        <w:tabs>
          <w:tab w:val="left" w:pos="1134"/>
        </w:tabs>
        <w:spacing w:after="0" w:line="240" w:lineRule="auto"/>
        <w:jc w:val="both"/>
        <w:rPr>
          <w:rFonts w:ascii="Arial" w:eastAsia="Batang" w:hAnsi="Arial" w:cs="Arial"/>
          <w:bCs/>
          <w:noProof/>
          <w:sz w:val="24"/>
          <w:szCs w:val="24"/>
          <w:u w:val="single"/>
          <w:lang w:val="es-UY" w:eastAsia="pt-BR"/>
        </w:rPr>
      </w:pPr>
    </w:p>
    <w:p w14:paraId="22B5EAFE" w14:textId="14FE027F" w:rsidR="00B41C7B" w:rsidRDefault="00B41C7B" w:rsidP="00B41C7B">
      <w:pPr>
        <w:tabs>
          <w:tab w:val="left" w:pos="1134"/>
        </w:tabs>
        <w:spacing w:after="0" w:line="240" w:lineRule="auto"/>
        <w:jc w:val="both"/>
        <w:rPr>
          <w:rFonts w:ascii="Arial" w:eastAsia="Batang" w:hAnsi="Arial" w:cs="Arial"/>
          <w:bCs/>
          <w:noProof/>
          <w:sz w:val="24"/>
          <w:szCs w:val="24"/>
          <w:lang w:val="es-UY" w:eastAsia="pt-BR"/>
        </w:rPr>
      </w:pPr>
      <w:r w:rsidRPr="00B41C7B">
        <w:rPr>
          <w:rFonts w:ascii="Arial" w:eastAsia="Batang" w:hAnsi="Arial" w:cs="Arial"/>
          <w:bCs/>
          <w:noProof/>
          <w:sz w:val="24"/>
          <w:szCs w:val="24"/>
          <w:lang w:val="es-UY" w:eastAsia="pt-BR"/>
        </w:rPr>
        <w:t>La Delegacion de Brasil reiteró su preocupación con la demora sistemática, desde el início del año, para la obtención de licencias no automáticas y solicitó a la Delegación de Argentina, una vez más, una solución definitiva y duradera para una práctica que vulnera el compromiso con el libre comercio intrazona. Indicó que hay más de US$ 100 millones en LNAs pendientes de aprobación. Son cerca de US$80 millones en el sector automotor, donde la demora excede el plazo de más de 10 días, por lo tanto en violación del acuerdo automotor bilateral. Los demás sectores suman cerca de US$ 30 millones en LNAs pendientes, con US$ 20 millones excediendo el plazo de 60 días, en desconformidad con las reglas de la OMC. Agregó que, con respecto al sector automotor, hay indicaciones muy preocupantes de aplicación de cupos informales y exigencias de contenido local, desempeño exportador y aporte de inversiones.</w:t>
      </w:r>
    </w:p>
    <w:p w14:paraId="6FB26F64" w14:textId="2BCCC252" w:rsidR="001155EC" w:rsidRDefault="001155EC" w:rsidP="00B41C7B">
      <w:pPr>
        <w:tabs>
          <w:tab w:val="left" w:pos="1134"/>
        </w:tabs>
        <w:spacing w:after="0" w:line="240" w:lineRule="auto"/>
        <w:jc w:val="both"/>
        <w:rPr>
          <w:rFonts w:ascii="Arial" w:eastAsia="Batang" w:hAnsi="Arial" w:cs="Arial"/>
          <w:bCs/>
          <w:noProof/>
          <w:sz w:val="24"/>
          <w:szCs w:val="24"/>
          <w:lang w:val="es-UY" w:eastAsia="pt-BR"/>
        </w:rPr>
      </w:pPr>
    </w:p>
    <w:p w14:paraId="69479F20" w14:textId="6589F8CC" w:rsidR="001155EC" w:rsidRPr="001155EC" w:rsidRDefault="001155EC" w:rsidP="00B41C7B">
      <w:pPr>
        <w:tabs>
          <w:tab w:val="left" w:pos="1134"/>
        </w:tabs>
        <w:spacing w:after="0" w:line="240" w:lineRule="auto"/>
        <w:jc w:val="both"/>
        <w:rPr>
          <w:rFonts w:ascii="Arial" w:eastAsia="Batang" w:hAnsi="Arial" w:cs="Arial"/>
          <w:bCs/>
          <w:noProof/>
          <w:sz w:val="24"/>
          <w:szCs w:val="24"/>
          <w:lang w:val="es-UY" w:eastAsia="pt-BR"/>
        </w:rPr>
      </w:pPr>
      <w:r w:rsidRPr="001155EC">
        <w:rPr>
          <w:rFonts w:ascii="Arial" w:eastAsia="Batang" w:hAnsi="Arial" w:cs="Arial"/>
          <w:bCs/>
          <w:noProof/>
          <w:sz w:val="24"/>
          <w:szCs w:val="24"/>
          <w:lang w:val="es-UY" w:eastAsia="pt-BR"/>
        </w:rPr>
        <w:t>La Delegación de Argentina resaltó el reciente dictado de la Disposición de la SSPGC N° 29/2020 que dispuso eliminar un total de 116 posiciones NCM del universo sujeto a LNA, con lo cual el régimen abarca actualmente solo 1.446 posiciones, lo que representa menos del 15% del universo total. Asimismo señaló que, al 31 de octubre pasado, el ratio de aprobación de las solicitudes de LNAs presentadas por los Estados Partes que se encuentran aprobadas es del 91% y que el restante 9% se encuentra en análisis; específicamente, el 90% de las solicitudes de Brasil, el 92% de las solicitudes de Paraguay y el 96% de las solicitudes de Uruguay se encuentran aprobadas. Además, resaltó que existe un alto porcentaje de solicitudes autorizadas por la Autoridad de Aplicación que no han sido utilizadas por los requirentes. También reiteró la disposición para atender situaciones que requieran resoluciones prioritarias.</w:t>
      </w:r>
    </w:p>
    <w:p w14:paraId="268300C2" w14:textId="0AC0E2F4" w:rsidR="001155EC" w:rsidRPr="00403C8C" w:rsidRDefault="001155EC" w:rsidP="00B41C7B">
      <w:pPr>
        <w:tabs>
          <w:tab w:val="left" w:pos="1134"/>
        </w:tabs>
        <w:spacing w:after="0" w:line="240" w:lineRule="auto"/>
        <w:jc w:val="both"/>
        <w:rPr>
          <w:rFonts w:ascii="Arial" w:eastAsia="Batang" w:hAnsi="Arial" w:cs="Arial"/>
          <w:bCs/>
          <w:noProof/>
          <w:sz w:val="24"/>
          <w:szCs w:val="24"/>
          <w:lang w:val="es-UY" w:eastAsia="pt-BR"/>
        </w:rPr>
      </w:pPr>
    </w:p>
    <w:p w14:paraId="24CF6144" w14:textId="55A18CB0" w:rsidR="001155EC" w:rsidRPr="001155EC" w:rsidRDefault="001155EC" w:rsidP="00B41C7B">
      <w:pPr>
        <w:tabs>
          <w:tab w:val="left" w:pos="1134"/>
        </w:tabs>
        <w:spacing w:after="0" w:line="240" w:lineRule="auto"/>
        <w:jc w:val="both"/>
        <w:rPr>
          <w:rFonts w:ascii="Arial" w:eastAsia="Batang" w:hAnsi="Arial" w:cs="Arial"/>
          <w:bCs/>
          <w:noProof/>
          <w:sz w:val="24"/>
          <w:szCs w:val="24"/>
          <w:lang w:val="es-UY" w:eastAsia="pt-BR"/>
        </w:rPr>
      </w:pPr>
      <w:r w:rsidRPr="001155EC">
        <w:rPr>
          <w:rFonts w:ascii="Arial" w:eastAsia="Batang" w:hAnsi="Arial" w:cs="Arial"/>
          <w:bCs/>
          <w:noProof/>
          <w:sz w:val="24"/>
          <w:szCs w:val="24"/>
          <w:lang w:val="es-UY" w:eastAsia="pt-BR"/>
        </w:rPr>
        <w:t>Finalmente, Argentina rechaza, por carecer de sustento, la manifestación de la Delegación de Brasil relativa a indicaciones de aplicación de cupos informales y exigencias de contenido local, desempeño exportador y aporte de inversiones.</w:t>
      </w:r>
    </w:p>
    <w:p w14:paraId="0608D3F1" w14:textId="77777777" w:rsidR="00B41C7B" w:rsidRPr="00B41C7B" w:rsidRDefault="00B41C7B" w:rsidP="00B41C7B">
      <w:pPr>
        <w:tabs>
          <w:tab w:val="left" w:pos="1134"/>
        </w:tabs>
        <w:spacing w:after="0" w:line="240" w:lineRule="auto"/>
        <w:jc w:val="both"/>
        <w:rPr>
          <w:rFonts w:ascii="Arial" w:eastAsia="Batang" w:hAnsi="Arial" w:cs="Arial"/>
          <w:b/>
          <w:noProof/>
          <w:sz w:val="24"/>
          <w:szCs w:val="24"/>
          <w:lang w:val="es-UY" w:eastAsia="pt-BR"/>
        </w:rPr>
      </w:pPr>
    </w:p>
    <w:p w14:paraId="089E0D1C" w14:textId="77777777" w:rsidR="00B41C7B" w:rsidRPr="00B41C7B" w:rsidRDefault="00B41C7B" w:rsidP="00B41C7B">
      <w:pPr>
        <w:numPr>
          <w:ilvl w:val="1"/>
          <w:numId w:val="4"/>
        </w:numPr>
        <w:tabs>
          <w:tab w:val="left" w:pos="567"/>
        </w:tabs>
        <w:spacing w:after="0" w:line="240" w:lineRule="auto"/>
        <w:ind w:left="1134" w:hanging="567"/>
        <w:jc w:val="both"/>
        <w:rPr>
          <w:rFonts w:ascii="Arial" w:eastAsia="Batang" w:hAnsi="Arial" w:cs="Arial"/>
          <w:b/>
          <w:noProof/>
          <w:sz w:val="24"/>
          <w:szCs w:val="24"/>
          <w:lang w:val="es-UY" w:eastAsia="pt-BR"/>
        </w:rPr>
      </w:pPr>
      <w:r w:rsidRPr="00B41C7B">
        <w:rPr>
          <w:rFonts w:ascii="Arial" w:eastAsia="Batang" w:hAnsi="Arial" w:cs="Arial"/>
          <w:b/>
          <w:noProof/>
          <w:sz w:val="24"/>
          <w:szCs w:val="24"/>
          <w:lang w:val="es-UY" w:eastAsia="pt-BR"/>
        </w:rPr>
        <w:lastRenderedPageBreak/>
        <w:t xml:space="preserve">Consulta N° 04/19 de la CCM: Decreto N° 81/19 – Régimen especial de Importación para la producción de motocicletas y cuadriciclos (pedido de Brasil) </w:t>
      </w:r>
    </w:p>
    <w:p w14:paraId="3269A8B0" w14:textId="77777777" w:rsidR="00B41C7B" w:rsidRPr="00B41C7B" w:rsidRDefault="00B41C7B" w:rsidP="00B41C7B">
      <w:pPr>
        <w:tabs>
          <w:tab w:val="left" w:pos="1134"/>
        </w:tabs>
        <w:spacing w:after="0" w:line="240" w:lineRule="auto"/>
        <w:jc w:val="both"/>
        <w:rPr>
          <w:rFonts w:ascii="Calibri" w:eastAsia="Batang" w:hAnsi="Calibri" w:cs="Calibri"/>
          <w:b/>
          <w:noProof/>
          <w:sz w:val="24"/>
          <w:szCs w:val="24"/>
          <w:highlight w:val="yellow"/>
          <w:lang w:val="es-UY" w:eastAsia="pt-BR"/>
        </w:rPr>
      </w:pPr>
    </w:p>
    <w:p w14:paraId="1A7946A6" w14:textId="77777777" w:rsidR="00B41C7B" w:rsidRPr="00B41C7B" w:rsidRDefault="00B41C7B" w:rsidP="00B41C7B">
      <w:pPr>
        <w:tabs>
          <w:tab w:val="left" w:pos="1134"/>
        </w:tabs>
        <w:spacing w:after="0" w:line="240" w:lineRule="auto"/>
        <w:jc w:val="both"/>
        <w:rPr>
          <w:rFonts w:ascii="Arial" w:eastAsia="Batang" w:hAnsi="Arial" w:cs="Arial"/>
          <w:bCs/>
          <w:noProof/>
          <w:sz w:val="24"/>
          <w:szCs w:val="24"/>
          <w:lang w:val="es-UY" w:eastAsia="pt-BR"/>
        </w:rPr>
      </w:pPr>
      <w:r w:rsidRPr="00B41C7B">
        <w:rPr>
          <w:rFonts w:ascii="Arial" w:eastAsia="Batang" w:hAnsi="Arial" w:cs="Arial"/>
          <w:bCs/>
          <w:noProof/>
          <w:sz w:val="24"/>
          <w:szCs w:val="24"/>
          <w:lang w:val="es-UY" w:eastAsia="pt-BR"/>
        </w:rPr>
        <w:t>La Delegación de Brasil reiteró su consulta a la Delegación de Argentina sobre el Decreto Nº 81/19</w:t>
      </w:r>
      <w:r w:rsidRPr="00B41C7B">
        <w:rPr>
          <w:rFonts w:ascii="Arial" w:eastAsia="Batang" w:hAnsi="Arial" w:cs="Arial"/>
          <w:b/>
          <w:noProof/>
          <w:sz w:val="24"/>
          <w:szCs w:val="24"/>
          <w:lang w:val="es-UY" w:eastAsia="pt-BR"/>
        </w:rPr>
        <w:t xml:space="preserve"> </w:t>
      </w:r>
      <w:r w:rsidRPr="00B41C7B">
        <w:rPr>
          <w:rFonts w:ascii="Arial" w:eastAsia="Batang" w:hAnsi="Arial" w:cs="Arial"/>
          <w:bCs/>
          <w:noProof/>
          <w:sz w:val="24"/>
          <w:szCs w:val="24"/>
          <w:lang w:val="es-UY" w:eastAsia="pt-BR"/>
        </w:rPr>
        <w:t>Régimen especial de Importación para la producción de motocicletas y cuadriciclos.</w:t>
      </w:r>
    </w:p>
    <w:p w14:paraId="3998188F" w14:textId="77777777" w:rsidR="00B41C7B" w:rsidRPr="00B41C7B" w:rsidRDefault="00B41C7B" w:rsidP="00B41C7B">
      <w:pPr>
        <w:tabs>
          <w:tab w:val="left" w:pos="1134"/>
        </w:tabs>
        <w:spacing w:after="0" w:line="240" w:lineRule="auto"/>
        <w:jc w:val="both"/>
        <w:rPr>
          <w:rFonts w:ascii="Arial" w:eastAsia="Batang" w:hAnsi="Arial" w:cs="Arial"/>
          <w:bCs/>
          <w:noProof/>
          <w:sz w:val="24"/>
          <w:szCs w:val="24"/>
          <w:lang w:val="es-UY" w:eastAsia="pt-BR"/>
        </w:rPr>
      </w:pPr>
    </w:p>
    <w:p w14:paraId="775459AA" w14:textId="71D32534" w:rsidR="00B41C7B" w:rsidRPr="00B41C7B" w:rsidRDefault="00901EFA" w:rsidP="00B41C7B">
      <w:pPr>
        <w:tabs>
          <w:tab w:val="left" w:pos="1134"/>
        </w:tabs>
        <w:spacing w:after="0" w:line="240" w:lineRule="auto"/>
        <w:jc w:val="both"/>
        <w:rPr>
          <w:rFonts w:ascii="Arial" w:eastAsia="Batang" w:hAnsi="Arial" w:cs="Arial"/>
          <w:bCs/>
          <w:noProof/>
          <w:sz w:val="24"/>
          <w:szCs w:val="24"/>
          <w:lang w:val="es-UY" w:eastAsia="pt-BR"/>
        </w:rPr>
      </w:pPr>
      <w:r w:rsidRPr="00901EFA">
        <w:rPr>
          <w:rFonts w:ascii="Arial" w:eastAsia="Batang" w:hAnsi="Arial" w:cs="Arial"/>
          <w:bCs/>
          <w:noProof/>
          <w:sz w:val="24"/>
          <w:szCs w:val="24"/>
          <w:lang w:val="es-UY" w:eastAsia="pt-BR"/>
        </w:rPr>
        <w:t>La Delegación de Argentina aportó datos sobre el avance del trámite para la adopción de un Decreto que incorpora las NCM del Decreto Nº 81/19 a su Lista Nacional de Excepciones.  La Delegación de Brasil agradeció la información brindada.</w:t>
      </w:r>
    </w:p>
    <w:p w14:paraId="7A00C225" w14:textId="4C47374C" w:rsidR="00B41C7B" w:rsidRDefault="00B41C7B" w:rsidP="00B41C7B">
      <w:pPr>
        <w:tabs>
          <w:tab w:val="left" w:pos="1134"/>
        </w:tabs>
        <w:spacing w:after="0" w:line="240" w:lineRule="auto"/>
        <w:jc w:val="both"/>
        <w:rPr>
          <w:rFonts w:ascii="Arial" w:eastAsia="Calibri" w:hAnsi="Arial" w:cs="Arial"/>
          <w:sz w:val="24"/>
          <w:szCs w:val="24"/>
          <w:lang w:val="es-UY"/>
        </w:rPr>
      </w:pPr>
    </w:p>
    <w:p w14:paraId="63213EBE" w14:textId="77777777" w:rsidR="00901EFA" w:rsidRPr="00B41C7B" w:rsidRDefault="00901EFA" w:rsidP="00B41C7B">
      <w:pPr>
        <w:tabs>
          <w:tab w:val="left" w:pos="1134"/>
        </w:tabs>
        <w:spacing w:after="0" w:line="240" w:lineRule="auto"/>
        <w:jc w:val="both"/>
        <w:rPr>
          <w:rFonts w:ascii="Arial" w:eastAsia="Calibri" w:hAnsi="Arial" w:cs="Arial"/>
          <w:sz w:val="24"/>
          <w:szCs w:val="24"/>
          <w:lang w:val="es-UY"/>
        </w:rPr>
      </w:pPr>
    </w:p>
    <w:p w14:paraId="0A24FB28"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es-ES"/>
        </w:rPr>
      </w:pPr>
      <w:r w:rsidRPr="00B41C7B">
        <w:rPr>
          <w:rFonts w:ascii="Arial" w:eastAsia="Calibri" w:hAnsi="Arial" w:cs="Arial"/>
          <w:b/>
          <w:sz w:val="24"/>
          <w:szCs w:val="24"/>
          <w:lang w:val="es-ES"/>
        </w:rPr>
        <w:t>RELACIONAMIENTO EXTERNO</w:t>
      </w:r>
    </w:p>
    <w:p w14:paraId="47C3EECB" w14:textId="77777777" w:rsidR="00B41C7B" w:rsidRPr="00B41C7B" w:rsidRDefault="00B41C7B" w:rsidP="00B41C7B">
      <w:pPr>
        <w:spacing w:after="0" w:line="240" w:lineRule="auto"/>
        <w:jc w:val="both"/>
        <w:rPr>
          <w:rFonts w:ascii="Arial" w:eastAsia="Times New Roman" w:hAnsi="Arial" w:cs="Arial"/>
          <w:bCs/>
          <w:sz w:val="24"/>
          <w:szCs w:val="24"/>
          <w:highlight w:val="lightGray"/>
          <w:lang w:val="es-UY" w:eastAsia="es-ES"/>
        </w:rPr>
      </w:pPr>
    </w:p>
    <w:p w14:paraId="52C171D2" w14:textId="77777777" w:rsidR="002A23F9" w:rsidRDefault="00B41C7B" w:rsidP="00B41C7B">
      <w:pPr>
        <w:spacing w:after="0" w:line="240" w:lineRule="auto"/>
        <w:jc w:val="both"/>
        <w:rPr>
          <w:rFonts w:ascii="Arial" w:eastAsia="Times New Roman" w:hAnsi="Arial" w:cs="Times New Roman"/>
          <w:sz w:val="24"/>
          <w:szCs w:val="20"/>
          <w:lang w:val="es-UY" w:eastAsia="es-ES"/>
        </w:rPr>
      </w:pPr>
      <w:r w:rsidRPr="00B41C7B">
        <w:rPr>
          <w:rFonts w:ascii="Arial" w:eastAsia="Times New Roman" w:hAnsi="Arial" w:cs="Times New Roman"/>
          <w:sz w:val="24"/>
          <w:szCs w:val="20"/>
          <w:lang w:val="es-UY" w:eastAsia="es-ES"/>
        </w:rPr>
        <w:t>Las delegaciones intercambiaron visiones sobre las negociaciones con terceros concluidas (Unión Europea y EFTA), las negociaciones en curso (Corea y Singapur), así como los diálogos exploratorios (Indonesia y Vietnam) y ejercicios de profundización de Acuerdos existentes (Israel).</w:t>
      </w:r>
    </w:p>
    <w:p w14:paraId="798177DB" w14:textId="77777777" w:rsidR="00FD5E26" w:rsidRPr="00403C8C" w:rsidRDefault="00FD5E26" w:rsidP="00FD5E26">
      <w:pPr>
        <w:spacing w:after="0" w:line="240" w:lineRule="auto"/>
        <w:jc w:val="both"/>
        <w:rPr>
          <w:rFonts w:ascii="Arial" w:eastAsia="Times New Roman" w:hAnsi="Arial" w:cs="Times New Roman"/>
          <w:sz w:val="24"/>
          <w:szCs w:val="20"/>
          <w:highlight w:val="yellow"/>
          <w:lang w:val="es-UY" w:eastAsia="es-ES"/>
        </w:rPr>
      </w:pPr>
    </w:p>
    <w:p w14:paraId="57D6512D" w14:textId="53F50303" w:rsidR="00FD5E26" w:rsidRPr="00664ED2" w:rsidRDefault="00FD5E26" w:rsidP="00FD5E26">
      <w:pPr>
        <w:spacing w:after="0" w:line="240" w:lineRule="auto"/>
        <w:jc w:val="both"/>
        <w:rPr>
          <w:rFonts w:ascii="Arial" w:eastAsia="Times New Roman" w:hAnsi="Arial" w:cs="Times New Roman"/>
          <w:sz w:val="24"/>
          <w:szCs w:val="20"/>
          <w:lang w:val="es-UY" w:eastAsia="es-ES"/>
        </w:rPr>
      </w:pPr>
      <w:r w:rsidRPr="00664ED2">
        <w:rPr>
          <w:rFonts w:ascii="Arial" w:eastAsia="Times New Roman" w:hAnsi="Arial" w:cs="Times New Roman"/>
          <w:sz w:val="24"/>
          <w:szCs w:val="20"/>
          <w:lang w:val="es-UY" w:eastAsia="es-ES"/>
        </w:rPr>
        <w:t xml:space="preserve">En cuanto a la Unión Europea, los países del MERCOSUR se encuentran a la espera de la culminación de las consultas internas de la contraparte para el cierre del ejercicio de revisión legal del Acuerdo.  </w:t>
      </w:r>
    </w:p>
    <w:p w14:paraId="29DC8D2F" w14:textId="77777777" w:rsidR="002A23F9" w:rsidRDefault="002A23F9" w:rsidP="00B41C7B">
      <w:pPr>
        <w:spacing w:after="0" w:line="240" w:lineRule="auto"/>
        <w:jc w:val="both"/>
        <w:rPr>
          <w:rFonts w:ascii="Arial" w:eastAsia="Times New Roman" w:hAnsi="Arial" w:cs="Times New Roman"/>
          <w:sz w:val="24"/>
          <w:szCs w:val="20"/>
          <w:lang w:val="es-UY" w:eastAsia="es-ES"/>
        </w:rPr>
      </w:pPr>
    </w:p>
    <w:p w14:paraId="42ACC39A" w14:textId="0895D12D" w:rsidR="00B41C7B" w:rsidRPr="008B7DD4" w:rsidRDefault="002A23F9" w:rsidP="00B41C7B">
      <w:pPr>
        <w:spacing w:after="0" w:line="240" w:lineRule="auto"/>
        <w:jc w:val="both"/>
        <w:rPr>
          <w:rFonts w:ascii="Calibri" w:eastAsia="Times New Roman" w:hAnsi="Calibri" w:cs="Times New Roman"/>
          <w:szCs w:val="20"/>
          <w:lang w:val="es-UY"/>
        </w:rPr>
      </w:pPr>
      <w:r w:rsidRPr="008B7DD4">
        <w:rPr>
          <w:rFonts w:ascii="Arial" w:eastAsia="Times New Roman" w:hAnsi="Arial" w:cs="Times New Roman"/>
          <w:sz w:val="24"/>
          <w:szCs w:val="20"/>
          <w:lang w:val="es-UY" w:eastAsia="es-ES"/>
        </w:rPr>
        <w:t>Las delegaciones compartieron información sobre las respuestas de países miembros de la Secretaría de Integración Económica Centroamericana (SIECA) a la propuesta de MERCOSUR de términos de referencia para la negociación de acuerdos de libre comercio.</w:t>
      </w:r>
      <w:r w:rsidRPr="008B7DD4">
        <w:rPr>
          <w:rFonts w:ascii="Calibri" w:eastAsia="Times New Roman" w:hAnsi="Calibri" w:cs="Times New Roman"/>
          <w:szCs w:val="20"/>
          <w:lang w:val="es-UY"/>
        </w:rPr>
        <w:t xml:space="preserve"> </w:t>
      </w:r>
      <w:r w:rsidR="00B41C7B" w:rsidRPr="008B7DD4">
        <w:rPr>
          <w:rFonts w:ascii="Calibri" w:eastAsia="Times New Roman" w:hAnsi="Calibri" w:cs="Times New Roman"/>
          <w:szCs w:val="20"/>
          <w:lang w:val="es-UY"/>
        </w:rPr>
        <w:t xml:space="preserve"> </w:t>
      </w:r>
    </w:p>
    <w:p w14:paraId="508C217B" w14:textId="7426F617" w:rsidR="00B41C7B" w:rsidRDefault="00B41C7B" w:rsidP="00B41C7B">
      <w:pPr>
        <w:spacing w:after="0" w:line="240" w:lineRule="auto"/>
        <w:rPr>
          <w:rFonts w:ascii="Arial" w:eastAsia="Calibri" w:hAnsi="Arial" w:cs="Arial"/>
          <w:b/>
          <w:sz w:val="24"/>
          <w:szCs w:val="24"/>
          <w:lang w:val="es-ES"/>
        </w:rPr>
      </w:pPr>
    </w:p>
    <w:p w14:paraId="15BBC89E" w14:textId="77777777" w:rsidR="00B115B5" w:rsidRPr="00B41C7B" w:rsidRDefault="00B115B5" w:rsidP="00B41C7B">
      <w:pPr>
        <w:spacing w:after="0" w:line="240" w:lineRule="auto"/>
        <w:rPr>
          <w:rFonts w:ascii="Arial" w:eastAsia="Calibri" w:hAnsi="Arial" w:cs="Arial"/>
          <w:b/>
          <w:sz w:val="24"/>
          <w:szCs w:val="24"/>
          <w:lang w:val="es-ES"/>
        </w:rPr>
      </w:pPr>
    </w:p>
    <w:p w14:paraId="2AED5A34"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es-ES"/>
        </w:rPr>
      </w:pPr>
      <w:r w:rsidRPr="00B41C7B">
        <w:rPr>
          <w:rFonts w:ascii="Arial" w:eastAsia="Calibri" w:hAnsi="Arial" w:cs="Arial"/>
          <w:b/>
          <w:sz w:val="24"/>
          <w:szCs w:val="24"/>
          <w:lang w:val="es-ES"/>
        </w:rPr>
        <w:t>COOPERACIÓN</w:t>
      </w:r>
    </w:p>
    <w:p w14:paraId="6EAA53A8" w14:textId="77777777" w:rsidR="00B41C7B" w:rsidRPr="00B41C7B" w:rsidRDefault="00B41C7B" w:rsidP="00B41C7B">
      <w:pPr>
        <w:spacing w:after="0" w:line="240" w:lineRule="auto"/>
        <w:jc w:val="both"/>
        <w:rPr>
          <w:rFonts w:ascii="Arial" w:eastAsia="Times New Roman" w:hAnsi="Arial" w:cs="Arial"/>
          <w:bCs/>
          <w:sz w:val="24"/>
          <w:szCs w:val="24"/>
          <w:lang w:val="es-UY" w:eastAsia="es-ES"/>
        </w:rPr>
      </w:pPr>
    </w:p>
    <w:p w14:paraId="17583AE9" w14:textId="77777777" w:rsidR="00B41C7B" w:rsidRPr="00B41C7B" w:rsidRDefault="00B41C7B" w:rsidP="00B41C7B">
      <w:pPr>
        <w:spacing w:after="0" w:line="240" w:lineRule="auto"/>
        <w:ind w:left="1134" w:hanging="567"/>
        <w:contextualSpacing/>
        <w:jc w:val="both"/>
        <w:rPr>
          <w:rFonts w:ascii="Arial" w:eastAsia="Calibri" w:hAnsi="Arial" w:cs="Arial"/>
          <w:b/>
          <w:sz w:val="24"/>
          <w:szCs w:val="24"/>
          <w:lang w:val="es-ES"/>
        </w:rPr>
      </w:pPr>
      <w:r w:rsidRPr="00B41C7B">
        <w:rPr>
          <w:rFonts w:ascii="Arial" w:eastAsia="Calibri" w:hAnsi="Arial" w:cs="Arial"/>
          <w:b/>
          <w:sz w:val="24"/>
          <w:szCs w:val="24"/>
          <w:lang w:val="es-ES"/>
        </w:rPr>
        <w:t xml:space="preserve">4.1. Proyecto de Cooperación con la Unión Europea: "Cooperación para la armonización de normas y procedimientos veterinarios y fitosanitarios, inocuidad de alimentos y producción agropecuaria diferenciada" (Nota SM </w:t>
      </w:r>
      <w:proofErr w:type="spellStart"/>
      <w:r w:rsidRPr="00B41C7B">
        <w:rPr>
          <w:rFonts w:ascii="Arial" w:eastAsia="Calibri" w:hAnsi="Arial" w:cs="Arial"/>
          <w:b/>
          <w:sz w:val="24"/>
          <w:szCs w:val="24"/>
          <w:lang w:val="es-ES"/>
        </w:rPr>
        <w:t>Nº</w:t>
      </w:r>
      <w:proofErr w:type="spellEnd"/>
      <w:r w:rsidRPr="00B41C7B">
        <w:rPr>
          <w:rFonts w:ascii="Arial" w:eastAsia="Calibri" w:hAnsi="Arial" w:cs="Arial"/>
          <w:b/>
          <w:sz w:val="24"/>
          <w:szCs w:val="24"/>
          <w:lang w:val="es-ES"/>
        </w:rPr>
        <w:t xml:space="preserve"> 414/20)</w:t>
      </w:r>
    </w:p>
    <w:p w14:paraId="2ED8BF42" w14:textId="77777777" w:rsidR="00B41C7B" w:rsidRPr="00B41C7B" w:rsidRDefault="00B41C7B" w:rsidP="00B41C7B">
      <w:pPr>
        <w:spacing w:after="0" w:line="240" w:lineRule="auto"/>
        <w:jc w:val="both"/>
        <w:rPr>
          <w:rFonts w:ascii="Arial" w:eastAsia="Calibri" w:hAnsi="Arial" w:cs="Arial"/>
          <w:b/>
          <w:sz w:val="24"/>
          <w:szCs w:val="24"/>
          <w:lang w:val="es-ES"/>
        </w:rPr>
      </w:pPr>
    </w:p>
    <w:p w14:paraId="4C2E0CCF" w14:textId="77777777" w:rsidR="00B41C7B" w:rsidRPr="00B41C7B" w:rsidRDefault="00B41C7B" w:rsidP="00B41C7B">
      <w:pPr>
        <w:spacing w:after="0" w:line="240" w:lineRule="auto"/>
        <w:jc w:val="both"/>
        <w:rPr>
          <w:rFonts w:ascii="Arial" w:eastAsia="Calibri" w:hAnsi="Arial" w:cs="Arial"/>
          <w:bCs/>
          <w:sz w:val="24"/>
          <w:szCs w:val="24"/>
          <w:lang w:val="es-ES"/>
        </w:rPr>
      </w:pPr>
      <w:r w:rsidRPr="00B41C7B">
        <w:rPr>
          <w:rFonts w:ascii="Arial" w:eastAsia="Calibri" w:hAnsi="Arial" w:cs="Arial"/>
          <w:bCs/>
          <w:sz w:val="24"/>
          <w:szCs w:val="24"/>
          <w:lang w:val="es-ES"/>
        </w:rPr>
        <w:t>Las delegaciones tomaron nota de los resultados de la XXI Reunión Ordinaria del Grupo de Cooperación Internacional (GCI), realizada el 13 de octubre de 2020, en la cual se dio tratamiento a este tema, de conformidad con lo solicitado por el GMC en su CXVI Reunión Ordinaria (03/09/2020).</w:t>
      </w:r>
    </w:p>
    <w:p w14:paraId="1DAE4621" w14:textId="77777777" w:rsidR="00B41C7B" w:rsidRPr="00B41C7B" w:rsidRDefault="00B41C7B" w:rsidP="00B41C7B">
      <w:pPr>
        <w:spacing w:after="0" w:line="240" w:lineRule="auto"/>
        <w:jc w:val="both"/>
        <w:rPr>
          <w:rFonts w:ascii="Arial" w:eastAsia="Calibri" w:hAnsi="Arial" w:cs="Arial"/>
          <w:bCs/>
          <w:sz w:val="24"/>
          <w:szCs w:val="24"/>
          <w:lang w:val="es-ES"/>
        </w:rPr>
      </w:pPr>
    </w:p>
    <w:p w14:paraId="41C52D2A" w14:textId="77777777" w:rsidR="00B41C7B" w:rsidRPr="00B41C7B" w:rsidRDefault="00B41C7B" w:rsidP="00B41C7B">
      <w:pPr>
        <w:spacing w:after="0" w:line="240" w:lineRule="auto"/>
        <w:jc w:val="both"/>
        <w:rPr>
          <w:rFonts w:ascii="Arial" w:eastAsia="Calibri" w:hAnsi="Arial" w:cs="Arial"/>
          <w:bCs/>
          <w:sz w:val="24"/>
          <w:szCs w:val="24"/>
          <w:lang w:val="es-ES"/>
        </w:rPr>
      </w:pPr>
      <w:r w:rsidRPr="00B41C7B">
        <w:rPr>
          <w:rFonts w:ascii="Arial" w:eastAsia="Calibri" w:hAnsi="Arial" w:cs="Arial"/>
          <w:bCs/>
          <w:sz w:val="24"/>
          <w:szCs w:val="24"/>
          <w:lang w:val="es-ES"/>
        </w:rPr>
        <w:t>El GMC analizó y aprobó la propuesta de curso de acción elevada por el GCI.</w:t>
      </w:r>
    </w:p>
    <w:p w14:paraId="7A16D504" w14:textId="157FD4B5" w:rsidR="00EB3CD6" w:rsidRDefault="00EB3CD6" w:rsidP="00B41C7B">
      <w:pPr>
        <w:spacing w:after="0" w:line="240" w:lineRule="auto"/>
        <w:rPr>
          <w:rFonts w:ascii="Arial" w:eastAsia="Calibri" w:hAnsi="Arial" w:cs="Arial"/>
          <w:bCs/>
          <w:sz w:val="24"/>
          <w:szCs w:val="24"/>
          <w:lang w:val="es-ES"/>
        </w:rPr>
      </w:pPr>
    </w:p>
    <w:p w14:paraId="6DC379C6" w14:textId="7F239A63" w:rsidR="00CD09EE" w:rsidRDefault="00CD09EE" w:rsidP="00B41C7B">
      <w:pPr>
        <w:spacing w:after="0" w:line="240" w:lineRule="auto"/>
        <w:rPr>
          <w:rFonts w:ascii="Arial" w:eastAsia="Calibri" w:hAnsi="Arial" w:cs="Arial"/>
          <w:bCs/>
          <w:sz w:val="24"/>
          <w:szCs w:val="24"/>
          <w:lang w:val="es-ES"/>
        </w:rPr>
      </w:pPr>
    </w:p>
    <w:p w14:paraId="13E6B2BE" w14:textId="1463D05C" w:rsidR="00CD09EE" w:rsidRDefault="00CD09EE" w:rsidP="00B41C7B">
      <w:pPr>
        <w:spacing w:after="0" w:line="240" w:lineRule="auto"/>
        <w:rPr>
          <w:rFonts w:ascii="Arial" w:eastAsia="Calibri" w:hAnsi="Arial" w:cs="Arial"/>
          <w:bCs/>
          <w:sz w:val="24"/>
          <w:szCs w:val="24"/>
          <w:lang w:val="es-ES"/>
        </w:rPr>
      </w:pPr>
    </w:p>
    <w:p w14:paraId="543D08C7" w14:textId="44868C57" w:rsidR="00CD09EE" w:rsidRDefault="00CD09EE" w:rsidP="00B41C7B">
      <w:pPr>
        <w:spacing w:after="0" w:line="240" w:lineRule="auto"/>
        <w:rPr>
          <w:rFonts w:ascii="Arial" w:eastAsia="Calibri" w:hAnsi="Arial" w:cs="Arial"/>
          <w:bCs/>
          <w:sz w:val="24"/>
          <w:szCs w:val="24"/>
          <w:lang w:val="es-ES"/>
        </w:rPr>
      </w:pPr>
    </w:p>
    <w:p w14:paraId="78C2BB78" w14:textId="619EF0F0" w:rsidR="00CD09EE" w:rsidRDefault="00CD09EE" w:rsidP="00B41C7B">
      <w:pPr>
        <w:spacing w:after="0" w:line="240" w:lineRule="auto"/>
        <w:rPr>
          <w:rFonts w:ascii="Arial" w:eastAsia="Calibri" w:hAnsi="Arial" w:cs="Arial"/>
          <w:bCs/>
          <w:sz w:val="24"/>
          <w:szCs w:val="24"/>
          <w:lang w:val="es-ES"/>
        </w:rPr>
      </w:pPr>
    </w:p>
    <w:p w14:paraId="298E1B41" w14:textId="77777777" w:rsidR="00CD09EE" w:rsidRDefault="00CD09EE" w:rsidP="00B41C7B">
      <w:pPr>
        <w:spacing w:after="0" w:line="240" w:lineRule="auto"/>
        <w:rPr>
          <w:rFonts w:ascii="Arial" w:eastAsia="Calibri" w:hAnsi="Arial" w:cs="Arial"/>
          <w:bCs/>
          <w:sz w:val="24"/>
          <w:szCs w:val="24"/>
          <w:lang w:val="es-ES"/>
        </w:rPr>
      </w:pPr>
    </w:p>
    <w:p w14:paraId="145443B8" w14:textId="77777777" w:rsidR="00EB3CD6" w:rsidRPr="00B41C7B" w:rsidRDefault="00EB3CD6" w:rsidP="00B41C7B">
      <w:pPr>
        <w:spacing w:after="0" w:line="240" w:lineRule="auto"/>
        <w:rPr>
          <w:rFonts w:ascii="Arial" w:eastAsia="Calibri" w:hAnsi="Arial" w:cs="Arial"/>
          <w:bCs/>
          <w:sz w:val="24"/>
          <w:szCs w:val="24"/>
          <w:lang w:val="es-ES"/>
        </w:rPr>
      </w:pPr>
    </w:p>
    <w:p w14:paraId="20900A7A"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es-ES"/>
        </w:rPr>
      </w:pPr>
      <w:r w:rsidRPr="00B41C7B">
        <w:rPr>
          <w:rFonts w:ascii="Arial" w:eastAsia="Calibri" w:hAnsi="Arial" w:cs="Arial"/>
          <w:b/>
          <w:sz w:val="24"/>
          <w:szCs w:val="24"/>
          <w:lang w:val="es-ES"/>
        </w:rPr>
        <w:t>FOCEM</w:t>
      </w:r>
    </w:p>
    <w:p w14:paraId="50EEA36A" w14:textId="77777777" w:rsidR="00B41C7B" w:rsidRPr="00B41C7B" w:rsidRDefault="00B41C7B" w:rsidP="00B41C7B">
      <w:pPr>
        <w:spacing w:after="0" w:line="240" w:lineRule="auto"/>
        <w:jc w:val="both"/>
        <w:rPr>
          <w:rFonts w:ascii="Calibri" w:eastAsia="Batang" w:hAnsi="Calibri" w:cs="Calibri"/>
          <w:b/>
          <w:bCs/>
          <w:sz w:val="24"/>
          <w:szCs w:val="24"/>
          <w:lang w:val="es-UY" w:eastAsia="pt-BR"/>
        </w:rPr>
      </w:pPr>
    </w:p>
    <w:p w14:paraId="6E000314" w14:textId="7F24EC82" w:rsidR="00B41C7B" w:rsidRPr="00B41C7B" w:rsidRDefault="00B41C7B" w:rsidP="00B41C7B">
      <w:pPr>
        <w:spacing w:after="0" w:line="240" w:lineRule="auto"/>
        <w:jc w:val="both"/>
        <w:rPr>
          <w:rFonts w:ascii="Arial" w:eastAsia="Times New Roman" w:hAnsi="Arial" w:cs="Arial"/>
          <w:sz w:val="24"/>
          <w:szCs w:val="20"/>
          <w:lang w:val="es-UY" w:eastAsia="es-ES"/>
        </w:rPr>
      </w:pPr>
      <w:r w:rsidRPr="00B41C7B">
        <w:rPr>
          <w:rFonts w:ascii="Arial" w:eastAsia="Times New Roman" w:hAnsi="Arial" w:cs="Arial"/>
          <w:sz w:val="24"/>
          <w:szCs w:val="20"/>
          <w:lang w:val="es-UY" w:eastAsia="es-ES"/>
        </w:rPr>
        <w:t xml:space="preserve">La PPTU destacó la utilización de nuevos fondos en el marco del Proyecto </w:t>
      </w:r>
      <w:proofErr w:type="spellStart"/>
      <w:r w:rsidRPr="00B41C7B">
        <w:rPr>
          <w:rFonts w:ascii="Arial" w:eastAsia="Times New Roman" w:hAnsi="Arial" w:cs="Arial"/>
          <w:sz w:val="24"/>
          <w:szCs w:val="20"/>
          <w:lang w:val="es-UY" w:eastAsia="es-ES"/>
        </w:rPr>
        <w:t>Pluriestatal</w:t>
      </w:r>
      <w:proofErr w:type="spellEnd"/>
      <w:r w:rsidRPr="00B41C7B">
        <w:rPr>
          <w:rFonts w:ascii="Arial" w:eastAsia="Times New Roman" w:hAnsi="Arial" w:cs="Arial"/>
          <w:sz w:val="24"/>
          <w:szCs w:val="20"/>
          <w:lang w:val="es-UY" w:eastAsia="es-ES"/>
        </w:rPr>
        <w:t xml:space="preserve"> “Investigación, educación y biotecnología aplicadas a la salud” por valor de US$ 2.402.000, el cual viene contribuyendo </w:t>
      </w:r>
      <w:r w:rsidRPr="00B41C7B">
        <w:rPr>
          <w:rFonts w:ascii="Arial" w:eastAsia="Times New Roman" w:hAnsi="Arial" w:cs="Arial"/>
          <w:szCs w:val="18"/>
          <w:lang w:val="es-UY" w:eastAsia="es-ES"/>
        </w:rPr>
        <w:t xml:space="preserve">a los </w:t>
      </w:r>
      <w:r w:rsidRPr="00B41C7B">
        <w:rPr>
          <w:rFonts w:ascii="Arial" w:eastAsia="Times New Roman" w:hAnsi="Arial" w:cs="Arial"/>
          <w:sz w:val="24"/>
          <w:szCs w:val="20"/>
          <w:lang w:val="es-UY" w:eastAsia="es-ES"/>
        </w:rPr>
        <w:t>esfuerzos en políticas de salud en el marco de la pandemia del COVID</w:t>
      </w:r>
      <w:r w:rsidR="00B30AC5">
        <w:rPr>
          <w:rFonts w:ascii="Arial" w:eastAsia="Times New Roman" w:hAnsi="Arial" w:cs="Arial"/>
          <w:sz w:val="24"/>
          <w:szCs w:val="20"/>
          <w:lang w:val="es-UY" w:eastAsia="es-ES"/>
        </w:rPr>
        <w:t>-</w:t>
      </w:r>
      <w:r w:rsidRPr="00B41C7B">
        <w:rPr>
          <w:rFonts w:ascii="Arial" w:eastAsia="Times New Roman" w:hAnsi="Arial" w:cs="Arial"/>
          <w:sz w:val="24"/>
          <w:szCs w:val="20"/>
          <w:lang w:val="es-UY" w:eastAsia="es-ES"/>
        </w:rPr>
        <w:t>19.</w:t>
      </w:r>
    </w:p>
    <w:p w14:paraId="6C9D2FCA" w14:textId="77777777" w:rsidR="00B41C7B" w:rsidRPr="00B41C7B" w:rsidRDefault="00B41C7B" w:rsidP="00B41C7B">
      <w:pPr>
        <w:spacing w:after="0" w:line="240" w:lineRule="auto"/>
        <w:jc w:val="both"/>
        <w:rPr>
          <w:rFonts w:ascii="Calibri" w:eastAsia="Batang" w:hAnsi="Calibri" w:cs="Calibri"/>
          <w:b/>
          <w:bCs/>
          <w:sz w:val="24"/>
          <w:szCs w:val="24"/>
          <w:lang w:val="es-UY" w:eastAsia="pt-BR"/>
        </w:rPr>
      </w:pPr>
    </w:p>
    <w:p w14:paraId="653F4EEB" w14:textId="77777777" w:rsidR="00B41C7B" w:rsidRPr="00B41C7B" w:rsidRDefault="00B41C7B" w:rsidP="00B41C7B">
      <w:pPr>
        <w:numPr>
          <w:ilvl w:val="1"/>
          <w:numId w:val="4"/>
        </w:numPr>
        <w:spacing w:after="0" w:line="240" w:lineRule="auto"/>
        <w:ind w:left="1134" w:hanging="567"/>
        <w:jc w:val="both"/>
        <w:rPr>
          <w:rFonts w:ascii="Arial" w:eastAsia="Batang" w:hAnsi="Arial" w:cs="Arial"/>
          <w:b/>
          <w:bCs/>
          <w:sz w:val="24"/>
          <w:szCs w:val="24"/>
          <w:lang w:val="es-UY" w:eastAsia="pt-BR"/>
        </w:rPr>
      </w:pPr>
      <w:r w:rsidRPr="00B41C7B">
        <w:rPr>
          <w:rFonts w:ascii="Arial" w:eastAsia="Batang" w:hAnsi="Arial" w:cs="Arial"/>
          <w:b/>
          <w:bCs/>
          <w:sz w:val="24"/>
          <w:szCs w:val="24"/>
          <w:lang w:val="es-UY" w:eastAsia="pt-BR"/>
        </w:rPr>
        <w:t>Presupuesto FOCEM 2021</w:t>
      </w:r>
    </w:p>
    <w:p w14:paraId="48C374FF" w14:textId="77777777" w:rsidR="00B41C7B" w:rsidRPr="00B41C7B" w:rsidRDefault="00B41C7B" w:rsidP="00B41C7B">
      <w:pPr>
        <w:spacing w:after="0" w:line="240" w:lineRule="auto"/>
        <w:jc w:val="both"/>
        <w:rPr>
          <w:rFonts w:ascii="Arial" w:eastAsia="Batang" w:hAnsi="Arial" w:cs="Arial"/>
          <w:sz w:val="24"/>
          <w:szCs w:val="24"/>
          <w:lang w:val="es-UY" w:eastAsia="pt-BR"/>
        </w:rPr>
      </w:pPr>
    </w:p>
    <w:p w14:paraId="0D6C3C7F" w14:textId="461A4DAC" w:rsidR="00B41C7B" w:rsidRPr="00B41C7B" w:rsidRDefault="00B41C7B" w:rsidP="00B41C7B">
      <w:pPr>
        <w:spacing w:after="0" w:line="240" w:lineRule="auto"/>
        <w:jc w:val="both"/>
        <w:rPr>
          <w:rFonts w:ascii="Arial" w:eastAsia="Batang" w:hAnsi="Arial" w:cs="Arial"/>
          <w:sz w:val="24"/>
          <w:szCs w:val="24"/>
          <w:lang w:val="es-UY" w:eastAsia="pt-BR"/>
        </w:rPr>
      </w:pPr>
      <w:r w:rsidRPr="00B41C7B">
        <w:rPr>
          <w:rFonts w:ascii="Arial" w:eastAsia="Batang" w:hAnsi="Arial" w:cs="Arial"/>
          <w:sz w:val="24"/>
          <w:szCs w:val="24"/>
          <w:lang w:val="es-UY" w:eastAsia="pt-BR"/>
        </w:rPr>
        <w:t xml:space="preserve">El GMC consideró el anteproyecto de presupuesto del FOCEM para el ejercicio 2021 presentado por la CRPM en los términos del artículo 34.2 del Reglamento del FOCEM (Decisiones CMC </w:t>
      </w:r>
      <w:proofErr w:type="spellStart"/>
      <w:r w:rsidRPr="00B41C7B">
        <w:rPr>
          <w:rFonts w:ascii="Arial" w:eastAsia="Batang" w:hAnsi="Arial" w:cs="Arial"/>
          <w:sz w:val="24"/>
          <w:szCs w:val="24"/>
          <w:lang w:val="es-UY" w:eastAsia="pt-BR"/>
        </w:rPr>
        <w:t>Nº</w:t>
      </w:r>
      <w:proofErr w:type="spellEnd"/>
      <w:r w:rsidRPr="00B41C7B">
        <w:rPr>
          <w:rFonts w:ascii="Arial" w:eastAsia="Batang" w:hAnsi="Arial" w:cs="Arial"/>
          <w:sz w:val="24"/>
          <w:szCs w:val="24"/>
          <w:lang w:val="es-UY" w:eastAsia="pt-BR"/>
        </w:rPr>
        <w:t xml:space="preserve"> 01/10 y 35/15). Al respecto, el GMC agradeció el trabajo conjunto realizado por la CRPM y por la Unidad Técnica FOCEM y decidió elevar al CMC el </w:t>
      </w:r>
      <w:r w:rsidR="00C34466">
        <w:rPr>
          <w:rFonts w:ascii="Arial" w:eastAsia="Batang" w:hAnsi="Arial" w:cs="Arial"/>
          <w:sz w:val="24"/>
          <w:szCs w:val="24"/>
          <w:lang w:val="es-UY" w:eastAsia="pt-BR"/>
        </w:rPr>
        <w:t>p</w:t>
      </w:r>
      <w:r w:rsidRPr="00B41C7B">
        <w:rPr>
          <w:rFonts w:ascii="Arial" w:eastAsia="Batang" w:hAnsi="Arial" w:cs="Arial"/>
          <w:sz w:val="24"/>
          <w:szCs w:val="24"/>
          <w:lang w:val="es-UY" w:eastAsia="pt-BR"/>
        </w:rPr>
        <w:t xml:space="preserve">royecto de </w:t>
      </w:r>
      <w:r w:rsidRPr="00B30AC5">
        <w:rPr>
          <w:rFonts w:ascii="Arial" w:eastAsia="Batang" w:hAnsi="Arial" w:cs="Arial"/>
          <w:sz w:val="24"/>
          <w:szCs w:val="24"/>
          <w:lang w:val="es-UY" w:eastAsia="pt-BR"/>
        </w:rPr>
        <w:t xml:space="preserve">Decisión </w:t>
      </w:r>
      <w:proofErr w:type="spellStart"/>
      <w:r w:rsidRPr="00B30AC5">
        <w:rPr>
          <w:rFonts w:ascii="Arial" w:eastAsia="Batang" w:hAnsi="Arial" w:cs="Arial"/>
          <w:sz w:val="24"/>
          <w:szCs w:val="24"/>
          <w:lang w:val="es-UY" w:eastAsia="pt-BR"/>
        </w:rPr>
        <w:t>Nº</w:t>
      </w:r>
      <w:proofErr w:type="spellEnd"/>
      <w:r w:rsidR="00B30AC5" w:rsidRPr="00B30AC5">
        <w:rPr>
          <w:rFonts w:ascii="Arial" w:eastAsia="Batang" w:hAnsi="Arial" w:cs="Arial"/>
          <w:sz w:val="24"/>
          <w:szCs w:val="24"/>
          <w:lang w:val="es-UY" w:eastAsia="pt-BR"/>
        </w:rPr>
        <w:t xml:space="preserve"> 05</w:t>
      </w:r>
      <w:r w:rsidRPr="00B30AC5">
        <w:rPr>
          <w:rFonts w:ascii="Arial" w:eastAsia="Batang" w:hAnsi="Arial" w:cs="Arial"/>
          <w:sz w:val="24"/>
          <w:szCs w:val="24"/>
          <w:lang w:val="es-UY" w:eastAsia="pt-BR"/>
        </w:rPr>
        <w:t>/20 que</w:t>
      </w:r>
      <w:r w:rsidRPr="00B41C7B">
        <w:rPr>
          <w:rFonts w:ascii="Arial" w:eastAsia="Batang" w:hAnsi="Arial" w:cs="Arial"/>
          <w:sz w:val="24"/>
          <w:szCs w:val="24"/>
          <w:lang w:val="es-UY" w:eastAsia="pt-BR"/>
        </w:rPr>
        <w:t xml:space="preserve"> consta como </w:t>
      </w:r>
      <w:r w:rsidRPr="00B30AC5">
        <w:rPr>
          <w:rFonts w:ascii="Arial" w:eastAsia="Batang" w:hAnsi="Arial" w:cs="Arial"/>
          <w:b/>
          <w:bCs/>
          <w:sz w:val="24"/>
          <w:szCs w:val="24"/>
          <w:lang w:val="es-UY" w:eastAsia="pt-BR"/>
        </w:rPr>
        <w:t>Anexo III</w:t>
      </w:r>
      <w:r w:rsidRPr="00B30AC5">
        <w:rPr>
          <w:rFonts w:ascii="Arial" w:eastAsia="Batang" w:hAnsi="Arial" w:cs="Arial"/>
          <w:sz w:val="24"/>
          <w:szCs w:val="24"/>
          <w:lang w:val="es-UY" w:eastAsia="pt-BR"/>
        </w:rPr>
        <w:t>.</w:t>
      </w:r>
    </w:p>
    <w:p w14:paraId="0C599028" w14:textId="77777777" w:rsidR="00B41C7B" w:rsidRPr="00B41C7B" w:rsidRDefault="00B41C7B" w:rsidP="00B41C7B">
      <w:pPr>
        <w:spacing w:after="0" w:line="240" w:lineRule="auto"/>
        <w:jc w:val="both"/>
        <w:rPr>
          <w:rFonts w:ascii="Arial" w:eastAsia="Batang" w:hAnsi="Arial" w:cs="Arial"/>
          <w:sz w:val="24"/>
          <w:szCs w:val="24"/>
          <w:lang w:val="es-UY" w:eastAsia="pt-BR"/>
        </w:rPr>
      </w:pPr>
    </w:p>
    <w:p w14:paraId="62FC14F6" w14:textId="77777777" w:rsidR="00B41C7B" w:rsidRPr="00B41C7B" w:rsidRDefault="00B41C7B" w:rsidP="00B41C7B">
      <w:pPr>
        <w:spacing w:after="0" w:line="240" w:lineRule="auto"/>
        <w:ind w:left="1134" w:hanging="567"/>
        <w:jc w:val="both"/>
        <w:rPr>
          <w:rFonts w:ascii="Arial" w:eastAsia="Batang" w:hAnsi="Arial" w:cs="Arial"/>
          <w:b/>
          <w:bCs/>
          <w:sz w:val="24"/>
          <w:szCs w:val="24"/>
          <w:lang w:val="es-UY" w:eastAsia="pt-BR"/>
        </w:rPr>
      </w:pPr>
      <w:r w:rsidRPr="00B41C7B">
        <w:rPr>
          <w:rFonts w:ascii="Arial" w:eastAsia="Batang" w:hAnsi="Arial" w:cs="Arial"/>
          <w:b/>
          <w:bCs/>
          <w:sz w:val="24"/>
          <w:szCs w:val="24"/>
          <w:lang w:val="es-UY" w:eastAsia="pt-BR"/>
        </w:rPr>
        <w:t>5.2.</w:t>
      </w:r>
      <w:r w:rsidRPr="00B41C7B">
        <w:rPr>
          <w:rFonts w:ascii="Arial" w:eastAsia="Batang" w:hAnsi="Arial" w:cs="Arial"/>
          <w:b/>
          <w:bCs/>
          <w:sz w:val="24"/>
          <w:szCs w:val="24"/>
          <w:lang w:val="es-UY" w:eastAsia="pt-BR"/>
        </w:rPr>
        <w:tab/>
        <w:t xml:space="preserve"> Auditorías externas de proyectos FOCEM</w:t>
      </w:r>
    </w:p>
    <w:p w14:paraId="7BBD17AD" w14:textId="77777777" w:rsidR="00B41C7B" w:rsidRPr="00B41C7B" w:rsidRDefault="00B41C7B" w:rsidP="00B41C7B">
      <w:pPr>
        <w:spacing w:after="0" w:line="240" w:lineRule="auto"/>
        <w:jc w:val="both"/>
        <w:rPr>
          <w:rFonts w:ascii="Arial" w:eastAsia="Batang" w:hAnsi="Arial" w:cs="Arial"/>
          <w:sz w:val="24"/>
          <w:szCs w:val="24"/>
          <w:lang w:val="es-UY" w:eastAsia="pt-BR"/>
        </w:rPr>
      </w:pPr>
    </w:p>
    <w:p w14:paraId="204240C9" w14:textId="77777777" w:rsidR="00B41C7B" w:rsidRPr="00B41C7B" w:rsidRDefault="00B41C7B" w:rsidP="00B41C7B">
      <w:pPr>
        <w:spacing w:after="0" w:line="240" w:lineRule="auto"/>
        <w:jc w:val="both"/>
        <w:rPr>
          <w:rFonts w:ascii="Arial" w:eastAsia="Batang" w:hAnsi="Arial" w:cs="Arial"/>
          <w:sz w:val="24"/>
          <w:szCs w:val="24"/>
          <w:lang w:val="es-UY" w:eastAsia="pt-BR"/>
        </w:rPr>
      </w:pPr>
      <w:r w:rsidRPr="00B41C7B">
        <w:rPr>
          <w:rFonts w:ascii="Arial" w:eastAsia="Batang" w:hAnsi="Arial" w:cs="Arial"/>
          <w:sz w:val="24"/>
          <w:szCs w:val="24"/>
          <w:lang w:val="es-UY" w:eastAsia="pt-BR"/>
        </w:rPr>
        <w:t xml:space="preserve">De conformidad a lo establecido en el artículo 77.6 del Reglamento del FOCEM (Decisiones CMC </w:t>
      </w:r>
      <w:proofErr w:type="spellStart"/>
      <w:r w:rsidRPr="00B41C7B">
        <w:rPr>
          <w:rFonts w:ascii="Arial" w:eastAsia="Batang" w:hAnsi="Arial" w:cs="Arial"/>
          <w:sz w:val="24"/>
          <w:szCs w:val="24"/>
          <w:lang w:val="es-UY" w:eastAsia="pt-BR"/>
        </w:rPr>
        <w:t>Nº</w:t>
      </w:r>
      <w:proofErr w:type="spellEnd"/>
      <w:r w:rsidRPr="00B41C7B">
        <w:rPr>
          <w:rFonts w:ascii="Arial" w:eastAsia="Batang" w:hAnsi="Arial" w:cs="Arial"/>
          <w:sz w:val="24"/>
          <w:szCs w:val="24"/>
          <w:lang w:val="es-UY" w:eastAsia="pt-BR"/>
        </w:rPr>
        <w:t xml:space="preserve"> 01/10 y 35/15), el GMC tomó nota del informe de la UTF, elevado por la CRPM, sobre los resultados de la auditoría externa técnica de medio término realizada al proyecto FOCEM “Rehabilitación de vías férreas II (Tramos Piedra Sola – Tres Árboles – </w:t>
      </w:r>
      <w:proofErr w:type="spellStart"/>
      <w:r w:rsidRPr="00B41C7B">
        <w:rPr>
          <w:rFonts w:ascii="Arial" w:eastAsia="Batang" w:hAnsi="Arial" w:cs="Arial"/>
          <w:sz w:val="24"/>
          <w:szCs w:val="24"/>
          <w:lang w:val="es-UY" w:eastAsia="pt-BR"/>
        </w:rPr>
        <w:t>Algorta</w:t>
      </w:r>
      <w:proofErr w:type="spellEnd"/>
      <w:r w:rsidRPr="00B41C7B">
        <w:rPr>
          <w:rFonts w:ascii="Arial" w:eastAsia="Batang" w:hAnsi="Arial" w:cs="Arial"/>
          <w:sz w:val="24"/>
          <w:szCs w:val="24"/>
          <w:lang w:val="es-UY" w:eastAsia="pt-BR"/>
        </w:rPr>
        <w:t xml:space="preserve"> – Paysandú, </w:t>
      </w:r>
      <w:proofErr w:type="spellStart"/>
      <w:r w:rsidRPr="00B41C7B">
        <w:rPr>
          <w:rFonts w:ascii="Arial" w:eastAsia="Batang" w:hAnsi="Arial" w:cs="Arial"/>
          <w:sz w:val="24"/>
          <w:szCs w:val="24"/>
          <w:lang w:val="es-UY" w:eastAsia="pt-BR"/>
        </w:rPr>
        <w:t>Queguay</w:t>
      </w:r>
      <w:proofErr w:type="spellEnd"/>
      <w:r w:rsidRPr="00B41C7B">
        <w:rPr>
          <w:rFonts w:ascii="Arial" w:eastAsia="Batang" w:hAnsi="Arial" w:cs="Arial"/>
          <w:sz w:val="24"/>
          <w:szCs w:val="24"/>
          <w:lang w:val="es-UY" w:eastAsia="pt-BR"/>
        </w:rPr>
        <w:t xml:space="preserve"> – Salto – Salto Grande)”.</w:t>
      </w:r>
    </w:p>
    <w:p w14:paraId="28BC1917" w14:textId="77777777" w:rsidR="00B41C7B" w:rsidRPr="00B41C7B" w:rsidRDefault="00B41C7B" w:rsidP="00B41C7B">
      <w:pPr>
        <w:spacing w:after="0" w:line="240" w:lineRule="auto"/>
        <w:rPr>
          <w:rFonts w:ascii="Arial" w:eastAsia="Calibri" w:hAnsi="Arial" w:cs="Arial"/>
          <w:b/>
          <w:sz w:val="24"/>
          <w:szCs w:val="24"/>
          <w:lang w:val="es-ES"/>
        </w:rPr>
      </w:pPr>
    </w:p>
    <w:p w14:paraId="531B586D" w14:textId="77777777" w:rsidR="00B41C7B" w:rsidRPr="00B41C7B" w:rsidRDefault="00B41C7B" w:rsidP="00B41C7B">
      <w:pPr>
        <w:spacing w:after="0" w:line="240" w:lineRule="auto"/>
        <w:contextualSpacing/>
        <w:rPr>
          <w:rFonts w:ascii="Arial" w:eastAsia="Calibri" w:hAnsi="Arial" w:cs="Arial"/>
          <w:b/>
          <w:sz w:val="24"/>
          <w:szCs w:val="24"/>
          <w:lang w:val="es-ES"/>
        </w:rPr>
      </w:pPr>
    </w:p>
    <w:p w14:paraId="5B1C3BF7"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es-ES"/>
        </w:rPr>
      </w:pPr>
      <w:r w:rsidRPr="00B41C7B">
        <w:rPr>
          <w:rFonts w:ascii="Arial" w:eastAsia="Calibri" w:hAnsi="Arial" w:cs="Arial"/>
          <w:b/>
          <w:sz w:val="24"/>
          <w:szCs w:val="24"/>
          <w:lang w:val="es-ES"/>
        </w:rPr>
        <w:t>PARLASUR</w:t>
      </w:r>
    </w:p>
    <w:p w14:paraId="653561EC" w14:textId="77777777" w:rsidR="00B41C7B" w:rsidRPr="00B41C7B" w:rsidRDefault="00B41C7B" w:rsidP="00B41C7B">
      <w:pPr>
        <w:spacing w:after="0" w:line="240" w:lineRule="auto"/>
        <w:jc w:val="both"/>
        <w:rPr>
          <w:rFonts w:ascii="Arial" w:eastAsia="Calibri" w:hAnsi="Arial" w:cs="Arial"/>
          <w:bCs/>
          <w:sz w:val="24"/>
          <w:szCs w:val="24"/>
          <w:lang w:val="es-ES"/>
        </w:rPr>
      </w:pPr>
    </w:p>
    <w:p w14:paraId="65875858" w14:textId="743C4621" w:rsidR="00B41C7B" w:rsidRPr="00B41C7B" w:rsidRDefault="00B41C7B" w:rsidP="00B41C7B">
      <w:pPr>
        <w:spacing w:after="0" w:line="240" w:lineRule="auto"/>
        <w:jc w:val="both"/>
        <w:rPr>
          <w:rFonts w:ascii="Arial" w:eastAsia="Calibri" w:hAnsi="Arial" w:cs="Arial"/>
          <w:bCs/>
          <w:sz w:val="24"/>
          <w:szCs w:val="24"/>
          <w:lang w:val="es-ES"/>
        </w:rPr>
      </w:pPr>
      <w:r w:rsidRPr="00B41C7B">
        <w:rPr>
          <w:rFonts w:ascii="Arial" w:eastAsia="Calibri" w:hAnsi="Arial" w:cs="Arial"/>
          <w:bCs/>
          <w:sz w:val="24"/>
          <w:szCs w:val="24"/>
          <w:lang w:val="es-ES"/>
        </w:rPr>
        <w:t xml:space="preserve">La PPTU informó que el GAIM continúa avanzando en </w:t>
      </w:r>
      <w:r w:rsidR="00734B3C">
        <w:rPr>
          <w:rFonts w:ascii="Arial" w:eastAsia="Calibri" w:hAnsi="Arial" w:cs="Arial"/>
          <w:bCs/>
          <w:sz w:val="24"/>
          <w:szCs w:val="24"/>
          <w:lang w:val="es-ES"/>
        </w:rPr>
        <w:t xml:space="preserve">la elaboración de un proyecto de norma </w:t>
      </w:r>
      <w:r w:rsidRPr="00B41C7B">
        <w:rPr>
          <w:rFonts w:ascii="Arial" w:eastAsia="Calibri" w:hAnsi="Arial" w:cs="Arial"/>
          <w:bCs/>
          <w:sz w:val="24"/>
          <w:szCs w:val="24"/>
          <w:lang w:val="es-ES"/>
        </w:rPr>
        <w:t xml:space="preserve">para la aprobación de una nueva prórroga del plazo aprobado por la </w:t>
      </w:r>
      <w:proofErr w:type="spellStart"/>
      <w:r w:rsidRPr="00B41C7B">
        <w:rPr>
          <w:rFonts w:ascii="Arial" w:eastAsia="Calibri" w:hAnsi="Arial" w:cs="Arial"/>
          <w:bCs/>
          <w:sz w:val="24"/>
          <w:szCs w:val="24"/>
          <w:lang w:val="es-ES"/>
        </w:rPr>
        <w:t>Dec</w:t>
      </w:r>
      <w:proofErr w:type="spellEnd"/>
      <w:r w:rsidRPr="00B41C7B">
        <w:rPr>
          <w:rFonts w:ascii="Arial" w:eastAsia="Calibri" w:hAnsi="Arial" w:cs="Arial"/>
          <w:bCs/>
          <w:sz w:val="24"/>
          <w:szCs w:val="24"/>
          <w:lang w:val="es-ES"/>
        </w:rPr>
        <w:t xml:space="preserve">. </w:t>
      </w:r>
      <w:r>
        <w:rPr>
          <w:rFonts w:ascii="Arial" w:eastAsia="Calibri" w:hAnsi="Arial" w:cs="Arial"/>
          <w:bCs/>
          <w:sz w:val="24"/>
          <w:szCs w:val="24"/>
          <w:lang w:val="es-ES"/>
        </w:rPr>
        <w:t xml:space="preserve">CMC </w:t>
      </w:r>
      <w:proofErr w:type="spellStart"/>
      <w:r w:rsidRPr="00734B3C">
        <w:rPr>
          <w:rFonts w:ascii="Arial" w:eastAsia="Calibri" w:hAnsi="Arial" w:cs="Arial"/>
          <w:bCs/>
          <w:sz w:val="24"/>
          <w:szCs w:val="24"/>
          <w:lang w:val="es-ES"/>
        </w:rPr>
        <w:t>Nº</w:t>
      </w:r>
      <w:proofErr w:type="spellEnd"/>
      <w:r w:rsidRPr="00734B3C">
        <w:rPr>
          <w:rFonts w:ascii="Arial" w:eastAsia="Calibri" w:hAnsi="Arial" w:cs="Arial"/>
          <w:bCs/>
          <w:sz w:val="24"/>
          <w:szCs w:val="24"/>
          <w:lang w:val="es-ES"/>
        </w:rPr>
        <w:t xml:space="preserve"> 11/14</w:t>
      </w:r>
      <w:r w:rsidR="00734B3C" w:rsidRPr="00734B3C">
        <w:rPr>
          <w:rFonts w:ascii="Arial" w:eastAsia="Calibri" w:hAnsi="Arial" w:cs="Arial"/>
          <w:bCs/>
          <w:sz w:val="24"/>
          <w:szCs w:val="24"/>
          <w:lang w:val="es-ES"/>
        </w:rPr>
        <w:t xml:space="preserve"> “Funcionamiento</w:t>
      </w:r>
      <w:r w:rsidR="00734B3C">
        <w:rPr>
          <w:rFonts w:ascii="Arial" w:eastAsia="Calibri" w:hAnsi="Arial" w:cs="Arial"/>
          <w:bCs/>
          <w:sz w:val="24"/>
          <w:szCs w:val="24"/>
          <w:lang w:val="es-ES"/>
        </w:rPr>
        <w:t xml:space="preserve"> del Parlamento del MERCOSUR”</w:t>
      </w:r>
      <w:r w:rsidRPr="00B41C7B">
        <w:rPr>
          <w:rFonts w:ascii="Arial" w:eastAsia="Calibri" w:hAnsi="Arial" w:cs="Arial"/>
          <w:bCs/>
          <w:sz w:val="24"/>
          <w:szCs w:val="24"/>
          <w:lang w:val="es-ES"/>
        </w:rPr>
        <w:t>.</w:t>
      </w:r>
    </w:p>
    <w:p w14:paraId="1455143E" w14:textId="77777777" w:rsidR="00B41C7B" w:rsidRPr="00B41C7B" w:rsidRDefault="00B41C7B" w:rsidP="00B41C7B">
      <w:pPr>
        <w:spacing w:after="0" w:line="240" w:lineRule="auto"/>
        <w:jc w:val="both"/>
        <w:rPr>
          <w:rFonts w:ascii="Arial" w:eastAsia="Calibri" w:hAnsi="Arial" w:cs="Arial"/>
          <w:bCs/>
          <w:sz w:val="24"/>
          <w:szCs w:val="24"/>
          <w:lang w:val="es-ES"/>
        </w:rPr>
      </w:pPr>
    </w:p>
    <w:p w14:paraId="1EF6540F" w14:textId="77777777" w:rsidR="00B41C7B" w:rsidRPr="00B41C7B" w:rsidRDefault="00B41C7B" w:rsidP="00B41C7B">
      <w:pPr>
        <w:spacing w:after="0" w:line="240" w:lineRule="auto"/>
        <w:jc w:val="both"/>
        <w:rPr>
          <w:rFonts w:ascii="Arial" w:eastAsia="Calibri" w:hAnsi="Arial" w:cs="Arial"/>
          <w:bCs/>
          <w:sz w:val="24"/>
          <w:szCs w:val="24"/>
          <w:lang w:val="es-ES"/>
        </w:rPr>
      </w:pPr>
    </w:p>
    <w:p w14:paraId="6B038C81" w14:textId="77777777" w:rsidR="00B41C7B" w:rsidRPr="00B41C7B" w:rsidRDefault="00B41C7B" w:rsidP="00B41C7B">
      <w:pPr>
        <w:numPr>
          <w:ilvl w:val="0"/>
          <w:numId w:val="4"/>
        </w:numPr>
        <w:spacing w:after="0" w:line="240" w:lineRule="auto"/>
        <w:ind w:left="567" w:hanging="567"/>
        <w:contextualSpacing/>
        <w:rPr>
          <w:rFonts w:ascii="Arial" w:eastAsia="Calibri" w:hAnsi="Arial" w:cs="Arial"/>
          <w:b/>
          <w:sz w:val="24"/>
          <w:szCs w:val="24"/>
          <w:lang w:val="es-ES"/>
        </w:rPr>
      </w:pPr>
      <w:r w:rsidRPr="00B41C7B">
        <w:rPr>
          <w:rFonts w:ascii="Arial" w:eastAsia="Calibri" w:hAnsi="Arial" w:cs="Arial"/>
          <w:b/>
          <w:sz w:val="24"/>
          <w:szCs w:val="24"/>
          <w:lang w:val="es-ES"/>
        </w:rPr>
        <w:t xml:space="preserve">ESTATUTO DE LA CIUDADANÍA </w:t>
      </w:r>
    </w:p>
    <w:p w14:paraId="02320E87" w14:textId="77777777" w:rsidR="00B41C7B" w:rsidRPr="00B41C7B" w:rsidRDefault="00B41C7B" w:rsidP="00B41C7B">
      <w:pPr>
        <w:autoSpaceDE w:val="0"/>
        <w:autoSpaceDN w:val="0"/>
        <w:adjustRightInd w:val="0"/>
        <w:spacing w:after="0" w:line="240" w:lineRule="auto"/>
        <w:jc w:val="both"/>
        <w:rPr>
          <w:rFonts w:ascii="Arial" w:eastAsia="Times New Roman" w:hAnsi="Arial" w:cs="Arial"/>
          <w:sz w:val="24"/>
          <w:szCs w:val="24"/>
          <w:lang w:val="es-UY" w:eastAsia="es-ES"/>
        </w:rPr>
      </w:pPr>
    </w:p>
    <w:p w14:paraId="5564069E" w14:textId="3BD04E37" w:rsidR="00B41C7B" w:rsidRPr="00413ED7" w:rsidRDefault="00B41C7B" w:rsidP="00B41C7B">
      <w:pPr>
        <w:spacing w:after="0" w:line="240" w:lineRule="auto"/>
        <w:jc w:val="both"/>
        <w:rPr>
          <w:rFonts w:ascii="Arial" w:eastAsia="Times New Roman" w:hAnsi="Arial" w:cs="Times New Roman"/>
          <w:b/>
          <w:sz w:val="24"/>
          <w:szCs w:val="20"/>
          <w:lang w:val="es-ES" w:eastAsia="es-ES"/>
        </w:rPr>
      </w:pPr>
      <w:r w:rsidRPr="00413ED7">
        <w:rPr>
          <w:rFonts w:ascii="Arial" w:eastAsia="Times New Roman" w:hAnsi="Arial" w:cs="Arial"/>
          <w:sz w:val="24"/>
          <w:szCs w:val="24"/>
          <w:lang w:val="es-UY" w:eastAsia="es-ES"/>
        </w:rPr>
        <w:t xml:space="preserve">Las delegaciones comentaron sobre el mandato establecido en la Decisión CMC </w:t>
      </w:r>
      <w:proofErr w:type="spellStart"/>
      <w:r w:rsidRPr="00413ED7">
        <w:rPr>
          <w:rFonts w:ascii="Arial" w:eastAsia="Times New Roman" w:hAnsi="Arial" w:cs="Arial"/>
          <w:sz w:val="24"/>
          <w:szCs w:val="24"/>
          <w:lang w:val="es-UY" w:eastAsia="es-ES"/>
        </w:rPr>
        <w:t>Nº</w:t>
      </w:r>
      <w:proofErr w:type="spellEnd"/>
      <w:r w:rsidRPr="00413ED7">
        <w:rPr>
          <w:rFonts w:ascii="Arial" w:eastAsia="Times New Roman" w:hAnsi="Arial" w:cs="Arial"/>
          <w:sz w:val="24"/>
          <w:szCs w:val="24"/>
          <w:lang w:val="es-UY" w:eastAsia="es-ES"/>
        </w:rPr>
        <w:t xml:space="preserve"> 64/10 “Estatuto de la Ciudadanía. Plan de Acción” y </w:t>
      </w:r>
      <w:r w:rsidR="00A57C45" w:rsidRPr="00413ED7">
        <w:rPr>
          <w:rFonts w:ascii="Arial" w:eastAsia="Times New Roman" w:hAnsi="Arial" w:cs="Arial"/>
          <w:sz w:val="24"/>
          <w:szCs w:val="24"/>
          <w:lang w:val="es-UY" w:eastAsia="es-ES"/>
        </w:rPr>
        <w:t xml:space="preserve">en línea con el </w:t>
      </w:r>
      <w:r w:rsidRPr="00413ED7">
        <w:rPr>
          <w:rFonts w:ascii="Arial" w:eastAsia="Times New Roman" w:hAnsi="Arial" w:cs="Times New Roman"/>
          <w:sz w:val="24"/>
          <w:szCs w:val="20"/>
          <w:lang w:val="es-ES" w:eastAsia="es-ES"/>
        </w:rPr>
        <w:t xml:space="preserve">Comunicado Conjunto de los Presidentes de los Estados Partes del MERCOSUR, aprobado el 2 de julio de 2020, </w:t>
      </w:r>
      <w:r w:rsidR="00A57C45" w:rsidRPr="00413ED7">
        <w:rPr>
          <w:rFonts w:ascii="Arial" w:eastAsia="Times New Roman" w:hAnsi="Arial" w:cs="Times New Roman"/>
          <w:sz w:val="24"/>
          <w:szCs w:val="20"/>
          <w:lang w:val="es-ES" w:eastAsia="es-ES"/>
        </w:rPr>
        <w:t xml:space="preserve">subrayaron la importancia </w:t>
      </w:r>
      <w:r w:rsidRPr="00413ED7">
        <w:rPr>
          <w:rFonts w:ascii="Arial" w:eastAsia="Times New Roman" w:hAnsi="Arial" w:cs="Times New Roman"/>
          <w:sz w:val="24"/>
          <w:szCs w:val="20"/>
          <w:lang w:val="es-ES" w:eastAsia="es-ES"/>
        </w:rPr>
        <w:t xml:space="preserve">de contar con dicho instrumento, </w:t>
      </w:r>
      <w:r w:rsidRPr="00413ED7">
        <w:rPr>
          <w:rFonts w:ascii="Arial" w:eastAsia="Calibri" w:hAnsi="Arial" w:cs="Times New Roman"/>
          <w:sz w:val="24"/>
          <w:szCs w:val="20"/>
          <w:lang w:val="es-419"/>
        </w:rPr>
        <w:t xml:space="preserve">en el </w:t>
      </w:r>
      <w:r w:rsidR="00A57C45" w:rsidRPr="00413ED7">
        <w:rPr>
          <w:rFonts w:ascii="Arial" w:eastAsia="Calibri" w:hAnsi="Arial" w:cs="Times New Roman"/>
          <w:sz w:val="24"/>
          <w:szCs w:val="20"/>
          <w:lang w:val="es-419"/>
        </w:rPr>
        <w:t xml:space="preserve">contexto del </w:t>
      </w:r>
      <w:r w:rsidRPr="00413ED7">
        <w:rPr>
          <w:rFonts w:ascii="Arial" w:eastAsia="Calibri" w:hAnsi="Arial" w:cs="Times New Roman"/>
          <w:sz w:val="24"/>
          <w:szCs w:val="20"/>
          <w:lang w:val="es-419"/>
        </w:rPr>
        <w:t>trigésimo aniversario de la firma del Tratado de Asunción</w:t>
      </w:r>
      <w:r w:rsidRPr="00413ED7">
        <w:rPr>
          <w:rFonts w:ascii="Arial" w:eastAsia="Times New Roman" w:hAnsi="Arial" w:cs="Arial"/>
          <w:sz w:val="24"/>
          <w:szCs w:val="24"/>
          <w:lang w:val="es-UY" w:eastAsia="es-ES"/>
        </w:rPr>
        <w:t>.</w:t>
      </w:r>
      <w:r w:rsidRPr="00413ED7">
        <w:rPr>
          <w:rFonts w:ascii="Arial" w:eastAsia="Times New Roman" w:hAnsi="Arial" w:cs="Times New Roman"/>
          <w:b/>
          <w:sz w:val="24"/>
          <w:szCs w:val="20"/>
          <w:lang w:val="es-ES" w:eastAsia="es-ES"/>
        </w:rPr>
        <w:t xml:space="preserve"> </w:t>
      </w:r>
    </w:p>
    <w:p w14:paraId="795EB05E" w14:textId="77777777" w:rsidR="00B41C7B" w:rsidRPr="00B41C7B" w:rsidRDefault="00B41C7B" w:rsidP="00B41C7B">
      <w:pPr>
        <w:spacing w:after="0" w:line="240" w:lineRule="auto"/>
        <w:jc w:val="both"/>
        <w:rPr>
          <w:rFonts w:ascii="Arial" w:eastAsia="Times New Roman" w:hAnsi="Arial" w:cs="Arial"/>
          <w:sz w:val="24"/>
          <w:szCs w:val="24"/>
          <w:lang w:val="es-UY" w:eastAsia="es-ES"/>
        </w:rPr>
      </w:pPr>
    </w:p>
    <w:p w14:paraId="40A0F63E" w14:textId="594687D6" w:rsidR="00B41C7B" w:rsidRDefault="00B41C7B" w:rsidP="00B41C7B">
      <w:pPr>
        <w:spacing w:after="0" w:line="240" w:lineRule="auto"/>
        <w:jc w:val="both"/>
        <w:rPr>
          <w:rFonts w:ascii="Arial" w:eastAsia="Times New Roman" w:hAnsi="Arial" w:cs="Arial"/>
          <w:sz w:val="24"/>
          <w:szCs w:val="24"/>
          <w:lang w:val="es-UY" w:eastAsia="es-ES"/>
        </w:rPr>
      </w:pPr>
      <w:r w:rsidRPr="00B41C7B">
        <w:rPr>
          <w:rFonts w:ascii="Arial" w:eastAsia="Times New Roman" w:hAnsi="Arial" w:cs="Arial"/>
          <w:sz w:val="24"/>
          <w:szCs w:val="24"/>
          <w:lang w:val="es-UY" w:eastAsia="es-ES"/>
        </w:rPr>
        <w:t xml:space="preserve">Al respecto, la PPTU informó sobre </w:t>
      </w:r>
      <w:r w:rsidR="00FF66DF">
        <w:rPr>
          <w:rFonts w:ascii="Arial" w:eastAsia="Times New Roman" w:hAnsi="Arial" w:cs="Arial"/>
          <w:sz w:val="24"/>
          <w:szCs w:val="24"/>
          <w:lang w:val="es-UY" w:eastAsia="es-ES"/>
        </w:rPr>
        <w:t xml:space="preserve">las actividades </w:t>
      </w:r>
      <w:r w:rsidRPr="00B41C7B">
        <w:rPr>
          <w:rFonts w:ascii="Arial" w:eastAsia="Times New Roman" w:hAnsi="Arial" w:cs="Arial"/>
          <w:sz w:val="24"/>
          <w:szCs w:val="24"/>
          <w:lang w:val="es-UY" w:eastAsia="es-ES"/>
        </w:rPr>
        <w:t xml:space="preserve">que viene realizando el Grupo de Trabajo dependiente de la CRPM con relación a la recopilación de las fichas temáticas por parte de los foros que componen la estructura institucional, para establecer un Plan de Acción para la conformación progresiva del </w:t>
      </w:r>
      <w:r w:rsidRPr="00B41C7B">
        <w:rPr>
          <w:rFonts w:ascii="Arial" w:eastAsia="Times New Roman" w:hAnsi="Arial" w:cs="Times New Roman"/>
          <w:sz w:val="24"/>
          <w:szCs w:val="20"/>
          <w:lang w:val="es-UY" w:eastAsia="es-ES"/>
        </w:rPr>
        <w:t>Estatuto de la Ciudadanía del MERCOSUR y cumplir con los plazos establecidos</w:t>
      </w:r>
      <w:r w:rsidRPr="00B41C7B">
        <w:rPr>
          <w:rFonts w:ascii="Arial" w:eastAsia="Times New Roman" w:hAnsi="Arial" w:cs="Arial"/>
          <w:sz w:val="24"/>
          <w:szCs w:val="24"/>
          <w:lang w:val="es-UY" w:eastAsia="es-ES"/>
        </w:rPr>
        <w:t>.</w:t>
      </w:r>
    </w:p>
    <w:p w14:paraId="710FCB5C" w14:textId="05F982B5" w:rsidR="00FF66DF" w:rsidRPr="00A57C45" w:rsidRDefault="00FF66DF" w:rsidP="00B41C7B">
      <w:pPr>
        <w:spacing w:after="0" w:line="240" w:lineRule="auto"/>
        <w:jc w:val="both"/>
        <w:rPr>
          <w:rFonts w:ascii="Arial" w:eastAsia="Times New Roman" w:hAnsi="Arial" w:cs="Arial"/>
          <w:sz w:val="24"/>
          <w:szCs w:val="24"/>
          <w:lang w:val="es-UY" w:eastAsia="es-ES"/>
        </w:rPr>
      </w:pPr>
    </w:p>
    <w:p w14:paraId="50181E03" w14:textId="3709996B" w:rsidR="00FF66DF" w:rsidRPr="00A57C45" w:rsidRDefault="00FF66DF" w:rsidP="00B41C7B">
      <w:pPr>
        <w:spacing w:after="0" w:line="240" w:lineRule="auto"/>
        <w:jc w:val="both"/>
        <w:rPr>
          <w:rFonts w:ascii="Arial" w:eastAsia="Times New Roman" w:hAnsi="Arial" w:cs="Arial"/>
          <w:sz w:val="24"/>
          <w:szCs w:val="24"/>
          <w:lang w:val="es-UY" w:eastAsia="es-ES"/>
        </w:rPr>
      </w:pPr>
      <w:r w:rsidRPr="00A57C45">
        <w:rPr>
          <w:rFonts w:ascii="Arial" w:eastAsia="Times New Roman" w:hAnsi="Arial" w:cs="Arial"/>
          <w:sz w:val="24"/>
          <w:szCs w:val="24"/>
          <w:lang w:val="es-UY" w:eastAsia="es-ES"/>
        </w:rPr>
        <w:lastRenderedPageBreak/>
        <w:t xml:space="preserve">En ese sentido, la PPTU </w:t>
      </w:r>
      <w:r w:rsidR="0002101C">
        <w:rPr>
          <w:rFonts w:ascii="Arial" w:eastAsia="Times New Roman" w:hAnsi="Arial" w:cs="Arial"/>
          <w:sz w:val="24"/>
          <w:szCs w:val="24"/>
          <w:lang w:val="es-UY" w:eastAsia="es-ES"/>
        </w:rPr>
        <w:t xml:space="preserve">conjuntamente con la Delegación de Argentina ante ALADI y MERCOSUR </w:t>
      </w:r>
      <w:r w:rsidRPr="00A57C45">
        <w:rPr>
          <w:rFonts w:ascii="Arial" w:eastAsia="Times New Roman" w:hAnsi="Arial" w:cs="Arial"/>
          <w:sz w:val="24"/>
          <w:szCs w:val="24"/>
          <w:lang w:val="es-UY" w:eastAsia="es-ES"/>
        </w:rPr>
        <w:t xml:space="preserve">se </w:t>
      </w:r>
      <w:r w:rsidR="0002101C">
        <w:rPr>
          <w:rFonts w:ascii="Arial" w:eastAsia="Times New Roman" w:hAnsi="Arial" w:cs="Arial"/>
          <w:sz w:val="24"/>
          <w:szCs w:val="24"/>
          <w:lang w:val="es-UY" w:eastAsia="es-ES"/>
        </w:rPr>
        <w:t>comprometió</w:t>
      </w:r>
      <w:r w:rsidRPr="00A57C45">
        <w:rPr>
          <w:rFonts w:ascii="Arial" w:eastAsia="Times New Roman" w:hAnsi="Arial" w:cs="Arial"/>
          <w:sz w:val="24"/>
          <w:szCs w:val="24"/>
          <w:lang w:val="es-UY" w:eastAsia="es-ES"/>
        </w:rPr>
        <w:t xml:space="preserve"> a presentar </w:t>
      </w:r>
      <w:r w:rsidR="0002101C">
        <w:rPr>
          <w:rFonts w:ascii="Arial" w:eastAsia="Times New Roman" w:hAnsi="Arial" w:cs="Arial"/>
          <w:sz w:val="24"/>
          <w:szCs w:val="24"/>
          <w:lang w:val="es-UY" w:eastAsia="es-ES"/>
        </w:rPr>
        <w:t>a</w:t>
      </w:r>
      <w:r w:rsidRPr="00A57C45">
        <w:rPr>
          <w:rFonts w:ascii="Arial" w:eastAsia="Times New Roman" w:hAnsi="Arial" w:cs="Arial"/>
          <w:sz w:val="24"/>
          <w:szCs w:val="24"/>
          <w:lang w:val="es-UY" w:eastAsia="es-ES"/>
        </w:rPr>
        <w:t xml:space="preserve">l Grupo de Trabajo de la CRPM un estado de situación sobre la devolución de las fichas por parte de los foros involucrados en cada uno de los ejes temáticos de la </w:t>
      </w:r>
      <w:proofErr w:type="spellStart"/>
      <w:r w:rsidRPr="00A57C45">
        <w:rPr>
          <w:rFonts w:ascii="Arial" w:eastAsia="Times New Roman" w:hAnsi="Arial" w:cs="Arial"/>
          <w:sz w:val="24"/>
          <w:szCs w:val="24"/>
          <w:lang w:val="es-UY" w:eastAsia="es-ES"/>
        </w:rPr>
        <w:t>Dec</w:t>
      </w:r>
      <w:proofErr w:type="spellEnd"/>
      <w:r w:rsidRPr="00A57C45">
        <w:rPr>
          <w:rFonts w:ascii="Arial" w:eastAsia="Times New Roman" w:hAnsi="Arial" w:cs="Arial"/>
          <w:sz w:val="24"/>
          <w:szCs w:val="24"/>
          <w:lang w:val="es-UY" w:eastAsia="es-ES"/>
        </w:rPr>
        <w:t xml:space="preserve">. CMC </w:t>
      </w:r>
      <w:proofErr w:type="spellStart"/>
      <w:r w:rsidRPr="00A57C45">
        <w:rPr>
          <w:rFonts w:ascii="Arial" w:eastAsia="Times New Roman" w:hAnsi="Arial" w:cs="Arial"/>
          <w:sz w:val="24"/>
          <w:szCs w:val="24"/>
          <w:lang w:val="es-UY" w:eastAsia="es-ES"/>
        </w:rPr>
        <w:t>N°</w:t>
      </w:r>
      <w:proofErr w:type="spellEnd"/>
      <w:r w:rsidRPr="00A57C45">
        <w:rPr>
          <w:rFonts w:ascii="Arial" w:eastAsia="Times New Roman" w:hAnsi="Arial" w:cs="Arial"/>
          <w:sz w:val="24"/>
          <w:szCs w:val="24"/>
          <w:lang w:val="es-UY" w:eastAsia="es-ES"/>
        </w:rPr>
        <w:t xml:space="preserve"> 64/10, indicando su estado de trámite.</w:t>
      </w:r>
    </w:p>
    <w:p w14:paraId="7A13782B" w14:textId="373EE0B6" w:rsidR="00B41C7B" w:rsidRPr="00403C8C" w:rsidRDefault="00B41C7B" w:rsidP="00B41C7B">
      <w:pPr>
        <w:spacing w:after="0" w:line="240" w:lineRule="auto"/>
        <w:jc w:val="both"/>
        <w:rPr>
          <w:rFonts w:ascii="Arial" w:eastAsia="Times New Roman" w:hAnsi="Arial" w:cs="Arial"/>
          <w:sz w:val="24"/>
          <w:szCs w:val="24"/>
          <w:lang w:val="es-UY" w:eastAsia="es-ES"/>
        </w:rPr>
      </w:pPr>
    </w:p>
    <w:p w14:paraId="664D401D" w14:textId="77777777" w:rsidR="00B41C7B" w:rsidRPr="00B41C7B" w:rsidRDefault="00B41C7B" w:rsidP="00B41C7B">
      <w:pPr>
        <w:spacing w:after="0" w:line="240" w:lineRule="auto"/>
        <w:jc w:val="both"/>
        <w:rPr>
          <w:rFonts w:ascii="Arial" w:eastAsia="Calibri" w:hAnsi="Arial" w:cs="Arial"/>
          <w:sz w:val="24"/>
          <w:szCs w:val="24"/>
          <w:lang w:val="es-UY"/>
        </w:rPr>
      </w:pPr>
    </w:p>
    <w:p w14:paraId="155F4FEA" w14:textId="77777777" w:rsidR="00B41C7B" w:rsidRPr="00B41C7B" w:rsidRDefault="00B41C7B" w:rsidP="00B41C7B">
      <w:pPr>
        <w:numPr>
          <w:ilvl w:val="0"/>
          <w:numId w:val="4"/>
        </w:numPr>
        <w:spacing w:after="0" w:line="240" w:lineRule="auto"/>
        <w:ind w:left="567" w:hanging="567"/>
        <w:jc w:val="both"/>
        <w:rPr>
          <w:rFonts w:ascii="Arial" w:eastAsia="Calibri" w:hAnsi="Arial" w:cs="Arial"/>
          <w:b/>
          <w:sz w:val="24"/>
          <w:szCs w:val="24"/>
          <w:lang w:val="es-UY"/>
        </w:rPr>
      </w:pPr>
      <w:r w:rsidRPr="00B41C7B">
        <w:rPr>
          <w:rFonts w:ascii="Arial" w:eastAsia="Times New Roman" w:hAnsi="Arial" w:cs="Arial"/>
          <w:b/>
          <w:sz w:val="24"/>
          <w:szCs w:val="24"/>
          <w:shd w:val="clear" w:color="auto" w:fill="FFFFFF"/>
          <w:lang w:val="es-UY" w:eastAsia="es-ES"/>
        </w:rPr>
        <w:t xml:space="preserve">SEGUIMIENTO DE LOS TRABAJOS DE LA CCM, GRUPOS, </w:t>
      </w:r>
      <w:proofErr w:type="spellStart"/>
      <w:r w:rsidRPr="00B41C7B">
        <w:rPr>
          <w:rFonts w:ascii="Arial" w:eastAsia="Times New Roman" w:hAnsi="Arial" w:cs="Arial"/>
          <w:b/>
          <w:sz w:val="24"/>
          <w:szCs w:val="24"/>
          <w:shd w:val="clear" w:color="auto" w:fill="FFFFFF"/>
          <w:lang w:val="es-UY" w:eastAsia="es-ES"/>
        </w:rPr>
        <w:t>SGT´s</w:t>
      </w:r>
      <w:proofErr w:type="spellEnd"/>
      <w:r w:rsidRPr="00B41C7B">
        <w:rPr>
          <w:rFonts w:ascii="Arial" w:eastAsia="Times New Roman" w:hAnsi="Arial" w:cs="Arial"/>
          <w:b/>
          <w:sz w:val="24"/>
          <w:szCs w:val="24"/>
          <w:shd w:val="clear" w:color="auto" w:fill="FFFFFF"/>
          <w:lang w:val="es-UY" w:eastAsia="es-ES"/>
        </w:rPr>
        <w:t xml:space="preserve"> Y DEMÁS FOROS DEPENDIENTES DEL GMC</w:t>
      </w:r>
    </w:p>
    <w:p w14:paraId="550EBB2E" w14:textId="77777777" w:rsidR="00D96148" w:rsidRPr="00C82B57" w:rsidRDefault="00D96148" w:rsidP="00D96148">
      <w:pPr>
        <w:tabs>
          <w:tab w:val="left" w:pos="284"/>
          <w:tab w:val="left" w:pos="709"/>
        </w:tabs>
        <w:spacing w:after="0" w:line="240" w:lineRule="auto"/>
        <w:jc w:val="both"/>
        <w:rPr>
          <w:rFonts w:ascii="Arial" w:eastAsia="Times New Roman" w:hAnsi="Arial" w:cs="Arial"/>
          <w:b/>
          <w:bCs/>
          <w:sz w:val="24"/>
          <w:szCs w:val="24"/>
          <w:lang w:val="es-UY" w:eastAsia="es-ES"/>
        </w:rPr>
      </w:pPr>
    </w:p>
    <w:p w14:paraId="312FB02C" w14:textId="77777777" w:rsidR="00D96148" w:rsidRPr="00C82B57" w:rsidRDefault="00D96148" w:rsidP="00D96148">
      <w:pPr>
        <w:numPr>
          <w:ilvl w:val="0"/>
          <w:numId w:val="6"/>
        </w:numPr>
        <w:spacing w:after="0" w:line="240" w:lineRule="auto"/>
        <w:jc w:val="both"/>
        <w:rPr>
          <w:rFonts w:ascii="Arial" w:eastAsia="Times New Roman" w:hAnsi="Arial" w:cs="Arial"/>
          <w:b/>
          <w:bCs/>
          <w:sz w:val="24"/>
          <w:szCs w:val="24"/>
          <w:lang w:val="es-UY" w:eastAsia="es-ES"/>
        </w:rPr>
      </w:pPr>
      <w:r w:rsidRPr="00C82B57">
        <w:rPr>
          <w:rFonts w:ascii="Arial" w:eastAsia="Times New Roman" w:hAnsi="Arial" w:cs="Arial"/>
          <w:b/>
          <w:bCs/>
          <w:sz w:val="24"/>
          <w:szCs w:val="24"/>
          <w:lang w:val="es-UY" w:eastAsia="es-ES"/>
        </w:rPr>
        <w:t>Comisión de Comercio del MERCOSUR (CCM)</w:t>
      </w:r>
    </w:p>
    <w:p w14:paraId="0D86675F"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p>
    <w:p w14:paraId="783863C0"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bCs/>
          <w:sz w:val="24"/>
          <w:szCs w:val="24"/>
          <w:lang w:val="es-UY" w:eastAsia="es-ES"/>
        </w:rPr>
        <w:t xml:space="preserve">El GMC tomó nota de los resultados </w:t>
      </w:r>
      <w:r w:rsidRPr="002E6C5E">
        <w:rPr>
          <w:rFonts w:ascii="Arial" w:eastAsia="Times New Roman" w:hAnsi="Arial" w:cs="Arial"/>
          <w:bCs/>
          <w:sz w:val="24"/>
          <w:szCs w:val="24"/>
          <w:lang w:val="es-UY" w:eastAsia="es-ES"/>
        </w:rPr>
        <w:t xml:space="preserve">de las CLXXIV y CLXXV Reunión Ordinaria de la CCM, realizadas respectivamente los días 17 y 18 de setiembre y 22 y 23 de octubre de 2020 por el sistema de videoconferencia, de conformidad con lo establecido en la Decisión CMC </w:t>
      </w:r>
      <w:proofErr w:type="spellStart"/>
      <w:r w:rsidRPr="002E6C5E">
        <w:rPr>
          <w:rFonts w:ascii="Arial" w:eastAsia="Times New Roman" w:hAnsi="Arial" w:cs="Arial"/>
          <w:bCs/>
          <w:sz w:val="24"/>
          <w:szCs w:val="24"/>
          <w:lang w:val="es-UY" w:eastAsia="es-ES"/>
        </w:rPr>
        <w:t>N°</w:t>
      </w:r>
      <w:proofErr w:type="spellEnd"/>
      <w:r w:rsidRPr="002E6C5E">
        <w:rPr>
          <w:rFonts w:ascii="Arial" w:eastAsia="Times New Roman" w:hAnsi="Arial" w:cs="Arial"/>
          <w:bCs/>
          <w:sz w:val="24"/>
          <w:szCs w:val="24"/>
          <w:lang w:val="es-UY" w:eastAsia="es-ES"/>
        </w:rPr>
        <w:t xml:space="preserve"> 02/20.</w:t>
      </w:r>
    </w:p>
    <w:p w14:paraId="2657BE74"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p>
    <w:p w14:paraId="0F322BCE"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bCs/>
          <w:sz w:val="24"/>
          <w:szCs w:val="24"/>
          <w:lang w:val="es-UY" w:eastAsia="es-ES"/>
        </w:rPr>
        <w:t xml:space="preserve">El GMC tomó nota de las tareas conjuntas realizadas entre el CT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1 “Aranceles, Nomenclatura y Clasificación de Mercaderías” y el Subgrupo de Trabajo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6 “Medio Ambiente (SGT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6).</w:t>
      </w:r>
    </w:p>
    <w:p w14:paraId="12C73224"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p>
    <w:p w14:paraId="7EDB3A4F" w14:textId="5AED0CDE" w:rsidR="00D96148" w:rsidRDefault="00D96148" w:rsidP="00D96148">
      <w:pPr>
        <w:spacing w:after="0" w:line="240" w:lineRule="auto"/>
        <w:jc w:val="both"/>
        <w:rPr>
          <w:rFonts w:ascii="Arial" w:eastAsia="Times New Roman" w:hAnsi="Arial" w:cs="Arial"/>
          <w:bCs/>
          <w:sz w:val="24"/>
          <w:szCs w:val="24"/>
          <w:lang w:val="es-ES_tradnl" w:eastAsia="es-ES"/>
        </w:rPr>
      </w:pPr>
      <w:r w:rsidRPr="00C82B57">
        <w:rPr>
          <w:rFonts w:ascii="Arial" w:eastAsia="Times New Roman" w:hAnsi="Arial" w:cs="Arial"/>
          <w:bCs/>
          <w:sz w:val="24"/>
          <w:szCs w:val="24"/>
          <w:lang w:val="es-UY" w:eastAsia="es-ES"/>
        </w:rPr>
        <w:t xml:space="preserve">Asimismo, tomó </w:t>
      </w:r>
      <w:r w:rsidRPr="00403C8C">
        <w:rPr>
          <w:rFonts w:ascii="Arial" w:eastAsia="Times New Roman" w:hAnsi="Arial" w:cs="Arial"/>
          <w:bCs/>
          <w:sz w:val="24"/>
          <w:szCs w:val="24"/>
          <w:lang w:val="es-UY" w:eastAsia="es-ES"/>
        </w:rPr>
        <w:t xml:space="preserve">nota </w:t>
      </w:r>
      <w:r w:rsidR="00616757" w:rsidRPr="00403C8C">
        <w:rPr>
          <w:rFonts w:ascii="Arial" w:eastAsia="Times New Roman" w:hAnsi="Arial" w:cs="Arial"/>
          <w:bCs/>
          <w:sz w:val="24"/>
          <w:szCs w:val="24"/>
          <w:lang w:val="es-UY" w:eastAsia="es-ES"/>
        </w:rPr>
        <w:t>de la finalización</w:t>
      </w:r>
      <w:r w:rsidRPr="00403C8C">
        <w:rPr>
          <w:rFonts w:ascii="Arial" w:eastAsia="Times New Roman" w:hAnsi="Arial" w:cs="Arial"/>
          <w:bCs/>
          <w:sz w:val="24"/>
          <w:szCs w:val="24"/>
          <w:lang w:val="es-UY" w:eastAsia="es-ES"/>
        </w:rPr>
        <w:t xml:space="preserve"> </w:t>
      </w:r>
      <w:r>
        <w:rPr>
          <w:rFonts w:ascii="Arial" w:eastAsia="Times New Roman" w:hAnsi="Arial" w:cs="Arial"/>
          <w:bCs/>
          <w:sz w:val="24"/>
          <w:szCs w:val="24"/>
          <w:lang w:val="es-UY" w:eastAsia="es-ES"/>
        </w:rPr>
        <w:t xml:space="preserve">de </w:t>
      </w:r>
      <w:r w:rsidRPr="00C82B57">
        <w:rPr>
          <w:rFonts w:ascii="Arial" w:eastAsia="Times New Roman" w:hAnsi="Arial" w:cs="Arial"/>
          <w:bCs/>
          <w:sz w:val="24"/>
          <w:szCs w:val="24"/>
          <w:lang w:val="es-UY" w:eastAsia="es-ES"/>
        </w:rPr>
        <w:t>los trabajos de adecuación a la nomenclatura vigente del Acuerdo MERCOSUR-Israel</w:t>
      </w:r>
      <w:r w:rsidRPr="00C82B57">
        <w:rPr>
          <w:rFonts w:ascii="Arial" w:eastAsia="Times New Roman" w:hAnsi="Arial" w:cs="Arial"/>
          <w:bCs/>
          <w:sz w:val="24"/>
          <w:szCs w:val="24"/>
          <w:lang w:val="es-ES_tradnl" w:eastAsia="es-ES"/>
        </w:rPr>
        <w:t>.</w:t>
      </w:r>
    </w:p>
    <w:p w14:paraId="3B58E17C" w14:textId="77777777" w:rsidR="00D96148" w:rsidRDefault="00D96148" w:rsidP="00D96148">
      <w:pPr>
        <w:spacing w:after="0" w:line="240" w:lineRule="auto"/>
        <w:jc w:val="both"/>
        <w:rPr>
          <w:rFonts w:ascii="Arial" w:eastAsia="Times New Roman" w:hAnsi="Arial" w:cs="Arial"/>
          <w:bCs/>
          <w:sz w:val="24"/>
          <w:szCs w:val="24"/>
          <w:lang w:val="es-ES_tradnl" w:eastAsia="es-ES"/>
        </w:rPr>
      </w:pPr>
    </w:p>
    <w:p w14:paraId="5BCF2464"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Pr>
          <w:rFonts w:ascii="Arial" w:eastAsia="Times New Roman" w:hAnsi="Arial" w:cs="Arial"/>
          <w:bCs/>
          <w:sz w:val="24"/>
          <w:szCs w:val="24"/>
          <w:lang w:val="es-UY" w:eastAsia="es-ES"/>
        </w:rPr>
        <w:t>E</w:t>
      </w:r>
      <w:r w:rsidRPr="00C82B57">
        <w:rPr>
          <w:rFonts w:ascii="Arial" w:eastAsia="Times New Roman" w:hAnsi="Arial" w:cs="Arial"/>
          <w:bCs/>
          <w:sz w:val="24"/>
          <w:szCs w:val="24"/>
          <w:lang w:val="es-UY" w:eastAsia="es-ES"/>
        </w:rPr>
        <w:t xml:space="preserve">l GMC </w:t>
      </w:r>
      <w:r>
        <w:rPr>
          <w:rFonts w:ascii="Arial" w:eastAsia="Times New Roman" w:hAnsi="Arial" w:cs="Arial"/>
          <w:bCs/>
          <w:sz w:val="24"/>
          <w:szCs w:val="24"/>
          <w:lang w:val="es-UY" w:eastAsia="es-ES"/>
        </w:rPr>
        <w:t xml:space="preserve">aprobó el texto </w:t>
      </w:r>
      <w:r w:rsidRPr="00C82B57">
        <w:rPr>
          <w:rFonts w:ascii="Arial" w:eastAsia="Times New Roman" w:hAnsi="Arial" w:cs="Arial"/>
          <w:bCs/>
          <w:sz w:val="24"/>
          <w:szCs w:val="24"/>
          <w:lang w:val="es-UY" w:eastAsia="es-ES"/>
        </w:rPr>
        <w:t>de la</w:t>
      </w:r>
      <w:r>
        <w:rPr>
          <w:rFonts w:ascii="Arial" w:eastAsia="Times New Roman" w:hAnsi="Arial" w:cs="Arial"/>
          <w:bCs/>
          <w:sz w:val="24"/>
          <w:szCs w:val="24"/>
          <w:lang w:val="es-UY" w:eastAsia="es-ES"/>
        </w:rPr>
        <w:t xml:space="preserve">s Resoluciones </w:t>
      </w:r>
      <w:r w:rsidRPr="002E6C5E">
        <w:rPr>
          <w:rFonts w:ascii="Arial" w:eastAsia="Times New Roman" w:hAnsi="Arial" w:cs="Arial"/>
          <w:bCs/>
          <w:sz w:val="24"/>
          <w:szCs w:val="24"/>
          <w:lang w:val="es-UY" w:eastAsia="es-ES"/>
        </w:rPr>
        <w:t xml:space="preserve">GMC </w:t>
      </w:r>
      <w:proofErr w:type="spellStart"/>
      <w:r w:rsidRPr="002E6C5E">
        <w:rPr>
          <w:rFonts w:ascii="Arial" w:eastAsia="Times New Roman" w:hAnsi="Arial" w:cs="Arial"/>
          <w:bCs/>
          <w:sz w:val="24"/>
          <w:szCs w:val="24"/>
          <w:lang w:val="es-UY" w:eastAsia="es-ES"/>
        </w:rPr>
        <w:t>N°</w:t>
      </w:r>
      <w:proofErr w:type="spellEnd"/>
      <w:r w:rsidRPr="002E6C5E">
        <w:rPr>
          <w:rFonts w:ascii="Arial" w:eastAsia="Times New Roman" w:hAnsi="Arial" w:cs="Arial"/>
          <w:bCs/>
          <w:sz w:val="24"/>
          <w:szCs w:val="24"/>
          <w:lang w:val="es-UY" w:eastAsia="es-ES"/>
        </w:rPr>
        <w:t xml:space="preserve"> 12/20</w:t>
      </w:r>
      <w:r>
        <w:rPr>
          <w:rFonts w:ascii="Arial" w:eastAsia="Times New Roman" w:hAnsi="Arial" w:cs="Arial"/>
          <w:bCs/>
          <w:sz w:val="24"/>
          <w:szCs w:val="24"/>
          <w:lang w:val="es-UY" w:eastAsia="es-ES"/>
        </w:rPr>
        <w:t xml:space="preserve"> </w:t>
      </w:r>
      <w:r w:rsidRPr="002E6C5E">
        <w:rPr>
          <w:rFonts w:ascii="Arial" w:eastAsia="Times New Roman" w:hAnsi="Arial" w:cs="Arial"/>
          <w:bCs/>
          <w:sz w:val="24"/>
          <w:szCs w:val="24"/>
          <w:lang w:val="es-UY" w:eastAsia="es-ES"/>
        </w:rPr>
        <w:t xml:space="preserve">y </w:t>
      </w:r>
      <w:proofErr w:type="spellStart"/>
      <w:r w:rsidRPr="002E6C5E">
        <w:rPr>
          <w:rFonts w:ascii="Arial" w:eastAsia="Times New Roman" w:hAnsi="Arial" w:cs="Arial"/>
          <w:bCs/>
          <w:sz w:val="24"/>
          <w:szCs w:val="24"/>
          <w:lang w:val="es-UY" w:eastAsia="es-ES"/>
        </w:rPr>
        <w:t>N°</w:t>
      </w:r>
      <w:proofErr w:type="spellEnd"/>
      <w:r w:rsidRPr="002E6C5E">
        <w:rPr>
          <w:rFonts w:ascii="Arial" w:eastAsia="Times New Roman" w:hAnsi="Arial" w:cs="Arial"/>
          <w:bCs/>
          <w:sz w:val="24"/>
          <w:szCs w:val="24"/>
          <w:lang w:val="es-UY" w:eastAsia="es-ES"/>
        </w:rPr>
        <w:t xml:space="preserve"> 13/20 “Modificación de la Nomenclatura Común del MERCOSUR y su correspondiente Arancel Externo Común” </w:t>
      </w:r>
      <w:r w:rsidRPr="002E6C5E">
        <w:rPr>
          <w:rFonts w:ascii="Arial" w:eastAsia="Times New Roman" w:hAnsi="Arial" w:cs="Arial"/>
          <w:b/>
          <w:sz w:val="24"/>
          <w:szCs w:val="24"/>
          <w:lang w:val="es-UY" w:eastAsia="es-ES"/>
        </w:rPr>
        <w:t>(Anexo III)</w:t>
      </w:r>
      <w:r w:rsidRPr="002E6C5E">
        <w:rPr>
          <w:rFonts w:ascii="Arial" w:eastAsia="Times New Roman" w:hAnsi="Arial" w:cs="Arial"/>
          <w:bCs/>
          <w:sz w:val="24"/>
          <w:szCs w:val="24"/>
          <w:lang w:val="es-UY" w:eastAsia="es-ES"/>
        </w:rPr>
        <w:t>.</w:t>
      </w:r>
    </w:p>
    <w:p w14:paraId="34B40212"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p>
    <w:p w14:paraId="78C03C09" w14:textId="77777777" w:rsidR="00D96148" w:rsidRPr="00C82B57" w:rsidRDefault="00D96148" w:rsidP="00D96148">
      <w:pPr>
        <w:numPr>
          <w:ilvl w:val="0"/>
          <w:numId w:val="6"/>
        </w:numPr>
        <w:spacing w:after="0" w:line="240" w:lineRule="auto"/>
        <w:jc w:val="both"/>
        <w:rPr>
          <w:rFonts w:ascii="Arial" w:eastAsia="Times New Roman" w:hAnsi="Arial" w:cs="Arial"/>
          <w:b/>
          <w:bCs/>
          <w:sz w:val="24"/>
          <w:szCs w:val="24"/>
          <w:lang w:val="es-UY" w:eastAsia="es-ES"/>
        </w:rPr>
      </w:pPr>
      <w:r w:rsidRPr="00C82B57">
        <w:rPr>
          <w:rFonts w:ascii="Arial" w:eastAsia="Times New Roman" w:hAnsi="Arial" w:cs="Arial"/>
          <w:b/>
          <w:bCs/>
          <w:sz w:val="24"/>
          <w:szCs w:val="24"/>
          <w:lang w:val="es-UY" w:eastAsia="es-ES"/>
        </w:rPr>
        <w:t>Grupo de Asuntos Jurídicos e Institucionales del MERCOSUR (GAIM)</w:t>
      </w:r>
    </w:p>
    <w:p w14:paraId="01CC1AC3" w14:textId="77777777" w:rsidR="00D96148" w:rsidRPr="00C82B57" w:rsidRDefault="00D96148" w:rsidP="00D96148">
      <w:pPr>
        <w:spacing w:after="0" w:line="240" w:lineRule="auto"/>
        <w:ind w:left="720"/>
        <w:jc w:val="both"/>
        <w:rPr>
          <w:rFonts w:ascii="Arial" w:eastAsia="Times New Roman" w:hAnsi="Arial" w:cs="Arial"/>
          <w:b/>
          <w:bCs/>
          <w:sz w:val="24"/>
          <w:szCs w:val="24"/>
          <w:lang w:val="es-UY" w:eastAsia="es-ES"/>
        </w:rPr>
      </w:pPr>
    </w:p>
    <w:p w14:paraId="0E2B5720" w14:textId="77777777" w:rsidR="00D96148" w:rsidRDefault="00D96148" w:rsidP="00D96148">
      <w:pPr>
        <w:spacing w:after="0" w:line="240" w:lineRule="auto"/>
        <w:jc w:val="both"/>
        <w:rPr>
          <w:rFonts w:ascii="Arial" w:eastAsia="Times New Roman" w:hAnsi="Arial" w:cs="Arial"/>
          <w:bCs/>
          <w:sz w:val="24"/>
          <w:szCs w:val="24"/>
          <w:lang w:val="es-UY" w:eastAsia="es-ES"/>
        </w:rPr>
      </w:pPr>
      <w:bookmarkStart w:id="1" w:name="_Hlk54952687"/>
      <w:r w:rsidRPr="00C82B57">
        <w:rPr>
          <w:rFonts w:ascii="Arial" w:eastAsia="Times New Roman" w:hAnsi="Arial" w:cs="Arial"/>
          <w:bCs/>
          <w:sz w:val="24"/>
          <w:szCs w:val="24"/>
          <w:lang w:val="es-UY" w:eastAsia="es-ES"/>
        </w:rPr>
        <w:t xml:space="preserve">El GMC tomó nota de los resultados de </w:t>
      </w:r>
      <w:bookmarkEnd w:id="1"/>
      <w:r w:rsidRPr="00C82B57">
        <w:rPr>
          <w:rFonts w:ascii="Arial" w:eastAsia="Times New Roman" w:hAnsi="Arial" w:cs="Arial"/>
          <w:bCs/>
          <w:sz w:val="24"/>
          <w:szCs w:val="24"/>
          <w:lang w:val="es-UY" w:eastAsia="es-ES"/>
        </w:rPr>
        <w:t xml:space="preserve">la XXVII Reunión Ordinaria y de la XI Reunión Extraordinaria del GAIM realizadas </w:t>
      </w:r>
      <w:r>
        <w:rPr>
          <w:rFonts w:ascii="Arial" w:eastAsia="Times New Roman" w:hAnsi="Arial" w:cs="Arial"/>
          <w:bCs/>
          <w:sz w:val="24"/>
          <w:szCs w:val="24"/>
          <w:lang w:val="es-UY" w:eastAsia="es-ES"/>
        </w:rPr>
        <w:t>respectivamente</w:t>
      </w:r>
      <w:r w:rsidRPr="00C82B57">
        <w:rPr>
          <w:rFonts w:ascii="Arial" w:eastAsia="Times New Roman" w:hAnsi="Arial" w:cs="Arial"/>
          <w:bCs/>
          <w:sz w:val="24"/>
          <w:szCs w:val="24"/>
          <w:lang w:val="es-UY" w:eastAsia="es-ES"/>
        </w:rPr>
        <w:t xml:space="preserve"> los días 22 y 23 de </w:t>
      </w:r>
    </w:p>
    <w:p w14:paraId="2FBA2784"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bCs/>
          <w:sz w:val="24"/>
          <w:szCs w:val="24"/>
          <w:lang w:val="es-UY" w:eastAsia="es-ES"/>
        </w:rPr>
        <w:t xml:space="preserve">setiembre y 16 de octubre de 2020, por sistema de videoconferencia, de conformidad con lo establecido en la Resolución GMC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19/12. </w:t>
      </w:r>
    </w:p>
    <w:p w14:paraId="138AC8F9"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p>
    <w:p w14:paraId="4E4CC003" w14:textId="77777777" w:rsidR="00D96148" w:rsidRPr="00542186" w:rsidRDefault="00D96148" w:rsidP="00D96148">
      <w:pPr>
        <w:spacing w:after="0" w:line="240" w:lineRule="auto"/>
        <w:jc w:val="both"/>
        <w:rPr>
          <w:rFonts w:ascii="Arial" w:eastAsia="Times New Roman" w:hAnsi="Arial" w:cs="Arial"/>
          <w:b/>
          <w:sz w:val="24"/>
          <w:szCs w:val="24"/>
          <w:lang w:val="es-UY" w:eastAsia="es-ES"/>
        </w:rPr>
      </w:pPr>
      <w:bookmarkStart w:id="2" w:name="_Hlk55567072"/>
      <w:r w:rsidRPr="00C82B57">
        <w:rPr>
          <w:rFonts w:ascii="Arial" w:eastAsia="Times New Roman" w:hAnsi="Arial" w:cs="Arial"/>
          <w:bCs/>
          <w:sz w:val="24"/>
          <w:szCs w:val="24"/>
          <w:lang w:val="es-UY" w:eastAsia="es-ES"/>
        </w:rPr>
        <w:t xml:space="preserve">Asimismo, el GMC tomó nota de la aprobación de la </w:t>
      </w:r>
      <w:bookmarkEnd w:id="2"/>
      <w:r w:rsidRPr="00C82B57">
        <w:rPr>
          <w:rFonts w:ascii="Arial" w:eastAsia="Times New Roman" w:hAnsi="Arial" w:cs="Arial"/>
          <w:bCs/>
          <w:sz w:val="24"/>
          <w:szCs w:val="24"/>
          <w:lang w:val="es-UY" w:eastAsia="es-ES"/>
        </w:rPr>
        <w:t xml:space="preserve">Decisión CMC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08/20 </w:t>
      </w:r>
      <w:r w:rsidRPr="00C82B57">
        <w:rPr>
          <w:rFonts w:ascii="Arial" w:eastAsia="Times New Roman" w:hAnsi="Arial" w:cs="Arial"/>
          <w:bCs/>
          <w:sz w:val="24"/>
          <w:szCs w:val="24"/>
          <w:lang w:val="es-ES" w:eastAsia="es-ES"/>
        </w:rPr>
        <w:t>“Programa</w:t>
      </w:r>
      <w:r>
        <w:rPr>
          <w:rFonts w:ascii="Arial" w:eastAsia="Times New Roman" w:hAnsi="Arial" w:cs="Arial"/>
          <w:bCs/>
          <w:sz w:val="24"/>
          <w:szCs w:val="24"/>
          <w:lang w:val="es-ES" w:eastAsia="es-ES"/>
        </w:rPr>
        <w:t>s</w:t>
      </w:r>
      <w:r w:rsidRPr="00C82B57">
        <w:rPr>
          <w:rFonts w:ascii="Arial" w:eastAsia="Times New Roman" w:hAnsi="Arial" w:cs="Arial"/>
          <w:bCs/>
          <w:sz w:val="24"/>
          <w:szCs w:val="24"/>
          <w:lang w:val="es-ES" w:eastAsia="es-ES"/>
        </w:rPr>
        <w:t xml:space="preserve"> de Trabajo (Modificación de la Decisión CMC </w:t>
      </w:r>
      <w:proofErr w:type="spellStart"/>
      <w:r w:rsidRPr="00C82B57">
        <w:rPr>
          <w:rFonts w:ascii="Arial" w:eastAsia="Times New Roman" w:hAnsi="Arial" w:cs="Arial"/>
          <w:bCs/>
          <w:sz w:val="24"/>
          <w:szCs w:val="24"/>
          <w:lang w:val="es-ES" w:eastAsia="es-ES"/>
        </w:rPr>
        <w:t>Nº</w:t>
      </w:r>
      <w:proofErr w:type="spellEnd"/>
      <w:r w:rsidRPr="00C82B57">
        <w:rPr>
          <w:rFonts w:ascii="Arial" w:eastAsia="Times New Roman" w:hAnsi="Arial" w:cs="Arial"/>
          <w:bCs/>
          <w:sz w:val="24"/>
          <w:szCs w:val="24"/>
          <w:lang w:val="es-ES" w:eastAsia="es-ES"/>
        </w:rPr>
        <w:t xml:space="preserve"> 36/10)”, aprobada mediante el mecanismo previsto en el art</w:t>
      </w:r>
      <w:r>
        <w:rPr>
          <w:rFonts w:ascii="Arial" w:eastAsia="Times New Roman" w:hAnsi="Arial" w:cs="Arial"/>
          <w:bCs/>
          <w:sz w:val="24"/>
          <w:szCs w:val="24"/>
          <w:lang w:val="es-ES" w:eastAsia="es-ES"/>
        </w:rPr>
        <w:t>í</w:t>
      </w:r>
      <w:r w:rsidRPr="00C82B57">
        <w:rPr>
          <w:rFonts w:ascii="Arial" w:eastAsia="Times New Roman" w:hAnsi="Arial" w:cs="Arial"/>
          <w:bCs/>
          <w:sz w:val="24"/>
          <w:szCs w:val="24"/>
          <w:lang w:val="es-ES" w:eastAsia="es-ES"/>
        </w:rPr>
        <w:t xml:space="preserve">culo 6° de la </w:t>
      </w:r>
      <w:proofErr w:type="spellStart"/>
      <w:r w:rsidRPr="00C82B57">
        <w:rPr>
          <w:rFonts w:ascii="Arial" w:eastAsia="Times New Roman" w:hAnsi="Arial" w:cs="Arial"/>
          <w:bCs/>
          <w:sz w:val="24"/>
          <w:szCs w:val="24"/>
          <w:lang w:val="es-ES" w:eastAsia="es-ES"/>
        </w:rPr>
        <w:t>Dec</w:t>
      </w:r>
      <w:proofErr w:type="spellEnd"/>
      <w:r w:rsidRPr="00C82B57">
        <w:rPr>
          <w:rFonts w:ascii="Arial" w:eastAsia="Times New Roman" w:hAnsi="Arial" w:cs="Arial"/>
          <w:bCs/>
          <w:sz w:val="24"/>
          <w:szCs w:val="24"/>
          <w:lang w:val="es-ES" w:eastAsia="es-ES"/>
        </w:rPr>
        <w:t xml:space="preserve">. CMC </w:t>
      </w:r>
      <w:proofErr w:type="spellStart"/>
      <w:r w:rsidRPr="00C82B57">
        <w:rPr>
          <w:rFonts w:ascii="Arial" w:eastAsia="Times New Roman" w:hAnsi="Arial" w:cs="Arial"/>
          <w:bCs/>
          <w:sz w:val="24"/>
          <w:szCs w:val="24"/>
          <w:lang w:val="es-ES" w:eastAsia="es-ES"/>
        </w:rPr>
        <w:t>N°</w:t>
      </w:r>
      <w:proofErr w:type="spellEnd"/>
      <w:r w:rsidRPr="00C82B57">
        <w:rPr>
          <w:rFonts w:ascii="Arial" w:eastAsia="Times New Roman" w:hAnsi="Arial" w:cs="Arial"/>
          <w:bCs/>
          <w:sz w:val="24"/>
          <w:szCs w:val="24"/>
          <w:lang w:val="es-ES" w:eastAsia="es-ES"/>
        </w:rPr>
        <w:t xml:space="preserve"> 20/02.</w:t>
      </w:r>
      <w:r>
        <w:rPr>
          <w:rFonts w:ascii="Arial" w:eastAsia="Times New Roman" w:hAnsi="Arial" w:cs="Arial"/>
          <w:bCs/>
          <w:sz w:val="24"/>
          <w:szCs w:val="24"/>
          <w:lang w:val="es-ES" w:eastAsia="es-ES"/>
        </w:rPr>
        <w:t xml:space="preserve"> Al respecto, instruyó a la SM a publicar en el sitio web el texto actualizado de la </w:t>
      </w:r>
      <w:proofErr w:type="spellStart"/>
      <w:r>
        <w:rPr>
          <w:rFonts w:ascii="Arial" w:eastAsia="Times New Roman" w:hAnsi="Arial" w:cs="Arial"/>
          <w:bCs/>
          <w:sz w:val="24"/>
          <w:szCs w:val="24"/>
          <w:lang w:val="es-ES" w:eastAsia="es-ES"/>
        </w:rPr>
        <w:t>Dec</w:t>
      </w:r>
      <w:proofErr w:type="spellEnd"/>
      <w:r>
        <w:rPr>
          <w:rFonts w:ascii="Arial" w:eastAsia="Times New Roman" w:hAnsi="Arial" w:cs="Arial"/>
          <w:bCs/>
          <w:sz w:val="24"/>
          <w:szCs w:val="24"/>
          <w:lang w:val="es-ES" w:eastAsia="es-ES"/>
        </w:rPr>
        <w:t xml:space="preserve">. CMC </w:t>
      </w:r>
      <w:proofErr w:type="spellStart"/>
      <w:r>
        <w:rPr>
          <w:rFonts w:ascii="Arial" w:eastAsia="Times New Roman" w:hAnsi="Arial" w:cs="Arial"/>
          <w:bCs/>
          <w:sz w:val="24"/>
          <w:szCs w:val="24"/>
          <w:lang w:val="es-ES" w:eastAsia="es-ES"/>
        </w:rPr>
        <w:t>N°</w:t>
      </w:r>
      <w:proofErr w:type="spellEnd"/>
      <w:r>
        <w:rPr>
          <w:rFonts w:ascii="Arial" w:eastAsia="Times New Roman" w:hAnsi="Arial" w:cs="Arial"/>
          <w:bCs/>
          <w:sz w:val="24"/>
          <w:szCs w:val="24"/>
          <w:lang w:val="es-ES" w:eastAsia="es-ES"/>
        </w:rPr>
        <w:t xml:space="preserve"> 36/10 con base en lo dispuesto en la mencionada Decisión CMC </w:t>
      </w:r>
      <w:proofErr w:type="spellStart"/>
      <w:r>
        <w:rPr>
          <w:rFonts w:ascii="Arial" w:eastAsia="Times New Roman" w:hAnsi="Arial" w:cs="Arial"/>
          <w:bCs/>
          <w:sz w:val="24"/>
          <w:szCs w:val="24"/>
          <w:lang w:val="es-ES" w:eastAsia="es-ES"/>
        </w:rPr>
        <w:t>N°</w:t>
      </w:r>
      <w:proofErr w:type="spellEnd"/>
      <w:r>
        <w:rPr>
          <w:rFonts w:ascii="Arial" w:eastAsia="Times New Roman" w:hAnsi="Arial" w:cs="Arial"/>
          <w:bCs/>
          <w:sz w:val="24"/>
          <w:szCs w:val="24"/>
          <w:lang w:val="es-ES" w:eastAsia="es-ES"/>
        </w:rPr>
        <w:t xml:space="preserve"> 08/20.</w:t>
      </w:r>
    </w:p>
    <w:p w14:paraId="716F1ED6" w14:textId="77777777" w:rsidR="00D96148" w:rsidRPr="00542186" w:rsidRDefault="00D96148" w:rsidP="00D96148">
      <w:pPr>
        <w:spacing w:after="0" w:line="240" w:lineRule="auto"/>
        <w:jc w:val="both"/>
        <w:rPr>
          <w:rFonts w:ascii="Arial" w:eastAsia="Times New Roman" w:hAnsi="Arial" w:cs="Arial"/>
          <w:bCs/>
          <w:sz w:val="24"/>
          <w:szCs w:val="24"/>
          <w:lang w:val="es-UY" w:eastAsia="es-ES"/>
        </w:rPr>
      </w:pPr>
    </w:p>
    <w:p w14:paraId="4EFED939" w14:textId="77777777" w:rsidR="00D96148" w:rsidRDefault="00D96148" w:rsidP="00D96148">
      <w:pPr>
        <w:spacing w:after="0" w:line="240" w:lineRule="auto"/>
        <w:jc w:val="both"/>
        <w:rPr>
          <w:rFonts w:ascii="Arial" w:eastAsia="Calibri" w:hAnsi="Arial" w:cs="Arial"/>
          <w:bCs/>
          <w:sz w:val="24"/>
          <w:szCs w:val="20"/>
          <w:lang w:val="es-UY"/>
        </w:rPr>
      </w:pPr>
      <w:r w:rsidRPr="00542186">
        <w:rPr>
          <w:rFonts w:ascii="Arial" w:eastAsia="Times New Roman" w:hAnsi="Arial" w:cs="Arial"/>
          <w:bCs/>
          <w:sz w:val="24"/>
          <w:szCs w:val="20"/>
          <w:lang w:val="es-UY" w:eastAsia="es-ES"/>
        </w:rPr>
        <w:t xml:space="preserve">El GMC aprobó el texto de la Resolución GMC </w:t>
      </w:r>
      <w:proofErr w:type="spellStart"/>
      <w:r w:rsidRPr="00542186">
        <w:rPr>
          <w:rFonts w:ascii="Arial" w:eastAsia="Times New Roman" w:hAnsi="Arial" w:cs="Arial"/>
          <w:bCs/>
          <w:sz w:val="24"/>
          <w:szCs w:val="20"/>
          <w:lang w:val="es-UY" w:eastAsia="es-ES"/>
        </w:rPr>
        <w:t>N°</w:t>
      </w:r>
      <w:proofErr w:type="spellEnd"/>
      <w:r w:rsidRPr="00542186">
        <w:rPr>
          <w:rFonts w:ascii="Arial" w:eastAsia="Times New Roman" w:hAnsi="Arial" w:cs="Arial"/>
          <w:bCs/>
          <w:sz w:val="24"/>
          <w:szCs w:val="20"/>
          <w:lang w:val="es-UY" w:eastAsia="es-ES"/>
        </w:rPr>
        <w:t xml:space="preserve"> 15/20 </w:t>
      </w:r>
      <w:r w:rsidRPr="00542186">
        <w:rPr>
          <w:rFonts w:ascii="Arial" w:eastAsia="Calibri" w:hAnsi="Arial" w:cs="Arial"/>
          <w:bCs/>
          <w:sz w:val="24"/>
          <w:szCs w:val="20"/>
          <w:lang w:val="es-UY"/>
        </w:rPr>
        <w:t xml:space="preserve">“Normas generales para la firma de Convenios” elevado por el GAIM </w:t>
      </w:r>
      <w:r w:rsidRPr="00542186">
        <w:rPr>
          <w:rFonts w:ascii="Arial" w:eastAsia="Calibri" w:hAnsi="Arial" w:cs="Arial"/>
          <w:b/>
          <w:sz w:val="24"/>
          <w:szCs w:val="20"/>
          <w:lang w:val="es-UY"/>
        </w:rPr>
        <w:t>(Anexo III)</w:t>
      </w:r>
      <w:r w:rsidRPr="00542186">
        <w:rPr>
          <w:rFonts w:ascii="Arial" w:eastAsia="Calibri" w:hAnsi="Arial" w:cs="Arial"/>
          <w:bCs/>
          <w:sz w:val="24"/>
          <w:szCs w:val="20"/>
          <w:lang w:val="es-UY"/>
        </w:rPr>
        <w:t xml:space="preserve">. </w:t>
      </w:r>
    </w:p>
    <w:p w14:paraId="21E045B0" w14:textId="77777777" w:rsidR="00D96148" w:rsidRDefault="00D96148" w:rsidP="00D96148">
      <w:pPr>
        <w:spacing w:after="0" w:line="240" w:lineRule="auto"/>
        <w:jc w:val="both"/>
        <w:rPr>
          <w:rFonts w:ascii="Arial" w:eastAsia="Calibri" w:hAnsi="Arial" w:cs="Arial"/>
          <w:bCs/>
          <w:sz w:val="24"/>
          <w:szCs w:val="20"/>
          <w:lang w:val="es-UY"/>
        </w:rPr>
      </w:pPr>
    </w:p>
    <w:p w14:paraId="33DE2C95" w14:textId="582E8A22" w:rsidR="00D96148" w:rsidRPr="00C81B8B" w:rsidRDefault="00D96148" w:rsidP="00D96148">
      <w:pPr>
        <w:spacing w:after="0" w:line="240" w:lineRule="auto"/>
        <w:jc w:val="both"/>
        <w:rPr>
          <w:rFonts w:ascii="Arial" w:eastAsia="Times New Roman" w:hAnsi="Arial" w:cs="Arial"/>
          <w:bCs/>
          <w:sz w:val="24"/>
          <w:szCs w:val="20"/>
          <w:lang w:val="es-UY" w:eastAsia="es-ES"/>
        </w:rPr>
      </w:pPr>
      <w:r w:rsidRPr="00E93F53">
        <w:rPr>
          <w:rFonts w:ascii="Arial" w:eastAsia="Times New Roman" w:hAnsi="Arial" w:cs="Arial"/>
          <w:bCs/>
          <w:sz w:val="24"/>
          <w:szCs w:val="20"/>
          <w:lang w:val="es-UY" w:eastAsia="es-ES"/>
        </w:rPr>
        <w:t xml:space="preserve">El GMC instruyó al GAIM a analizar el Proyecto de Resolución </w:t>
      </w:r>
      <w:proofErr w:type="spellStart"/>
      <w:r w:rsidRPr="00E93F53">
        <w:rPr>
          <w:rFonts w:ascii="Arial" w:eastAsia="Times New Roman" w:hAnsi="Arial" w:cs="Arial"/>
          <w:bCs/>
          <w:sz w:val="24"/>
          <w:szCs w:val="20"/>
          <w:lang w:val="es-UY" w:eastAsia="es-ES"/>
        </w:rPr>
        <w:t>N°</w:t>
      </w:r>
      <w:proofErr w:type="spellEnd"/>
      <w:r w:rsidRPr="00E93F53">
        <w:rPr>
          <w:rFonts w:ascii="Arial" w:eastAsia="Times New Roman" w:hAnsi="Arial" w:cs="Arial"/>
          <w:bCs/>
          <w:sz w:val="24"/>
          <w:szCs w:val="20"/>
          <w:lang w:val="es-UY" w:eastAsia="es-ES"/>
        </w:rPr>
        <w:t xml:space="preserve"> 01/20 “Sitios Web oficiales del MERCOSUR” presentado por la CRPM</w:t>
      </w:r>
      <w:r w:rsidRPr="00840E9C">
        <w:rPr>
          <w:rFonts w:ascii="Arial" w:eastAsia="Times New Roman" w:hAnsi="Arial" w:cs="Arial"/>
          <w:bCs/>
          <w:sz w:val="24"/>
          <w:szCs w:val="20"/>
          <w:lang w:val="es-UY" w:eastAsia="es-ES"/>
        </w:rPr>
        <w:t xml:space="preserve"> </w:t>
      </w:r>
      <w:r w:rsidRPr="00C81B8B">
        <w:rPr>
          <w:rFonts w:ascii="Arial" w:eastAsia="Times New Roman" w:hAnsi="Arial" w:cs="Arial"/>
          <w:b/>
          <w:sz w:val="24"/>
          <w:szCs w:val="20"/>
          <w:lang w:val="es-UY" w:eastAsia="es-ES"/>
        </w:rPr>
        <w:t xml:space="preserve">(Anexo </w:t>
      </w:r>
      <w:r w:rsidR="00C81B8B" w:rsidRPr="00C81B8B">
        <w:rPr>
          <w:rFonts w:ascii="Arial" w:eastAsia="Times New Roman" w:hAnsi="Arial" w:cs="Arial"/>
          <w:b/>
          <w:sz w:val="24"/>
          <w:szCs w:val="20"/>
          <w:lang w:val="es-UY" w:eastAsia="es-ES"/>
        </w:rPr>
        <w:t>V</w:t>
      </w:r>
      <w:r w:rsidRPr="00C81B8B">
        <w:rPr>
          <w:rFonts w:ascii="Arial" w:eastAsia="Times New Roman" w:hAnsi="Arial" w:cs="Arial"/>
          <w:b/>
          <w:sz w:val="24"/>
          <w:szCs w:val="20"/>
          <w:lang w:val="es-UY" w:eastAsia="es-ES"/>
        </w:rPr>
        <w:t>)</w:t>
      </w:r>
      <w:r w:rsidR="00C81B8B" w:rsidRPr="00C81B8B">
        <w:rPr>
          <w:rFonts w:ascii="Arial" w:eastAsia="Times New Roman" w:hAnsi="Arial" w:cs="Arial"/>
          <w:bCs/>
          <w:sz w:val="24"/>
          <w:szCs w:val="20"/>
          <w:lang w:val="es-UY" w:eastAsia="es-ES"/>
        </w:rPr>
        <w:t>.</w:t>
      </w:r>
    </w:p>
    <w:p w14:paraId="6D611A15" w14:textId="77777777" w:rsidR="00D96148" w:rsidRPr="00542186" w:rsidRDefault="00D96148" w:rsidP="00D96148">
      <w:pPr>
        <w:spacing w:after="0" w:line="240" w:lineRule="auto"/>
        <w:jc w:val="both"/>
        <w:rPr>
          <w:rFonts w:ascii="Arial" w:eastAsia="Times New Roman" w:hAnsi="Arial" w:cs="Arial"/>
          <w:bCs/>
          <w:sz w:val="24"/>
          <w:szCs w:val="24"/>
          <w:lang w:val="es-UY" w:eastAsia="es-ES"/>
        </w:rPr>
      </w:pPr>
    </w:p>
    <w:p w14:paraId="41327C2F" w14:textId="77777777" w:rsidR="00D96148" w:rsidRPr="00A12EFA" w:rsidRDefault="00D96148" w:rsidP="00D96148">
      <w:pPr>
        <w:numPr>
          <w:ilvl w:val="0"/>
          <w:numId w:val="6"/>
        </w:numPr>
        <w:spacing w:after="0" w:line="240" w:lineRule="auto"/>
        <w:jc w:val="both"/>
        <w:rPr>
          <w:rFonts w:ascii="Arial" w:eastAsia="Times New Roman" w:hAnsi="Arial" w:cs="Arial"/>
          <w:b/>
          <w:bCs/>
          <w:sz w:val="24"/>
          <w:szCs w:val="24"/>
          <w:lang w:val="es-UY" w:eastAsia="es-ES"/>
        </w:rPr>
      </w:pPr>
      <w:r w:rsidRPr="00A12EFA">
        <w:rPr>
          <w:rFonts w:ascii="Arial" w:eastAsia="Times New Roman" w:hAnsi="Arial" w:cs="Arial"/>
          <w:b/>
          <w:bCs/>
          <w:sz w:val="24"/>
          <w:szCs w:val="24"/>
          <w:lang w:val="es-UY" w:eastAsia="es-ES"/>
        </w:rPr>
        <w:t>Grupo de Asuntos Presupuestarios (GAP)</w:t>
      </w:r>
    </w:p>
    <w:p w14:paraId="48D2E7EC" w14:textId="77777777" w:rsidR="00D96148" w:rsidRPr="00A12EFA" w:rsidRDefault="00D96148" w:rsidP="00D96148">
      <w:pPr>
        <w:spacing w:after="0" w:line="240" w:lineRule="auto"/>
        <w:jc w:val="both"/>
        <w:rPr>
          <w:rFonts w:ascii="Arial" w:eastAsia="Times New Roman" w:hAnsi="Arial" w:cs="Arial"/>
          <w:bCs/>
          <w:strike/>
          <w:sz w:val="24"/>
          <w:szCs w:val="24"/>
          <w:lang w:val="es-UY" w:eastAsia="es-ES"/>
        </w:rPr>
      </w:pPr>
    </w:p>
    <w:p w14:paraId="5E182232"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A12EFA">
        <w:rPr>
          <w:rFonts w:ascii="Arial" w:eastAsia="Times New Roman" w:hAnsi="Arial" w:cs="Arial"/>
          <w:bCs/>
          <w:sz w:val="24"/>
          <w:szCs w:val="24"/>
          <w:lang w:val="es-UY" w:eastAsia="es-ES"/>
        </w:rPr>
        <w:t xml:space="preserve">El GMC tomó nota de los resultados de la LVII Reunión Ordinaria del GAP, realizada los días 29 y 30 de octubre de 2020, </w:t>
      </w:r>
      <w:bookmarkStart w:id="3" w:name="_Hlk54703859"/>
      <w:r w:rsidRPr="00A12EFA">
        <w:rPr>
          <w:rFonts w:ascii="Arial" w:eastAsia="Times New Roman" w:hAnsi="Arial" w:cs="Arial"/>
          <w:bCs/>
          <w:sz w:val="24"/>
          <w:szCs w:val="24"/>
          <w:lang w:val="es-UY" w:eastAsia="es-ES"/>
        </w:rPr>
        <w:t xml:space="preserve">por sistema de videoconferencia de conformidad con lo establecido en la Resolución GMC </w:t>
      </w:r>
      <w:proofErr w:type="spellStart"/>
      <w:r w:rsidRPr="00A12EFA">
        <w:rPr>
          <w:rFonts w:ascii="Arial" w:eastAsia="Times New Roman" w:hAnsi="Arial" w:cs="Arial"/>
          <w:bCs/>
          <w:sz w:val="24"/>
          <w:szCs w:val="24"/>
          <w:lang w:val="es-UY" w:eastAsia="es-ES"/>
        </w:rPr>
        <w:t>N°</w:t>
      </w:r>
      <w:proofErr w:type="spellEnd"/>
      <w:r w:rsidRPr="00A12EFA">
        <w:rPr>
          <w:rFonts w:ascii="Arial" w:eastAsia="Times New Roman" w:hAnsi="Arial" w:cs="Arial"/>
          <w:bCs/>
          <w:sz w:val="24"/>
          <w:szCs w:val="24"/>
          <w:lang w:val="es-UY" w:eastAsia="es-ES"/>
        </w:rPr>
        <w:t xml:space="preserve"> 19/12.</w:t>
      </w:r>
      <w:r w:rsidRPr="00C82B57">
        <w:rPr>
          <w:rFonts w:ascii="Arial" w:eastAsia="Times New Roman" w:hAnsi="Arial" w:cs="Arial"/>
          <w:bCs/>
          <w:sz w:val="24"/>
          <w:szCs w:val="24"/>
          <w:lang w:val="es-UY" w:eastAsia="es-ES"/>
        </w:rPr>
        <w:t xml:space="preserve"> </w:t>
      </w:r>
      <w:bookmarkEnd w:id="3"/>
    </w:p>
    <w:p w14:paraId="5EE4D3B8" w14:textId="77777777" w:rsidR="00D96148" w:rsidRDefault="00D96148" w:rsidP="00D96148">
      <w:pPr>
        <w:spacing w:after="0" w:line="240" w:lineRule="auto"/>
        <w:jc w:val="both"/>
        <w:rPr>
          <w:rFonts w:ascii="Arial" w:eastAsia="Times New Roman" w:hAnsi="Arial" w:cs="Arial"/>
          <w:bCs/>
          <w:strike/>
          <w:sz w:val="24"/>
          <w:szCs w:val="24"/>
          <w:highlight w:val="yellow"/>
          <w:lang w:val="es-UY" w:eastAsia="es-ES"/>
        </w:rPr>
      </w:pPr>
    </w:p>
    <w:p w14:paraId="0B9B27D8" w14:textId="77777777" w:rsidR="00D96148" w:rsidRPr="00C82B57" w:rsidRDefault="00D96148" w:rsidP="00D96148">
      <w:pPr>
        <w:numPr>
          <w:ilvl w:val="0"/>
          <w:numId w:val="6"/>
        </w:numPr>
        <w:spacing w:after="0" w:line="240" w:lineRule="auto"/>
        <w:jc w:val="both"/>
        <w:rPr>
          <w:rFonts w:ascii="Arial" w:eastAsia="Times New Roman" w:hAnsi="Arial" w:cs="Arial"/>
          <w:b/>
          <w:bCs/>
          <w:sz w:val="24"/>
          <w:szCs w:val="24"/>
          <w:lang w:val="es-UY" w:eastAsia="es-ES"/>
        </w:rPr>
      </w:pPr>
      <w:r w:rsidRPr="00C82B57">
        <w:rPr>
          <w:rFonts w:ascii="Arial" w:eastAsia="Times New Roman" w:hAnsi="Arial" w:cs="Arial"/>
          <w:b/>
          <w:bCs/>
          <w:sz w:val="24"/>
          <w:szCs w:val="24"/>
          <w:lang w:val="es-UY" w:eastAsia="es-ES"/>
        </w:rPr>
        <w:t>Grupo de Incorporación de la Normativa MERCOSUR (GIN)</w:t>
      </w:r>
    </w:p>
    <w:p w14:paraId="5A542F75" w14:textId="77777777" w:rsidR="00D96148" w:rsidRPr="00403C8C" w:rsidRDefault="00D96148" w:rsidP="00D96148">
      <w:pPr>
        <w:spacing w:after="0" w:line="240" w:lineRule="auto"/>
        <w:jc w:val="both"/>
        <w:rPr>
          <w:rFonts w:ascii="Arial" w:eastAsia="Times New Roman" w:hAnsi="Arial" w:cs="Arial"/>
          <w:b/>
          <w:bCs/>
          <w:sz w:val="24"/>
          <w:szCs w:val="24"/>
          <w:lang w:val="es-UY" w:eastAsia="es-ES"/>
        </w:rPr>
      </w:pPr>
    </w:p>
    <w:p w14:paraId="6AAD78DD"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bCs/>
          <w:sz w:val="24"/>
          <w:szCs w:val="24"/>
          <w:lang w:val="es-UY" w:eastAsia="es-ES"/>
        </w:rPr>
        <w:t xml:space="preserve">El GMC tomó nota de los resultados de la XVI Reunión Ordinaria del GIN, realizada los días 20 y 21 de octubre de 2020, por sistema de videoconferencia, de conformidad con lo establecido en la Resolución GMC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19/12.</w:t>
      </w:r>
    </w:p>
    <w:p w14:paraId="1C029C91" w14:textId="77777777" w:rsidR="00D96148" w:rsidRPr="00C82B57" w:rsidRDefault="00D96148" w:rsidP="00D96148">
      <w:pPr>
        <w:spacing w:after="0" w:line="240" w:lineRule="auto"/>
        <w:jc w:val="both"/>
        <w:rPr>
          <w:rFonts w:ascii="Arial" w:eastAsia="Times New Roman" w:hAnsi="Arial" w:cs="Arial"/>
          <w:b/>
          <w:bCs/>
          <w:sz w:val="24"/>
          <w:szCs w:val="24"/>
          <w:lang w:val="es-UY" w:eastAsia="es-ES"/>
        </w:rPr>
      </w:pPr>
    </w:p>
    <w:p w14:paraId="2B3D17D5" w14:textId="77777777" w:rsidR="00D96148" w:rsidRPr="00C82B57" w:rsidRDefault="00D96148" w:rsidP="00D96148">
      <w:pPr>
        <w:numPr>
          <w:ilvl w:val="0"/>
          <w:numId w:val="6"/>
        </w:numPr>
        <w:spacing w:after="0" w:line="240" w:lineRule="auto"/>
        <w:jc w:val="both"/>
        <w:rPr>
          <w:rFonts w:ascii="Arial" w:eastAsia="Times New Roman" w:hAnsi="Arial" w:cs="Arial"/>
          <w:b/>
          <w:bCs/>
          <w:sz w:val="24"/>
          <w:szCs w:val="24"/>
          <w:lang w:val="es-AR" w:eastAsia="es-ES"/>
        </w:rPr>
      </w:pPr>
      <w:r w:rsidRPr="00C82B57">
        <w:rPr>
          <w:rFonts w:ascii="Arial" w:eastAsia="Times New Roman" w:hAnsi="Arial" w:cs="Arial"/>
          <w:b/>
          <w:bCs/>
          <w:sz w:val="24"/>
          <w:szCs w:val="24"/>
          <w:lang w:val="es-AR" w:eastAsia="es-ES"/>
        </w:rPr>
        <w:t xml:space="preserve">Subgrupo de Trabajo </w:t>
      </w:r>
      <w:proofErr w:type="spellStart"/>
      <w:r w:rsidRPr="00C82B57">
        <w:rPr>
          <w:rFonts w:ascii="Arial" w:eastAsia="Times New Roman" w:hAnsi="Arial" w:cs="Arial"/>
          <w:b/>
          <w:bCs/>
          <w:sz w:val="24"/>
          <w:szCs w:val="24"/>
          <w:lang w:val="es-AR" w:eastAsia="es-ES"/>
        </w:rPr>
        <w:t>N°</w:t>
      </w:r>
      <w:proofErr w:type="spellEnd"/>
      <w:r w:rsidRPr="00C82B57">
        <w:rPr>
          <w:rFonts w:ascii="Arial" w:eastAsia="Times New Roman" w:hAnsi="Arial" w:cs="Arial"/>
          <w:b/>
          <w:bCs/>
          <w:sz w:val="24"/>
          <w:szCs w:val="24"/>
          <w:lang w:val="es-AR" w:eastAsia="es-ES"/>
        </w:rPr>
        <w:t xml:space="preserve"> 3 “Reglamentos Técnicos y Evaluación de la Conformidad” (SGT </w:t>
      </w:r>
      <w:proofErr w:type="spellStart"/>
      <w:r w:rsidRPr="00C82B57">
        <w:rPr>
          <w:rFonts w:ascii="Arial" w:eastAsia="Times New Roman" w:hAnsi="Arial" w:cs="Arial"/>
          <w:b/>
          <w:bCs/>
          <w:sz w:val="24"/>
          <w:szCs w:val="24"/>
          <w:lang w:val="es-AR" w:eastAsia="es-ES"/>
        </w:rPr>
        <w:t>Nº</w:t>
      </w:r>
      <w:proofErr w:type="spellEnd"/>
      <w:r w:rsidRPr="00C82B57">
        <w:rPr>
          <w:rFonts w:ascii="Arial" w:eastAsia="Times New Roman" w:hAnsi="Arial" w:cs="Arial"/>
          <w:b/>
          <w:bCs/>
          <w:sz w:val="24"/>
          <w:szCs w:val="24"/>
          <w:lang w:val="es-AR" w:eastAsia="es-ES"/>
        </w:rPr>
        <w:t xml:space="preserve"> 3)</w:t>
      </w:r>
    </w:p>
    <w:p w14:paraId="61C7FFD9" w14:textId="77777777" w:rsidR="00D96148" w:rsidRPr="00C82B57" w:rsidRDefault="00D96148" w:rsidP="00D96148">
      <w:pPr>
        <w:spacing w:after="0" w:line="240" w:lineRule="auto"/>
        <w:jc w:val="both"/>
        <w:rPr>
          <w:rFonts w:ascii="Arial" w:eastAsia="Times New Roman" w:hAnsi="Arial" w:cs="Arial"/>
          <w:b/>
          <w:bCs/>
          <w:sz w:val="24"/>
          <w:szCs w:val="24"/>
          <w:lang w:val="es-AR" w:eastAsia="es-ES"/>
        </w:rPr>
      </w:pPr>
    </w:p>
    <w:p w14:paraId="50AF0DE2"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sz w:val="24"/>
          <w:szCs w:val="24"/>
          <w:lang w:val="es-ES_tradnl" w:eastAsia="es-ES"/>
        </w:rPr>
        <w:t xml:space="preserve">El GMC tomó nota de los resultados de </w:t>
      </w:r>
      <w:r w:rsidRPr="00C82B57">
        <w:rPr>
          <w:rFonts w:ascii="Arial" w:eastAsia="Times New Roman" w:hAnsi="Arial" w:cs="Arial"/>
          <w:bCs/>
          <w:sz w:val="24"/>
          <w:szCs w:val="24"/>
          <w:lang w:val="es-ES_tradnl" w:eastAsia="es-ES"/>
        </w:rPr>
        <w:t>la LXXIII Reunión Ordinaria del S</w:t>
      </w:r>
      <w:r>
        <w:rPr>
          <w:rFonts w:ascii="Arial" w:eastAsia="Times New Roman" w:hAnsi="Arial" w:cs="Arial"/>
          <w:bCs/>
          <w:sz w:val="24"/>
          <w:szCs w:val="24"/>
          <w:lang w:val="es-ES_tradnl" w:eastAsia="es-ES"/>
        </w:rPr>
        <w:t xml:space="preserve">ubgrupo de Trabajo </w:t>
      </w:r>
      <w:proofErr w:type="spellStart"/>
      <w:r w:rsidRPr="00C82B57">
        <w:rPr>
          <w:rFonts w:ascii="Arial" w:eastAsia="Times New Roman" w:hAnsi="Arial" w:cs="Arial"/>
          <w:bCs/>
          <w:sz w:val="24"/>
          <w:szCs w:val="24"/>
          <w:lang w:val="es-ES_tradnl" w:eastAsia="es-ES"/>
        </w:rPr>
        <w:t>N°</w:t>
      </w:r>
      <w:proofErr w:type="spellEnd"/>
      <w:r w:rsidRPr="00C82B57">
        <w:rPr>
          <w:rFonts w:ascii="Arial" w:eastAsia="Times New Roman" w:hAnsi="Arial" w:cs="Arial"/>
          <w:bCs/>
          <w:sz w:val="24"/>
          <w:szCs w:val="24"/>
          <w:lang w:val="es-ES_tradnl" w:eastAsia="es-ES"/>
        </w:rPr>
        <w:t xml:space="preserve"> 3 “Reglamentos Técnicos y Evaluación de la Conformidad”</w:t>
      </w:r>
      <w:r w:rsidRPr="00C82B57">
        <w:rPr>
          <w:rFonts w:ascii="Arial" w:eastAsia="Times New Roman" w:hAnsi="Arial" w:cs="Arial"/>
          <w:sz w:val="24"/>
          <w:szCs w:val="24"/>
          <w:lang w:val="es-ES_tradnl" w:eastAsia="es-ES"/>
        </w:rPr>
        <w:t xml:space="preserve"> realizada los días 31 de agosto y 1, 3, 4, 8, 9, 10 y 11 de setiembre</w:t>
      </w:r>
      <w:r w:rsidRPr="00C82B57">
        <w:rPr>
          <w:rFonts w:ascii="Arial" w:eastAsia="Times New Roman" w:hAnsi="Arial" w:cs="Arial"/>
          <w:sz w:val="24"/>
          <w:szCs w:val="24"/>
          <w:lang w:val="es-AR" w:eastAsia="es-ES"/>
        </w:rPr>
        <w:t xml:space="preserve"> de 2020</w:t>
      </w:r>
      <w:r w:rsidRPr="00C82B57">
        <w:rPr>
          <w:rFonts w:ascii="Arial" w:eastAsia="Times New Roman" w:hAnsi="Arial" w:cs="Arial"/>
          <w:sz w:val="24"/>
          <w:szCs w:val="24"/>
          <w:lang w:val="es-ES_tradnl" w:eastAsia="es-ES"/>
        </w:rPr>
        <w:t xml:space="preserve">, </w:t>
      </w:r>
      <w:r w:rsidRPr="00C82B57">
        <w:rPr>
          <w:rFonts w:ascii="Arial" w:eastAsia="Times New Roman" w:hAnsi="Arial" w:cs="Arial"/>
          <w:bCs/>
          <w:sz w:val="24"/>
          <w:szCs w:val="24"/>
          <w:lang w:val="es-UY" w:eastAsia="es-ES"/>
        </w:rPr>
        <w:t xml:space="preserve">por sistema de videoconferencia, de conformidad con lo establecido en la Resolución GMC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19/12.</w:t>
      </w:r>
    </w:p>
    <w:p w14:paraId="66B48013" w14:textId="77777777" w:rsidR="00D96148" w:rsidRPr="00403C8C" w:rsidRDefault="00D96148" w:rsidP="00D96148">
      <w:pPr>
        <w:spacing w:after="0" w:line="240" w:lineRule="auto"/>
        <w:jc w:val="both"/>
        <w:rPr>
          <w:rFonts w:ascii="Arial" w:eastAsia="Times New Roman" w:hAnsi="Arial" w:cs="Times New Roman"/>
          <w:sz w:val="24"/>
          <w:szCs w:val="24"/>
          <w:lang w:val="es-ES" w:eastAsia="es-ES"/>
        </w:rPr>
      </w:pPr>
    </w:p>
    <w:p w14:paraId="35A2451A" w14:textId="77777777" w:rsidR="00D96148" w:rsidRPr="00A12EFA" w:rsidRDefault="00D96148" w:rsidP="00D96148">
      <w:pPr>
        <w:spacing w:after="0" w:line="240" w:lineRule="auto"/>
        <w:jc w:val="both"/>
        <w:rPr>
          <w:rFonts w:ascii="Arial" w:eastAsia="Times New Roman" w:hAnsi="Arial" w:cs="Times New Roman"/>
          <w:sz w:val="24"/>
          <w:szCs w:val="24"/>
          <w:lang w:val="es-ES" w:eastAsia="es-ES"/>
        </w:rPr>
      </w:pPr>
      <w:r w:rsidRPr="00A12EFA">
        <w:rPr>
          <w:rFonts w:ascii="Arial" w:eastAsia="Times New Roman" w:hAnsi="Arial" w:cs="Times New Roman"/>
          <w:sz w:val="24"/>
          <w:szCs w:val="24"/>
          <w:lang w:val="es-ES" w:eastAsia="es-ES"/>
        </w:rPr>
        <w:t xml:space="preserve">El GMC aprobó el texto de las </w:t>
      </w:r>
      <w:r w:rsidRPr="002E6C5E">
        <w:rPr>
          <w:rFonts w:ascii="Arial" w:eastAsia="Times New Roman" w:hAnsi="Arial" w:cs="Times New Roman"/>
          <w:sz w:val="24"/>
          <w:szCs w:val="24"/>
          <w:lang w:val="es-ES" w:eastAsia="es-ES"/>
        </w:rPr>
        <w:t xml:space="preserve">Resoluciones GMC </w:t>
      </w:r>
      <w:proofErr w:type="spellStart"/>
      <w:r>
        <w:rPr>
          <w:rFonts w:ascii="Arial" w:eastAsia="Times New Roman" w:hAnsi="Arial" w:cs="Times New Roman"/>
          <w:sz w:val="24"/>
          <w:szCs w:val="24"/>
          <w:lang w:val="es-ES" w:eastAsia="es-ES"/>
        </w:rPr>
        <w:t>N°</w:t>
      </w:r>
      <w:proofErr w:type="spellEnd"/>
      <w:r>
        <w:rPr>
          <w:rFonts w:ascii="Arial" w:eastAsia="Times New Roman" w:hAnsi="Arial" w:cs="Times New Roman"/>
          <w:sz w:val="24"/>
          <w:szCs w:val="24"/>
          <w:lang w:val="es-ES" w:eastAsia="es-ES"/>
        </w:rPr>
        <w:t xml:space="preserve"> 14</w:t>
      </w:r>
      <w:r w:rsidRPr="002E6C5E">
        <w:rPr>
          <w:rFonts w:ascii="Arial" w:eastAsia="Times New Roman" w:hAnsi="Arial" w:cs="Times New Roman"/>
          <w:sz w:val="24"/>
          <w:szCs w:val="24"/>
          <w:lang w:val="es-ES" w:eastAsia="es-ES"/>
        </w:rPr>
        <w:t>/20</w:t>
      </w:r>
      <w:r w:rsidRPr="00A12EFA">
        <w:rPr>
          <w:rFonts w:ascii="Arial" w:eastAsia="Times New Roman" w:hAnsi="Arial" w:cs="Times New Roman"/>
          <w:sz w:val="24"/>
          <w:szCs w:val="24"/>
          <w:lang w:val="es-ES" w:eastAsia="es-ES"/>
        </w:rPr>
        <w:t xml:space="preserve"> “</w:t>
      </w:r>
      <w:r w:rsidRPr="00A12EFA">
        <w:rPr>
          <w:rFonts w:ascii="Arial" w:eastAsia="Times New Roman" w:hAnsi="Arial" w:cs="Arial"/>
          <w:sz w:val="24"/>
          <w:szCs w:val="24"/>
          <w:lang w:val="es-PY" w:eastAsia="es-ES"/>
        </w:rPr>
        <w:t xml:space="preserve">Reglamento Técnico MERCOSUR sobre </w:t>
      </w:r>
      <w:r>
        <w:rPr>
          <w:rFonts w:ascii="Arial" w:eastAsia="Times New Roman" w:hAnsi="Arial" w:cs="Arial"/>
          <w:sz w:val="24"/>
          <w:szCs w:val="24"/>
          <w:lang w:val="es-PY" w:eastAsia="es-ES"/>
        </w:rPr>
        <w:t>c</w:t>
      </w:r>
      <w:r w:rsidRPr="00A12EFA">
        <w:rPr>
          <w:rFonts w:ascii="Arial" w:eastAsia="Times New Roman" w:hAnsi="Arial" w:cs="Arial"/>
          <w:sz w:val="24"/>
          <w:szCs w:val="24"/>
          <w:lang w:val="es-PY" w:eastAsia="es-ES"/>
        </w:rPr>
        <w:t xml:space="preserve">ontenidos </w:t>
      </w:r>
      <w:r>
        <w:rPr>
          <w:rFonts w:ascii="Arial" w:eastAsia="Times New Roman" w:hAnsi="Arial" w:cs="Arial"/>
          <w:sz w:val="24"/>
          <w:szCs w:val="24"/>
          <w:lang w:val="es-PY" w:eastAsia="es-ES"/>
        </w:rPr>
        <w:t>n</w:t>
      </w:r>
      <w:r w:rsidRPr="00A12EFA">
        <w:rPr>
          <w:rFonts w:ascii="Arial" w:eastAsia="Times New Roman" w:hAnsi="Arial" w:cs="Arial"/>
          <w:sz w:val="24"/>
          <w:szCs w:val="24"/>
          <w:lang w:val="es-PY" w:eastAsia="es-ES"/>
        </w:rPr>
        <w:t xml:space="preserve">etos de </w:t>
      </w:r>
      <w:r>
        <w:rPr>
          <w:rFonts w:ascii="Arial" w:eastAsia="Times New Roman" w:hAnsi="Arial" w:cs="Arial"/>
          <w:sz w:val="24"/>
          <w:szCs w:val="24"/>
          <w:lang w:val="es-PY" w:eastAsia="es-ES"/>
        </w:rPr>
        <w:t>p</w:t>
      </w:r>
      <w:r w:rsidRPr="00A12EFA">
        <w:rPr>
          <w:rFonts w:ascii="Arial" w:eastAsia="Times New Roman" w:hAnsi="Arial" w:cs="Arial"/>
          <w:sz w:val="24"/>
          <w:szCs w:val="24"/>
          <w:lang w:val="es-PY" w:eastAsia="es-ES"/>
        </w:rPr>
        <w:t xml:space="preserve">roductos </w:t>
      </w:r>
      <w:r>
        <w:rPr>
          <w:rFonts w:ascii="Arial" w:eastAsia="Times New Roman" w:hAnsi="Arial" w:cs="Arial"/>
          <w:sz w:val="24"/>
          <w:szCs w:val="24"/>
          <w:lang w:val="es-PY" w:eastAsia="es-ES"/>
        </w:rPr>
        <w:t>p</w:t>
      </w:r>
      <w:r w:rsidRPr="00A12EFA">
        <w:rPr>
          <w:rFonts w:ascii="Arial" w:eastAsia="Times New Roman" w:hAnsi="Arial" w:cs="Arial"/>
          <w:sz w:val="24"/>
          <w:szCs w:val="24"/>
          <w:lang w:val="es-PY" w:eastAsia="es-ES"/>
        </w:rPr>
        <w:t xml:space="preserve">reenvasados </w:t>
      </w:r>
      <w:r w:rsidRPr="00A12EFA">
        <w:rPr>
          <w:rFonts w:ascii="Arial" w:eastAsia="Times New Roman" w:hAnsi="Arial" w:cs="Arial"/>
          <w:sz w:val="24"/>
          <w:szCs w:val="24"/>
          <w:lang w:val="es-ES" w:eastAsia="es-ES"/>
        </w:rPr>
        <w:t xml:space="preserve">(Derogación de la Resolución GMC </w:t>
      </w:r>
      <w:proofErr w:type="spellStart"/>
      <w:r w:rsidRPr="00A12EFA">
        <w:rPr>
          <w:rFonts w:ascii="Arial" w:eastAsia="Times New Roman" w:hAnsi="Arial" w:cs="Arial"/>
          <w:sz w:val="24"/>
          <w:szCs w:val="24"/>
          <w:lang w:val="es-ES" w:eastAsia="es-ES"/>
        </w:rPr>
        <w:t>N°</w:t>
      </w:r>
      <w:proofErr w:type="spellEnd"/>
      <w:r w:rsidRPr="00A12EFA">
        <w:rPr>
          <w:rFonts w:ascii="Arial" w:eastAsia="Times New Roman" w:hAnsi="Arial" w:cs="Arial"/>
          <w:sz w:val="24"/>
          <w:szCs w:val="24"/>
          <w:lang w:val="es-ES" w:eastAsia="es-ES"/>
        </w:rPr>
        <w:t xml:space="preserve"> 31</w:t>
      </w:r>
      <w:r w:rsidRPr="00A12EFA">
        <w:rPr>
          <w:rFonts w:ascii="Arial" w:eastAsia="Times New Roman" w:hAnsi="Arial" w:cs="Arial"/>
          <w:b/>
          <w:bCs/>
          <w:sz w:val="24"/>
          <w:szCs w:val="24"/>
          <w:lang w:val="es-ES" w:eastAsia="es-ES"/>
        </w:rPr>
        <w:t>/</w:t>
      </w:r>
      <w:r w:rsidRPr="00A12EFA">
        <w:rPr>
          <w:rFonts w:ascii="Arial" w:eastAsia="Times New Roman" w:hAnsi="Arial" w:cs="Arial"/>
          <w:sz w:val="24"/>
          <w:szCs w:val="24"/>
          <w:lang w:val="es-ES" w:eastAsia="es-ES"/>
        </w:rPr>
        <w:t>07)</w:t>
      </w:r>
      <w:r w:rsidRPr="00A12EFA">
        <w:rPr>
          <w:rFonts w:ascii="Arial" w:eastAsia="Times New Roman" w:hAnsi="Arial" w:cs="Times New Roman"/>
          <w:sz w:val="24"/>
          <w:szCs w:val="24"/>
          <w:lang w:val="es-ES" w:eastAsia="es-ES"/>
        </w:rPr>
        <w:t xml:space="preserve">” </w:t>
      </w:r>
      <w:r w:rsidRPr="002E6C5E">
        <w:rPr>
          <w:rFonts w:ascii="Arial" w:eastAsia="Times New Roman" w:hAnsi="Arial" w:cs="Times New Roman"/>
          <w:sz w:val="24"/>
          <w:szCs w:val="24"/>
          <w:lang w:val="es-ES" w:eastAsia="es-ES"/>
        </w:rPr>
        <w:t xml:space="preserve">y </w:t>
      </w:r>
      <w:proofErr w:type="spellStart"/>
      <w:r>
        <w:rPr>
          <w:rFonts w:ascii="Arial" w:eastAsia="Times New Roman" w:hAnsi="Arial" w:cs="Times New Roman"/>
          <w:sz w:val="24"/>
          <w:szCs w:val="24"/>
          <w:lang w:val="es-ES" w:eastAsia="es-ES"/>
        </w:rPr>
        <w:t>N°</w:t>
      </w:r>
      <w:proofErr w:type="spellEnd"/>
      <w:r>
        <w:rPr>
          <w:rFonts w:ascii="Arial" w:eastAsia="Times New Roman" w:hAnsi="Arial" w:cs="Times New Roman"/>
          <w:sz w:val="24"/>
          <w:szCs w:val="24"/>
          <w:lang w:val="es-ES" w:eastAsia="es-ES"/>
        </w:rPr>
        <w:t xml:space="preserve"> 16</w:t>
      </w:r>
      <w:r w:rsidRPr="002E6C5E">
        <w:rPr>
          <w:rFonts w:ascii="Arial" w:eastAsia="Times New Roman" w:hAnsi="Arial" w:cs="Times New Roman"/>
          <w:sz w:val="24"/>
          <w:szCs w:val="24"/>
          <w:lang w:val="es-ES" w:eastAsia="es-ES"/>
        </w:rPr>
        <w:t>/20</w:t>
      </w:r>
      <w:r w:rsidRPr="00A12EFA">
        <w:rPr>
          <w:rFonts w:ascii="Arial" w:eastAsia="Times New Roman" w:hAnsi="Arial" w:cs="Times New Roman"/>
          <w:sz w:val="24"/>
          <w:szCs w:val="24"/>
          <w:lang w:val="es-ES" w:eastAsia="es-ES"/>
        </w:rPr>
        <w:t xml:space="preserve"> “</w:t>
      </w:r>
      <w:r w:rsidRPr="00A12EFA">
        <w:rPr>
          <w:rFonts w:ascii="Arial" w:eastAsia="Times New Roman" w:hAnsi="Arial" w:cs="Arial"/>
          <w:sz w:val="24"/>
          <w:szCs w:val="24"/>
          <w:lang w:val="es-PY" w:eastAsia="es-ES"/>
        </w:rPr>
        <w:t xml:space="preserve">Modificación de la Resolución GMC </w:t>
      </w:r>
      <w:proofErr w:type="spellStart"/>
      <w:r w:rsidRPr="00A12EFA">
        <w:rPr>
          <w:rFonts w:ascii="Arial" w:eastAsia="Times New Roman" w:hAnsi="Arial" w:cs="Arial"/>
          <w:sz w:val="24"/>
          <w:szCs w:val="24"/>
          <w:lang w:val="es-PY" w:eastAsia="es-ES"/>
        </w:rPr>
        <w:t>Nº</w:t>
      </w:r>
      <w:proofErr w:type="spellEnd"/>
      <w:r w:rsidRPr="00A12EFA">
        <w:rPr>
          <w:rFonts w:ascii="Arial" w:eastAsia="Times New Roman" w:hAnsi="Arial" w:cs="Arial"/>
          <w:sz w:val="24"/>
          <w:szCs w:val="24"/>
          <w:lang w:val="es-PY" w:eastAsia="es-ES"/>
        </w:rPr>
        <w:t xml:space="preserve"> 46/06 “Reglamento Técnico MERCOSUR sobre </w:t>
      </w:r>
      <w:r>
        <w:rPr>
          <w:rFonts w:ascii="Arial" w:eastAsia="Times New Roman" w:hAnsi="Arial" w:cs="Arial"/>
          <w:sz w:val="24"/>
          <w:szCs w:val="24"/>
          <w:lang w:val="es-PY" w:eastAsia="es-ES"/>
        </w:rPr>
        <w:t>d</w:t>
      </w:r>
      <w:r w:rsidRPr="00A12EFA">
        <w:rPr>
          <w:rFonts w:ascii="Arial" w:eastAsia="Times New Roman" w:hAnsi="Arial" w:cs="Arial"/>
          <w:sz w:val="24"/>
          <w:szCs w:val="24"/>
          <w:lang w:val="es-PY" w:eastAsia="es-ES"/>
        </w:rPr>
        <w:t xml:space="preserve">isposiciones para </w:t>
      </w:r>
      <w:r>
        <w:rPr>
          <w:rFonts w:ascii="Arial" w:eastAsia="Times New Roman" w:hAnsi="Arial" w:cs="Arial"/>
          <w:sz w:val="24"/>
          <w:szCs w:val="24"/>
          <w:lang w:val="es-PY" w:eastAsia="es-ES"/>
        </w:rPr>
        <w:t>e</w:t>
      </w:r>
      <w:r w:rsidRPr="00A12EFA">
        <w:rPr>
          <w:rFonts w:ascii="Arial" w:eastAsia="Times New Roman" w:hAnsi="Arial" w:cs="Arial"/>
          <w:sz w:val="24"/>
          <w:szCs w:val="24"/>
          <w:lang w:val="es-PY" w:eastAsia="es-ES"/>
        </w:rPr>
        <w:t>nvases, revestimientos, utensilios, tapas y equipamientos metálicos en contacto con alimentos”</w:t>
      </w:r>
      <w:r w:rsidRPr="00A12EFA">
        <w:rPr>
          <w:rFonts w:ascii="Arial" w:eastAsia="Times New Roman" w:hAnsi="Arial" w:cs="Times New Roman"/>
          <w:sz w:val="24"/>
          <w:szCs w:val="24"/>
          <w:lang w:val="es-ES" w:eastAsia="es-ES"/>
        </w:rPr>
        <w:t xml:space="preserve"> </w:t>
      </w:r>
      <w:r w:rsidRPr="00A12EFA">
        <w:rPr>
          <w:rFonts w:ascii="Arial" w:eastAsia="Times New Roman" w:hAnsi="Arial" w:cs="Times New Roman"/>
          <w:b/>
          <w:bCs/>
          <w:sz w:val="24"/>
          <w:szCs w:val="24"/>
          <w:lang w:val="es-ES" w:eastAsia="es-ES"/>
        </w:rPr>
        <w:t>(Anexo III)</w:t>
      </w:r>
      <w:r w:rsidRPr="00A12EFA">
        <w:rPr>
          <w:rFonts w:ascii="Arial" w:eastAsia="Times New Roman" w:hAnsi="Arial" w:cs="Times New Roman"/>
          <w:sz w:val="24"/>
          <w:szCs w:val="24"/>
          <w:lang w:val="es-ES" w:eastAsia="es-ES"/>
        </w:rPr>
        <w:t>.</w:t>
      </w:r>
    </w:p>
    <w:p w14:paraId="2D41B503" w14:textId="77777777" w:rsidR="00D96148" w:rsidRPr="00A12EFA" w:rsidRDefault="00D96148" w:rsidP="00D96148">
      <w:pPr>
        <w:spacing w:after="0" w:line="240" w:lineRule="auto"/>
        <w:jc w:val="both"/>
        <w:rPr>
          <w:rFonts w:ascii="Arial" w:eastAsia="Times New Roman" w:hAnsi="Arial" w:cs="Times New Roman"/>
          <w:sz w:val="24"/>
          <w:szCs w:val="24"/>
          <w:lang w:val="es-ES" w:eastAsia="es-ES"/>
        </w:rPr>
      </w:pPr>
    </w:p>
    <w:p w14:paraId="4CCA0144" w14:textId="77777777" w:rsidR="00D96148" w:rsidRPr="00C82B57" w:rsidRDefault="00D96148" w:rsidP="00D96148">
      <w:pPr>
        <w:numPr>
          <w:ilvl w:val="0"/>
          <w:numId w:val="6"/>
        </w:numPr>
        <w:spacing w:after="0" w:line="240" w:lineRule="auto"/>
        <w:jc w:val="both"/>
        <w:rPr>
          <w:rFonts w:ascii="Arial" w:eastAsia="Times New Roman" w:hAnsi="Arial" w:cs="Arial"/>
          <w:b/>
          <w:bCs/>
          <w:sz w:val="24"/>
          <w:szCs w:val="24"/>
          <w:lang w:val="es-AR" w:eastAsia="es-ES"/>
        </w:rPr>
      </w:pPr>
      <w:r w:rsidRPr="00C82B57">
        <w:rPr>
          <w:rFonts w:ascii="Arial" w:eastAsia="Times New Roman" w:hAnsi="Arial" w:cs="Arial"/>
          <w:b/>
          <w:bCs/>
          <w:sz w:val="24"/>
          <w:szCs w:val="24"/>
          <w:lang w:val="es-AR" w:eastAsia="es-ES"/>
        </w:rPr>
        <w:t xml:space="preserve">Subgrupo de Trabajo </w:t>
      </w:r>
      <w:proofErr w:type="spellStart"/>
      <w:r w:rsidRPr="00C82B57">
        <w:rPr>
          <w:rFonts w:ascii="Arial" w:eastAsia="Times New Roman" w:hAnsi="Arial" w:cs="Arial"/>
          <w:b/>
          <w:bCs/>
          <w:sz w:val="24"/>
          <w:szCs w:val="24"/>
          <w:lang w:val="es-AR" w:eastAsia="es-ES"/>
        </w:rPr>
        <w:t>Nº</w:t>
      </w:r>
      <w:proofErr w:type="spellEnd"/>
      <w:r w:rsidRPr="00C82B57">
        <w:rPr>
          <w:rFonts w:ascii="Arial" w:eastAsia="Times New Roman" w:hAnsi="Arial" w:cs="Arial"/>
          <w:b/>
          <w:bCs/>
          <w:sz w:val="24"/>
          <w:szCs w:val="24"/>
          <w:lang w:val="es-AR" w:eastAsia="es-ES"/>
        </w:rPr>
        <w:t xml:space="preserve"> 4 </w:t>
      </w:r>
      <w:r w:rsidRPr="00C82B57">
        <w:rPr>
          <w:rFonts w:ascii="Arial" w:eastAsia="Calibri" w:hAnsi="Arial" w:cs="Arial"/>
          <w:b/>
          <w:bCs/>
          <w:sz w:val="24"/>
          <w:szCs w:val="24"/>
          <w:lang w:val="es-UY"/>
        </w:rPr>
        <w:t xml:space="preserve">“Asuntos Financieros” (SGT </w:t>
      </w:r>
      <w:proofErr w:type="spellStart"/>
      <w:r w:rsidRPr="00C82B57">
        <w:rPr>
          <w:rFonts w:ascii="Arial" w:eastAsia="Calibri" w:hAnsi="Arial" w:cs="Arial"/>
          <w:b/>
          <w:bCs/>
          <w:sz w:val="24"/>
          <w:szCs w:val="24"/>
          <w:lang w:val="es-UY"/>
        </w:rPr>
        <w:t>Nº</w:t>
      </w:r>
      <w:proofErr w:type="spellEnd"/>
      <w:r w:rsidRPr="00C82B57">
        <w:rPr>
          <w:rFonts w:ascii="Arial" w:eastAsia="Calibri" w:hAnsi="Arial" w:cs="Arial"/>
          <w:b/>
          <w:bCs/>
          <w:sz w:val="24"/>
          <w:szCs w:val="24"/>
          <w:lang w:val="es-UY"/>
        </w:rPr>
        <w:t xml:space="preserve"> 4)</w:t>
      </w:r>
    </w:p>
    <w:p w14:paraId="7C9F6AFC" w14:textId="77777777" w:rsidR="00D96148" w:rsidRPr="00C82B57" w:rsidRDefault="00D96148" w:rsidP="00D96148">
      <w:pPr>
        <w:spacing w:after="0" w:line="240" w:lineRule="auto"/>
        <w:jc w:val="both"/>
        <w:rPr>
          <w:rFonts w:ascii="Arial" w:eastAsia="Times New Roman" w:hAnsi="Arial" w:cs="Arial"/>
          <w:b/>
          <w:bCs/>
          <w:sz w:val="24"/>
          <w:szCs w:val="24"/>
          <w:lang w:val="es-AR" w:eastAsia="es-ES"/>
        </w:rPr>
      </w:pPr>
    </w:p>
    <w:p w14:paraId="0AD84B39"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bCs/>
          <w:sz w:val="24"/>
          <w:szCs w:val="24"/>
          <w:lang w:val="es-UY" w:eastAsia="es-ES"/>
        </w:rPr>
        <w:t xml:space="preserve">El GMC tomó nota de la realización de la </w:t>
      </w:r>
      <w:r w:rsidRPr="00C82B57">
        <w:rPr>
          <w:rFonts w:ascii="Arial" w:eastAsia="Calibri" w:hAnsi="Arial" w:cs="Arial"/>
          <w:sz w:val="24"/>
          <w:szCs w:val="24"/>
          <w:lang w:val="es-UY"/>
        </w:rPr>
        <w:t xml:space="preserve">XLVIII Reunión Ordinaria del Subgrupo de Trabajo </w:t>
      </w:r>
      <w:proofErr w:type="spellStart"/>
      <w:r w:rsidRPr="00C82B57">
        <w:rPr>
          <w:rFonts w:ascii="Arial" w:eastAsia="Calibri" w:hAnsi="Arial" w:cs="Arial"/>
          <w:sz w:val="24"/>
          <w:szCs w:val="24"/>
          <w:lang w:val="es-UY"/>
        </w:rPr>
        <w:t>Nº</w:t>
      </w:r>
      <w:proofErr w:type="spellEnd"/>
      <w:r w:rsidRPr="00C82B57">
        <w:rPr>
          <w:rFonts w:ascii="Arial" w:eastAsia="Calibri" w:hAnsi="Arial" w:cs="Arial"/>
          <w:sz w:val="24"/>
          <w:szCs w:val="24"/>
          <w:lang w:val="es-UY"/>
        </w:rPr>
        <w:t xml:space="preserve"> 4 “Asuntos Financieros” </w:t>
      </w:r>
      <w:r w:rsidRPr="00C82B57">
        <w:rPr>
          <w:rFonts w:ascii="Arial" w:eastAsia="Calibri" w:hAnsi="Arial" w:cs="Arial"/>
          <w:sz w:val="24"/>
          <w:szCs w:val="24"/>
          <w:lang w:val="es-AR"/>
        </w:rPr>
        <w:t>realizada</w:t>
      </w:r>
      <w:r w:rsidRPr="00C82B57">
        <w:rPr>
          <w:rFonts w:ascii="Arial" w:eastAsia="Calibri" w:hAnsi="Arial" w:cs="Arial"/>
          <w:sz w:val="24"/>
          <w:szCs w:val="24"/>
          <w:lang w:val="es-UY"/>
        </w:rPr>
        <w:t xml:space="preserve"> entre los días el 20 y 23 de octubre de 202</w:t>
      </w:r>
      <w:r>
        <w:rPr>
          <w:rFonts w:ascii="Arial" w:eastAsia="Calibri" w:hAnsi="Arial" w:cs="Arial"/>
          <w:sz w:val="24"/>
          <w:szCs w:val="24"/>
          <w:lang w:val="es-UY"/>
        </w:rPr>
        <w:t>0</w:t>
      </w:r>
      <w:r w:rsidRPr="00C82B57">
        <w:rPr>
          <w:rFonts w:ascii="Arial" w:eastAsia="Calibri" w:hAnsi="Arial" w:cs="Arial"/>
          <w:sz w:val="24"/>
          <w:szCs w:val="24"/>
          <w:lang w:val="es-UY"/>
        </w:rPr>
        <w:t xml:space="preserve">, </w:t>
      </w:r>
      <w:r w:rsidRPr="00C82B57">
        <w:rPr>
          <w:rFonts w:ascii="Arial" w:eastAsia="Times New Roman" w:hAnsi="Arial" w:cs="Arial"/>
          <w:bCs/>
          <w:sz w:val="24"/>
          <w:szCs w:val="24"/>
          <w:lang w:val="es-UY" w:eastAsia="es-ES"/>
        </w:rPr>
        <w:t xml:space="preserve">por sistema de videoconferencia, de conformidad con lo establecido en la Resolución GMC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19/12.</w:t>
      </w:r>
    </w:p>
    <w:p w14:paraId="26CA7EFC"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p>
    <w:p w14:paraId="417642A4" w14:textId="77777777" w:rsidR="00D96148" w:rsidRPr="00C82B57" w:rsidRDefault="00D96148" w:rsidP="00D96148">
      <w:pPr>
        <w:numPr>
          <w:ilvl w:val="0"/>
          <w:numId w:val="6"/>
        </w:numPr>
        <w:spacing w:after="0" w:line="240" w:lineRule="auto"/>
        <w:jc w:val="both"/>
        <w:rPr>
          <w:rFonts w:ascii="Arial" w:eastAsia="Calibri" w:hAnsi="Arial" w:cs="Arial"/>
          <w:b/>
          <w:bCs/>
          <w:sz w:val="24"/>
          <w:szCs w:val="24"/>
          <w:lang w:val="es-ES"/>
        </w:rPr>
      </w:pPr>
      <w:r w:rsidRPr="00C82B57">
        <w:rPr>
          <w:rFonts w:ascii="Arial" w:eastAsia="Calibri" w:hAnsi="Arial" w:cs="Arial"/>
          <w:b/>
          <w:bCs/>
          <w:sz w:val="24"/>
          <w:szCs w:val="24"/>
          <w:lang w:val="es-ES"/>
        </w:rPr>
        <w:t xml:space="preserve">Subgrupo de Trabajo </w:t>
      </w:r>
      <w:proofErr w:type="spellStart"/>
      <w:r w:rsidRPr="00C82B57">
        <w:rPr>
          <w:rFonts w:ascii="Arial" w:eastAsia="Calibri" w:hAnsi="Arial" w:cs="Arial"/>
          <w:b/>
          <w:bCs/>
          <w:sz w:val="24"/>
          <w:szCs w:val="24"/>
          <w:lang w:val="es-ES"/>
        </w:rPr>
        <w:t>Nº</w:t>
      </w:r>
      <w:proofErr w:type="spellEnd"/>
      <w:r w:rsidRPr="00C82B57">
        <w:rPr>
          <w:rFonts w:ascii="Arial" w:eastAsia="Calibri" w:hAnsi="Arial" w:cs="Arial"/>
          <w:b/>
          <w:bCs/>
          <w:sz w:val="24"/>
          <w:szCs w:val="24"/>
          <w:lang w:val="es-ES"/>
        </w:rPr>
        <w:t xml:space="preserve"> 6 </w:t>
      </w:r>
      <w:r w:rsidRPr="00C82B57">
        <w:rPr>
          <w:rFonts w:ascii="Arial" w:eastAsia="Times New Roman" w:hAnsi="Arial" w:cs="Times New Roman"/>
          <w:b/>
          <w:bCs/>
          <w:sz w:val="24"/>
          <w:szCs w:val="24"/>
          <w:lang w:val="es-UY" w:eastAsia="ar-SA"/>
        </w:rPr>
        <w:t xml:space="preserve">“Medio Ambiente” (SGT </w:t>
      </w:r>
      <w:proofErr w:type="spellStart"/>
      <w:r w:rsidRPr="00C82B57">
        <w:rPr>
          <w:rFonts w:ascii="Arial" w:eastAsia="Times New Roman" w:hAnsi="Arial" w:cs="Times New Roman"/>
          <w:b/>
          <w:bCs/>
          <w:sz w:val="24"/>
          <w:szCs w:val="24"/>
          <w:lang w:val="es-UY" w:eastAsia="ar-SA"/>
        </w:rPr>
        <w:t>N°</w:t>
      </w:r>
      <w:proofErr w:type="spellEnd"/>
      <w:r w:rsidRPr="00C82B57">
        <w:rPr>
          <w:rFonts w:ascii="Arial" w:eastAsia="Times New Roman" w:hAnsi="Arial" w:cs="Times New Roman"/>
          <w:b/>
          <w:bCs/>
          <w:sz w:val="24"/>
          <w:szCs w:val="24"/>
          <w:lang w:val="es-UY" w:eastAsia="ar-SA"/>
        </w:rPr>
        <w:t xml:space="preserve"> 6)</w:t>
      </w:r>
    </w:p>
    <w:p w14:paraId="70E77726" w14:textId="77777777" w:rsidR="00D96148" w:rsidRPr="00403C8C" w:rsidRDefault="00D96148" w:rsidP="00D96148">
      <w:pPr>
        <w:spacing w:after="0" w:line="240" w:lineRule="auto"/>
        <w:jc w:val="both"/>
        <w:rPr>
          <w:rFonts w:ascii="Arial" w:eastAsia="Calibri" w:hAnsi="Arial" w:cs="Arial"/>
          <w:sz w:val="24"/>
          <w:szCs w:val="24"/>
          <w:lang w:val="es-ES"/>
        </w:rPr>
      </w:pPr>
    </w:p>
    <w:p w14:paraId="7AD2EA62" w14:textId="77777777" w:rsidR="00D96148" w:rsidRPr="00C82B57" w:rsidRDefault="00D96148" w:rsidP="00D96148">
      <w:pPr>
        <w:suppressAutoHyphens/>
        <w:spacing w:after="0" w:line="240" w:lineRule="auto"/>
        <w:jc w:val="both"/>
        <w:rPr>
          <w:rFonts w:ascii="Arial" w:eastAsia="Calibri" w:hAnsi="Arial" w:cs="Arial"/>
          <w:sz w:val="24"/>
          <w:szCs w:val="24"/>
          <w:lang w:val="es-ES"/>
        </w:rPr>
      </w:pPr>
      <w:r w:rsidRPr="00C82B57">
        <w:rPr>
          <w:rFonts w:ascii="Arial" w:eastAsia="Times New Roman" w:hAnsi="Arial" w:cs="Times New Roman"/>
          <w:sz w:val="24"/>
          <w:szCs w:val="24"/>
          <w:lang w:val="es-UY" w:eastAsia="ar-SA"/>
        </w:rPr>
        <w:t xml:space="preserve">El GMC tomó nota de los resultados de la XIII Reunión Extraordinaria del Subgrupo de Trabajo </w:t>
      </w:r>
      <w:proofErr w:type="spellStart"/>
      <w:r w:rsidRPr="00C82B57">
        <w:rPr>
          <w:rFonts w:ascii="Arial" w:eastAsia="Times New Roman" w:hAnsi="Arial" w:cs="Times New Roman"/>
          <w:sz w:val="24"/>
          <w:szCs w:val="24"/>
          <w:lang w:val="es-UY" w:eastAsia="ar-SA"/>
        </w:rPr>
        <w:t>Nº</w:t>
      </w:r>
      <w:proofErr w:type="spellEnd"/>
      <w:r w:rsidRPr="00C82B57">
        <w:rPr>
          <w:rFonts w:ascii="Arial" w:eastAsia="Times New Roman" w:hAnsi="Arial" w:cs="Times New Roman"/>
          <w:sz w:val="24"/>
          <w:szCs w:val="24"/>
          <w:lang w:val="es-UY" w:eastAsia="ar-SA"/>
        </w:rPr>
        <w:t xml:space="preserve"> 6 </w:t>
      </w:r>
      <w:bookmarkStart w:id="4" w:name="_Hlk54688245"/>
      <w:r w:rsidRPr="00C82B57">
        <w:rPr>
          <w:rFonts w:ascii="Arial" w:eastAsia="Times New Roman" w:hAnsi="Arial" w:cs="Times New Roman"/>
          <w:sz w:val="24"/>
          <w:szCs w:val="24"/>
          <w:lang w:val="es-UY" w:eastAsia="ar-SA"/>
        </w:rPr>
        <w:t xml:space="preserve">“Medio Ambiente” realizada </w:t>
      </w:r>
      <w:bookmarkEnd w:id="4"/>
      <w:r w:rsidRPr="00C82B57">
        <w:rPr>
          <w:rFonts w:ascii="Arial" w:eastAsia="Times New Roman" w:hAnsi="Arial" w:cs="Times New Roman"/>
          <w:sz w:val="24"/>
          <w:szCs w:val="24"/>
          <w:lang w:val="es-UY" w:eastAsia="ar-SA"/>
        </w:rPr>
        <w:t xml:space="preserve">los días 14 y 15 de octubre de 2020, </w:t>
      </w:r>
      <w:r w:rsidRPr="00C82B57">
        <w:rPr>
          <w:rFonts w:ascii="Arial" w:eastAsia="Times New Roman" w:hAnsi="Arial" w:cs="Arial"/>
          <w:bCs/>
          <w:sz w:val="24"/>
          <w:szCs w:val="24"/>
          <w:lang w:val="es-UY" w:eastAsia="es-ES"/>
        </w:rPr>
        <w:t xml:space="preserve">por sistema de videoconferencia, </w:t>
      </w:r>
      <w:r w:rsidRPr="00C82B57">
        <w:rPr>
          <w:rFonts w:ascii="Arial" w:eastAsia="Times New Roman" w:hAnsi="Arial" w:cs="Times New Roman"/>
          <w:sz w:val="24"/>
          <w:szCs w:val="24"/>
          <w:lang w:val="es-UY" w:eastAsia="es-ES"/>
        </w:rPr>
        <w:t xml:space="preserve">de conformidad con lo establecido en la Resolución GMC </w:t>
      </w:r>
      <w:proofErr w:type="spellStart"/>
      <w:r w:rsidRPr="00C82B57">
        <w:rPr>
          <w:rFonts w:ascii="Arial" w:eastAsia="Times New Roman" w:hAnsi="Arial" w:cs="Times New Roman"/>
          <w:sz w:val="24"/>
          <w:szCs w:val="24"/>
          <w:lang w:val="es-UY" w:eastAsia="es-ES"/>
        </w:rPr>
        <w:t>N°</w:t>
      </w:r>
      <w:proofErr w:type="spellEnd"/>
      <w:r w:rsidRPr="00C82B57">
        <w:rPr>
          <w:rFonts w:ascii="Arial" w:eastAsia="Times New Roman" w:hAnsi="Arial" w:cs="Times New Roman"/>
          <w:sz w:val="24"/>
          <w:szCs w:val="24"/>
          <w:lang w:val="es-UY" w:eastAsia="es-ES"/>
        </w:rPr>
        <w:t xml:space="preserve"> 19/12.</w:t>
      </w:r>
    </w:p>
    <w:p w14:paraId="08769BEE" w14:textId="77777777" w:rsidR="00D96148" w:rsidRPr="00C82B57" w:rsidRDefault="00D96148" w:rsidP="00D96148">
      <w:pPr>
        <w:spacing w:after="0" w:line="240" w:lineRule="auto"/>
        <w:jc w:val="both"/>
        <w:rPr>
          <w:rFonts w:ascii="Arial" w:eastAsia="Times New Roman" w:hAnsi="Arial" w:cs="Arial"/>
          <w:sz w:val="24"/>
          <w:szCs w:val="24"/>
          <w:lang w:val="es-ES" w:eastAsia="pt-BR"/>
        </w:rPr>
      </w:pPr>
    </w:p>
    <w:p w14:paraId="4948A358" w14:textId="77777777" w:rsidR="00D96148" w:rsidRDefault="00D96148" w:rsidP="00D96148">
      <w:pPr>
        <w:spacing w:after="0" w:line="240" w:lineRule="auto"/>
        <w:jc w:val="both"/>
        <w:rPr>
          <w:rFonts w:ascii="Arial" w:eastAsia="Times New Roman" w:hAnsi="Arial" w:cs="Arial"/>
          <w:sz w:val="24"/>
          <w:szCs w:val="24"/>
          <w:lang w:val="es-ES" w:eastAsia="pt-BR"/>
        </w:rPr>
      </w:pPr>
      <w:r>
        <w:rPr>
          <w:rFonts w:ascii="Arial" w:eastAsia="Times New Roman" w:hAnsi="Arial" w:cs="Arial"/>
          <w:sz w:val="24"/>
          <w:szCs w:val="24"/>
          <w:lang w:val="es-ES" w:eastAsia="pt-BR"/>
        </w:rPr>
        <w:t xml:space="preserve">Asimismo, el GMC tomó nota de la actualización de la estructura interna del SGT </w:t>
      </w:r>
      <w:proofErr w:type="spellStart"/>
      <w:r>
        <w:rPr>
          <w:rFonts w:ascii="Arial" w:eastAsia="Times New Roman" w:hAnsi="Arial" w:cs="Arial"/>
          <w:sz w:val="24"/>
          <w:szCs w:val="24"/>
          <w:lang w:val="es-ES" w:eastAsia="pt-BR"/>
        </w:rPr>
        <w:t>N°</w:t>
      </w:r>
      <w:proofErr w:type="spellEnd"/>
      <w:r>
        <w:rPr>
          <w:rFonts w:ascii="Arial" w:eastAsia="Times New Roman" w:hAnsi="Arial" w:cs="Arial"/>
          <w:sz w:val="24"/>
          <w:szCs w:val="24"/>
          <w:lang w:val="es-ES" w:eastAsia="pt-BR"/>
        </w:rPr>
        <w:t xml:space="preserve"> 6, conforme surge del Acta de dicha reunión, con base en la instrucción impartida por el CMC en el numeral 2.1 del Acta </w:t>
      </w:r>
      <w:proofErr w:type="spellStart"/>
      <w:r>
        <w:rPr>
          <w:rFonts w:ascii="Arial" w:eastAsia="Times New Roman" w:hAnsi="Arial" w:cs="Arial"/>
          <w:sz w:val="24"/>
          <w:szCs w:val="24"/>
          <w:lang w:val="es-ES" w:eastAsia="pt-BR"/>
        </w:rPr>
        <w:t>N°</w:t>
      </w:r>
      <w:proofErr w:type="spellEnd"/>
      <w:r>
        <w:rPr>
          <w:rFonts w:ascii="Arial" w:eastAsia="Times New Roman" w:hAnsi="Arial" w:cs="Arial"/>
          <w:sz w:val="24"/>
          <w:szCs w:val="24"/>
          <w:lang w:val="es-ES" w:eastAsia="pt-BR"/>
        </w:rPr>
        <w:t xml:space="preserve"> 02/19, correspondiente a su LV Reunión Ordinaria. </w:t>
      </w:r>
    </w:p>
    <w:p w14:paraId="02AF556B" w14:textId="77777777" w:rsidR="00D96148" w:rsidRDefault="00D96148" w:rsidP="00D96148">
      <w:pPr>
        <w:spacing w:after="0" w:line="240" w:lineRule="auto"/>
        <w:jc w:val="both"/>
        <w:rPr>
          <w:rFonts w:ascii="Arial" w:eastAsia="Times New Roman" w:hAnsi="Arial" w:cs="Arial"/>
          <w:sz w:val="24"/>
          <w:szCs w:val="24"/>
          <w:lang w:val="es-ES" w:eastAsia="pt-BR"/>
        </w:rPr>
      </w:pPr>
    </w:p>
    <w:p w14:paraId="1B6C934F" w14:textId="77777777" w:rsidR="00D96148" w:rsidRPr="00C82B57" w:rsidRDefault="00D96148" w:rsidP="00D96148">
      <w:pPr>
        <w:numPr>
          <w:ilvl w:val="0"/>
          <w:numId w:val="6"/>
        </w:numPr>
        <w:spacing w:after="0" w:line="240" w:lineRule="auto"/>
        <w:jc w:val="both"/>
        <w:rPr>
          <w:rFonts w:ascii="Arial" w:eastAsia="Times New Roman" w:hAnsi="Arial" w:cs="Arial"/>
          <w:b/>
          <w:bCs/>
          <w:sz w:val="24"/>
          <w:szCs w:val="24"/>
          <w:lang w:val="es-AR" w:eastAsia="es-ES"/>
        </w:rPr>
      </w:pPr>
      <w:r w:rsidRPr="00C82B57">
        <w:rPr>
          <w:rFonts w:ascii="Arial" w:eastAsia="Times New Roman" w:hAnsi="Arial" w:cs="Arial"/>
          <w:b/>
          <w:bCs/>
          <w:sz w:val="24"/>
          <w:szCs w:val="24"/>
          <w:lang w:val="es-AR" w:eastAsia="es-ES"/>
        </w:rPr>
        <w:t xml:space="preserve">Subgrupo de Trabajo </w:t>
      </w:r>
      <w:proofErr w:type="spellStart"/>
      <w:r w:rsidRPr="00C82B57">
        <w:rPr>
          <w:rFonts w:ascii="Arial" w:eastAsia="Times New Roman" w:hAnsi="Arial" w:cs="Arial"/>
          <w:b/>
          <w:bCs/>
          <w:sz w:val="24"/>
          <w:szCs w:val="24"/>
          <w:lang w:val="es-AR" w:eastAsia="es-ES"/>
        </w:rPr>
        <w:t>Nº</w:t>
      </w:r>
      <w:proofErr w:type="spellEnd"/>
      <w:r w:rsidRPr="00C82B57">
        <w:rPr>
          <w:rFonts w:ascii="Arial" w:eastAsia="Times New Roman" w:hAnsi="Arial" w:cs="Arial"/>
          <w:b/>
          <w:bCs/>
          <w:sz w:val="24"/>
          <w:szCs w:val="24"/>
          <w:lang w:val="es-AR" w:eastAsia="es-ES"/>
        </w:rPr>
        <w:t xml:space="preserve"> 11 </w:t>
      </w:r>
      <w:r w:rsidRPr="00C82B57">
        <w:rPr>
          <w:rFonts w:ascii="Arial" w:eastAsia="Calibri" w:hAnsi="Arial" w:cs="Arial"/>
          <w:b/>
          <w:bCs/>
          <w:sz w:val="24"/>
          <w:szCs w:val="24"/>
          <w:lang w:val="es-UY"/>
        </w:rPr>
        <w:t xml:space="preserve">“Salud” (SGT </w:t>
      </w:r>
      <w:proofErr w:type="spellStart"/>
      <w:r w:rsidRPr="00C82B57">
        <w:rPr>
          <w:rFonts w:ascii="Arial" w:eastAsia="Calibri" w:hAnsi="Arial" w:cs="Arial"/>
          <w:b/>
          <w:bCs/>
          <w:sz w:val="24"/>
          <w:szCs w:val="24"/>
          <w:lang w:val="es-UY"/>
        </w:rPr>
        <w:t>Nº</w:t>
      </w:r>
      <w:proofErr w:type="spellEnd"/>
      <w:r w:rsidRPr="00C82B57">
        <w:rPr>
          <w:rFonts w:ascii="Arial" w:eastAsia="Calibri" w:hAnsi="Arial" w:cs="Arial"/>
          <w:b/>
          <w:bCs/>
          <w:sz w:val="24"/>
          <w:szCs w:val="24"/>
          <w:lang w:val="es-UY"/>
        </w:rPr>
        <w:t xml:space="preserve"> 11)</w:t>
      </w:r>
    </w:p>
    <w:p w14:paraId="2F5C0256" w14:textId="77777777" w:rsidR="00D96148" w:rsidRPr="00C82B57" w:rsidRDefault="00D96148" w:rsidP="00D96148">
      <w:pPr>
        <w:spacing w:after="0" w:line="240" w:lineRule="auto"/>
        <w:jc w:val="both"/>
        <w:rPr>
          <w:rFonts w:ascii="Arial" w:eastAsia="Times New Roman" w:hAnsi="Arial" w:cs="Arial"/>
          <w:b/>
          <w:bCs/>
          <w:sz w:val="24"/>
          <w:szCs w:val="24"/>
          <w:lang w:val="es-AR" w:eastAsia="es-ES"/>
        </w:rPr>
      </w:pPr>
    </w:p>
    <w:p w14:paraId="77D27667" w14:textId="77777777"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bCs/>
          <w:sz w:val="24"/>
          <w:szCs w:val="24"/>
          <w:lang w:val="es-UY" w:eastAsia="es-ES"/>
        </w:rPr>
        <w:t xml:space="preserve">El GMC tomó nota de la realización de la </w:t>
      </w:r>
      <w:r w:rsidRPr="00C82B57">
        <w:rPr>
          <w:rFonts w:ascii="Arial" w:eastAsia="Calibri" w:hAnsi="Arial" w:cs="Arial"/>
          <w:sz w:val="24"/>
          <w:szCs w:val="24"/>
          <w:lang w:val="es-UY"/>
        </w:rPr>
        <w:t xml:space="preserve">LIII Reunión Ordinaria del Subgrupo de Trabajo </w:t>
      </w:r>
      <w:proofErr w:type="spellStart"/>
      <w:r w:rsidRPr="00C82B57">
        <w:rPr>
          <w:rFonts w:ascii="Arial" w:eastAsia="Calibri" w:hAnsi="Arial" w:cs="Arial"/>
          <w:sz w:val="24"/>
          <w:szCs w:val="24"/>
          <w:lang w:val="es-UY"/>
        </w:rPr>
        <w:t>Nº</w:t>
      </w:r>
      <w:proofErr w:type="spellEnd"/>
      <w:r w:rsidRPr="00C82B57">
        <w:rPr>
          <w:rFonts w:ascii="Arial" w:eastAsia="Calibri" w:hAnsi="Arial" w:cs="Arial"/>
          <w:sz w:val="24"/>
          <w:szCs w:val="24"/>
          <w:lang w:val="es-UY"/>
        </w:rPr>
        <w:t xml:space="preserve"> 11 “Salud” </w:t>
      </w:r>
      <w:r w:rsidRPr="00C82B57">
        <w:rPr>
          <w:rFonts w:ascii="Arial" w:eastAsia="Calibri" w:hAnsi="Arial" w:cs="Arial"/>
          <w:sz w:val="24"/>
          <w:szCs w:val="24"/>
          <w:lang w:val="es-AR"/>
        </w:rPr>
        <w:t>realizada</w:t>
      </w:r>
      <w:r w:rsidRPr="00C82B57">
        <w:rPr>
          <w:rFonts w:ascii="Arial" w:eastAsia="Calibri" w:hAnsi="Arial" w:cs="Arial"/>
          <w:sz w:val="24"/>
          <w:szCs w:val="24"/>
          <w:lang w:val="es-UY"/>
        </w:rPr>
        <w:t xml:space="preserve"> entre los días el 27 y 29 de octubre de 2020, </w:t>
      </w:r>
      <w:r w:rsidRPr="00C82B57">
        <w:rPr>
          <w:rFonts w:ascii="Arial" w:eastAsia="Times New Roman" w:hAnsi="Arial" w:cs="Arial"/>
          <w:bCs/>
          <w:sz w:val="24"/>
          <w:szCs w:val="24"/>
          <w:lang w:val="es-UY" w:eastAsia="es-ES"/>
        </w:rPr>
        <w:t xml:space="preserve">por sistema de videoconferencia, de conformidad con lo establecido en la Resolución GMC </w:t>
      </w:r>
      <w:proofErr w:type="spellStart"/>
      <w:r w:rsidRPr="00C82B57">
        <w:rPr>
          <w:rFonts w:ascii="Arial" w:eastAsia="Times New Roman" w:hAnsi="Arial" w:cs="Arial"/>
          <w:bCs/>
          <w:sz w:val="24"/>
          <w:szCs w:val="24"/>
          <w:lang w:val="es-UY" w:eastAsia="es-ES"/>
        </w:rPr>
        <w:t>N°</w:t>
      </w:r>
      <w:proofErr w:type="spellEnd"/>
      <w:r w:rsidRPr="00C82B57">
        <w:rPr>
          <w:rFonts w:ascii="Arial" w:eastAsia="Times New Roman" w:hAnsi="Arial" w:cs="Arial"/>
          <w:bCs/>
          <w:sz w:val="24"/>
          <w:szCs w:val="24"/>
          <w:lang w:val="es-UY" w:eastAsia="es-ES"/>
        </w:rPr>
        <w:t xml:space="preserve"> 19/12.</w:t>
      </w:r>
    </w:p>
    <w:p w14:paraId="60155377" w14:textId="77777777" w:rsidR="00D96148" w:rsidRPr="00C82B57" w:rsidRDefault="00D96148" w:rsidP="00D96148">
      <w:pPr>
        <w:spacing w:after="0" w:line="240" w:lineRule="auto"/>
        <w:jc w:val="both"/>
        <w:rPr>
          <w:rFonts w:ascii="Arial" w:eastAsia="Times New Roman" w:hAnsi="Arial" w:cs="Arial"/>
          <w:bCs/>
          <w:sz w:val="24"/>
          <w:szCs w:val="24"/>
          <w:highlight w:val="yellow"/>
          <w:lang w:val="es-UY" w:eastAsia="es-ES"/>
        </w:rPr>
      </w:pPr>
    </w:p>
    <w:p w14:paraId="2D2FD46C" w14:textId="77777777" w:rsidR="00D96148" w:rsidRPr="00C82B57" w:rsidRDefault="00D96148" w:rsidP="00D96148">
      <w:pPr>
        <w:numPr>
          <w:ilvl w:val="0"/>
          <w:numId w:val="6"/>
        </w:numPr>
        <w:spacing w:after="0" w:line="240" w:lineRule="auto"/>
        <w:jc w:val="both"/>
        <w:rPr>
          <w:rFonts w:ascii="Arial" w:eastAsia="Times New Roman" w:hAnsi="Arial" w:cs="Times New Roman"/>
          <w:b/>
          <w:bCs/>
          <w:sz w:val="24"/>
          <w:szCs w:val="24"/>
          <w:lang w:val="es-UY" w:eastAsia="es-ES"/>
        </w:rPr>
      </w:pPr>
      <w:r w:rsidRPr="00C82B57">
        <w:rPr>
          <w:rFonts w:ascii="Arial" w:eastAsia="Times New Roman" w:hAnsi="Arial" w:cs="Times New Roman"/>
          <w:b/>
          <w:bCs/>
          <w:sz w:val="24"/>
          <w:szCs w:val="24"/>
          <w:lang w:val="es-UY" w:eastAsia="es-ES"/>
        </w:rPr>
        <w:t xml:space="preserve">Subgrupo de Trabajo </w:t>
      </w:r>
      <w:proofErr w:type="spellStart"/>
      <w:r w:rsidRPr="00C82B57">
        <w:rPr>
          <w:rFonts w:ascii="Arial" w:eastAsia="Times New Roman" w:hAnsi="Arial" w:cs="Times New Roman"/>
          <w:b/>
          <w:bCs/>
          <w:sz w:val="24"/>
          <w:szCs w:val="24"/>
          <w:lang w:val="es-UY" w:eastAsia="es-ES"/>
        </w:rPr>
        <w:t>N°</w:t>
      </w:r>
      <w:proofErr w:type="spellEnd"/>
      <w:r>
        <w:rPr>
          <w:rFonts w:ascii="Arial" w:eastAsia="Times New Roman" w:hAnsi="Arial" w:cs="Times New Roman"/>
          <w:b/>
          <w:bCs/>
          <w:sz w:val="24"/>
          <w:szCs w:val="24"/>
          <w:lang w:val="es-UY" w:eastAsia="es-ES"/>
        </w:rPr>
        <w:t xml:space="preserve"> </w:t>
      </w:r>
      <w:r w:rsidRPr="00C82B57">
        <w:rPr>
          <w:rFonts w:ascii="Arial" w:eastAsia="Times New Roman" w:hAnsi="Arial" w:cs="Times New Roman"/>
          <w:b/>
          <w:bCs/>
          <w:sz w:val="24"/>
          <w:szCs w:val="24"/>
          <w:lang w:val="es-UY" w:eastAsia="es-ES"/>
        </w:rPr>
        <w:t>18 “Integración Fronteriza”</w:t>
      </w:r>
      <w:r>
        <w:rPr>
          <w:rFonts w:ascii="Arial" w:eastAsia="Times New Roman" w:hAnsi="Arial" w:cs="Times New Roman"/>
          <w:b/>
          <w:bCs/>
          <w:sz w:val="24"/>
          <w:szCs w:val="24"/>
          <w:lang w:val="es-UY" w:eastAsia="es-ES"/>
        </w:rPr>
        <w:t xml:space="preserve"> (SGT </w:t>
      </w:r>
      <w:proofErr w:type="spellStart"/>
      <w:r>
        <w:rPr>
          <w:rFonts w:ascii="Arial" w:eastAsia="Times New Roman" w:hAnsi="Arial" w:cs="Times New Roman"/>
          <w:b/>
          <w:bCs/>
          <w:sz w:val="24"/>
          <w:szCs w:val="24"/>
          <w:lang w:val="es-UY" w:eastAsia="es-ES"/>
        </w:rPr>
        <w:t>N°</w:t>
      </w:r>
      <w:proofErr w:type="spellEnd"/>
      <w:r>
        <w:rPr>
          <w:rFonts w:ascii="Arial" w:eastAsia="Times New Roman" w:hAnsi="Arial" w:cs="Times New Roman"/>
          <w:b/>
          <w:bCs/>
          <w:sz w:val="24"/>
          <w:szCs w:val="24"/>
          <w:lang w:val="es-UY" w:eastAsia="es-ES"/>
        </w:rPr>
        <w:t xml:space="preserve"> 18)</w:t>
      </w:r>
    </w:p>
    <w:p w14:paraId="1EF5050F" w14:textId="77777777" w:rsidR="00D96148" w:rsidRPr="00C82B57" w:rsidRDefault="00D96148" w:rsidP="00D96148">
      <w:pPr>
        <w:spacing w:after="0" w:line="240" w:lineRule="auto"/>
        <w:jc w:val="both"/>
        <w:rPr>
          <w:rFonts w:ascii="Arial" w:eastAsia="Times New Roman" w:hAnsi="Arial" w:cs="Arial"/>
          <w:b/>
          <w:bCs/>
          <w:sz w:val="24"/>
          <w:szCs w:val="24"/>
          <w:highlight w:val="yellow"/>
          <w:lang w:val="es-UY" w:eastAsia="es-ES"/>
        </w:rPr>
      </w:pPr>
    </w:p>
    <w:p w14:paraId="38CFD16A" w14:textId="77777777" w:rsidR="00D96148" w:rsidRPr="00C82B57" w:rsidRDefault="00D96148" w:rsidP="00D96148">
      <w:pPr>
        <w:spacing w:after="0" w:line="240" w:lineRule="auto"/>
        <w:jc w:val="both"/>
        <w:rPr>
          <w:rFonts w:ascii="Arial" w:eastAsia="Times New Roman" w:hAnsi="Arial" w:cs="Times New Roman"/>
          <w:sz w:val="24"/>
          <w:szCs w:val="24"/>
          <w:lang w:val="es-UY" w:eastAsia="es-ES"/>
        </w:rPr>
      </w:pPr>
      <w:r w:rsidRPr="00C82B57">
        <w:rPr>
          <w:rFonts w:ascii="Arial" w:eastAsia="Times New Roman" w:hAnsi="Arial" w:cs="Times New Roman"/>
          <w:sz w:val="24"/>
          <w:szCs w:val="24"/>
          <w:lang w:val="es-UY" w:eastAsia="es-ES"/>
        </w:rPr>
        <w:t xml:space="preserve">El GMC tomó nota de los resultados de la X Reunión Ordinaria del Subgrupo de Trabajo </w:t>
      </w:r>
      <w:proofErr w:type="spellStart"/>
      <w:r w:rsidRPr="00C82B57">
        <w:rPr>
          <w:rFonts w:ascii="Arial" w:eastAsia="Times New Roman" w:hAnsi="Arial" w:cs="Times New Roman"/>
          <w:sz w:val="24"/>
          <w:szCs w:val="24"/>
          <w:lang w:val="es-UY" w:eastAsia="es-ES"/>
        </w:rPr>
        <w:t>N°</w:t>
      </w:r>
      <w:proofErr w:type="spellEnd"/>
      <w:r>
        <w:rPr>
          <w:rFonts w:ascii="Arial" w:eastAsia="Times New Roman" w:hAnsi="Arial" w:cs="Times New Roman"/>
          <w:sz w:val="24"/>
          <w:szCs w:val="24"/>
          <w:lang w:val="es-UY" w:eastAsia="es-ES"/>
        </w:rPr>
        <w:t xml:space="preserve"> </w:t>
      </w:r>
      <w:r w:rsidRPr="00C82B57">
        <w:rPr>
          <w:rFonts w:ascii="Arial" w:eastAsia="Times New Roman" w:hAnsi="Arial" w:cs="Times New Roman"/>
          <w:sz w:val="24"/>
          <w:szCs w:val="24"/>
          <w:lang w:val="es-UY" w:eastAsia="es-ES"/>
        </w:rPr>
        <w:t xml:space="preserve">18 “Integración Fronteriza”, realizada el día 20 de octubre de 2020, por el sistema de videoconferencia, de conformidad con lo establecido en la Resolución GMC </w:t>
      </w:r>
      <w:proofErr w:type="spellStart"/>
      <w:r w:rsidRPr="00C82B57">
        <w:rPr>
          <w:rFonts w:ascii="Arial" w:eastAsia="Times New Roman" w:hAnsi="Arial" w:cs="Times New Roman"/>
          <w:sz w:val="24"/>
          <w:szCs w:val="24"/>
          <w:lang w:val="es-UY" w:eastAsia="es-ES"/>
        </w:rPr>
        <w:t>N°</w:t>
      </w:r>
      <w:proofErr w:type="spellEnd"/>
      <w:r w:rsidRPr="00C82B57">
        <w:rPr>
          <w:rFonts w:ascii="Arial" w:eastAsia="Times New Roman" w:hAnsi="Arial" w:cs="Times New Roman"/>
          <w:sz w:val="24"/>
          <w:szCs w:val="24"/>
          <w:lang w:val="es-UY" w:eastAsia="es-ES"/>
        </w:rPr>
        <w:t xml:space="preserve"> 19/12.</w:t>
      </w:r>
    </w:p>
    <w:p w14:paraId="17A1957E" w14:textId="77777777" w:rsidR="00D96148" w:rsidRPr="00403C8C" w:rsidRDefault="00D96148" w:rsidP="00D96148">
      <w:pPr>
        <w:spacing w:after="0" w:line="240" w:lineRule="auto"/>
        <w:jc w:val="both"/>
        <w:rPr>
          <w:rFonts w:ascii="Arial" w:eastAsia="Calibri" w:hAnsi="Arial" w:cs="Arial"/>
          <w:sz w:val="24"/>
          <w:szCs w:val="24"/>
          <w:lang w:val="es-ES"/>
        </w:rPr>
      </w:pPr>
    </w:p>
    <w:p w14:paraId="2CF0CF47" w14:textId="77777777" w:rsidR="00D96148" w:rsidRPr="00C82B57" w:rsidRDefault="00D96148" w:rsidP="00D96148">
      <w:pPr>
        <w:numPr>
          <w:ilvl w:val="0"/>
          <w:numId w:val="6"/>
        </w:numPr>
        <w:spacing w:after="0" w:line="240" w:lineRule="auto"/>
        <w:jc w:val="both"/>
        <w:rPr>
          <w:rFonts w:ascii="Arial" w:eastAsia="Calibri" w:hAnsi="Arial" w:cs="Arial"/>
          <w:b/>
          <w:bCs/>
          <w:sz w:val="24"/>
          <w:szCs w:val="24"/>
          <w:lang w:val="es-ES"/>
        </w:rPr>
      </w:pPr>
      <w:r w:rsidRPr="00C82B57">
        <w:rPr>
          <w:rFonts w:ascii="Arial" w:eastAsia="Calibri" w:hAnsi="Arial" w:cs="Arial"/>
          <w:b/>
          <w:bCs/>
          <w:sz w:val="24"/>
          <w:szCs w:val="24"/>
          <w:lang w:val="es-ES"/>
        </w:rPr>
        <w:t>Reunión Especializada de Autoridades Cinematográficas y Audiovisuales del MERCOSUR</w:t>
      </w:r>
      <w:r>
        <w:rPr>
          <w:rFonts w:ascii="Arial" w:eastAsia="Calibri" w:hAnsi="Arial" w:cs="Arial"/>
          <w:b/>
          <w:bCs/>
          <w:sz w:val="24"/>
          <w:szCs w:val="24"/>
          <w:lang w:val="es-ES"/>
        </w:rPr>
        <w:t xml:space="preserve"> (RECAM) </w:t>
      </w:r>
    </w:p>
    <w:p w14:paraId="2D4C9BBA" w14:textId="77777777" w:rsidR="00D96148" w:rsidRPr="00403C8C" w:rsidRDefault="00D96148" w:rsidP="00D96148">
      <w:pPr>
        <w:spacing w:after="0" w:line="240" w:lineRule="auto"/>
        <w:jc w:val="both"/>
        <w:rPr>
          <w:rFonts w:ascii="Arial" w:eastAsia="Calibri" w:hAnsi="Arial" w:cs="Arial"/>
          <w:sz w:val="24"/>
          <w:szCs w:val="24"/>
          <w:lang w:val="es-ES"/>
        </w:rPr>
      </w:pPr>
    </w:p>
    <w:p w14:paraId="6EFF0C9A" w14:textId="77777777" w:rsidR="00D96148" w:rsidRPr="00C82B57" w:rsidRDefault="00D96148" w:rsidP="00D96148">
      <w:pPr>
        <w:spacing w:after="0" w:line="240" w:lineRule="auto"/>
        <w:jc w:val="both"/>
        <w:rPr>
          <w:rFonts w:ascii="Arial" w:eastAsia="Calibri" w:hAnsi="Arial" w:cs="Arial"/>
          <w:sz w:val="24"/>
          <w:szCs w:val="24"/>
          <w:lang w:val="es-ES"/>
        </w:rPr>
      </w:pPr>
      <w:r w:rsidRPr="00C82B57">
        <w:rPr>
          <w:rFonts w:ascii="Arial" w:eastAsia="Times New Roman" w:hAnsi="Arial" w:cs="Times New Roman"/>
          <w:sz w:val="24"/>
          <w:szCs w:val="24"/>
          <w:lang w:val="es-UY" w:eastAsia="es-ES"/>
        </w:rPr>
        <w:t xml:space="preserve">El GMC tomó nota de los resultados de la XXXV </w:t>
      </w:r>
      <w:r w:rsidRPr="00C82B57">
        <w:rPr>
          <w:rFonts w:ascii="Arial" w:eastAsia="Calibri" w:hAnsi="Arial" w:cs="Arial"/>
          <w:sz w:val="24"/>
          <w:szCs w:val="24"/>
          <w:lang w:val="es-ES"/>
        </w:rPr>
        <w:t>Reunión Especializada de Autoridades Cinematográficas y Audiovisuales del MERCOSUR</w:t>
      </w:r>
      <w:r w:rsidRPr="00C82B57">
        <w:rPr>
          <w:rFonts w:ascii="Arial" w:eastAsia="Times New Roman" w:hAnsi="Arial" w:cs="Times New Roman"/>
          <w:sz w:val="24"/>
          <w:szCs w:val="24"/>
          <w:lang w:val="es-UY" w:eastAsia="es-ES"/>
        </w:rPr>
        <w:t xml:space="preserve">, realizada el día 22 de octubre de 2020, por el sistema de videoconferencia, de conformidad con lo establecido en la Resolución GMC </w:t>
      </w:r>
      <w:proofErr w:type="spellStart"/>
      <w:r w:rsidRPr="00C82B57">
        <w:rPr>
          <w:rFonts w:ascii="Arial" w:eastAsia="Times New Roman" w:hAnsi="Arial" w:cs="Times New Roman"/>
          <w:sz w:val="24"/>
          <w:szCs w:val="24"/>
          <w:lang w:val="es-UY" w:eastAsia="es-ES"/>
        </w:rPr>
        <w:t>N°</w:t>
      </w:r>
      <w:proofErr w:type="spellEnd"/>
      <w:r w:rsidRPr="00C82B57">
        <w:rPr>
          <w:rFonts w:ascii="Arial" w:eastAsia="Times New Roman" w:hAnsi="Arial" w:cs="Times New Roman"/>
          <w:sz w:val="24"/>
          <w:szCs w:val="24"/>
          <w:lang w:val="es-UY" w:eastAsia="es-ES"/>
        </w:rPr>
        <w:t xml:space="preserve"> 19/12.</w:t>
      </w:r>
    </w:p>
    <w:p w14:paraId="49936E93" w14:textId="77777777" w:rsidR="00D96148" w:rsidRPr="00403C8C" w:rsidRDefault="00D96148" w:rsidP="00D96148">
      <w:pPr>
        <w:spacing w:after="0" w:line="240" w:lineRule="auto"/>
        <w:jc w:val="both"/>
        <w:rPr>
          <w:rFonts w:ascii="Arial" w:eastAsia="Calibri" w:hAnsi="Arial" w:cs="Arial"/>
          <w:sz w:val="24"/>
          <w:szCs w:val="24"/>
          <w:lang w:val="es-ES"/>
        </w:rPr>
      </w:pPr>
    </w:p>
    <w:p w14:paraId="3805D658" w14:textId="77777777" w:rsidR="00D96148" w:rsidRPr="00C82B57" w:rsidRDefault="00D96148" w:rsidP="00D96148">
      <w:pPr>
        <w:numPr>
          <w:ilvl w:val="1"/>
          <w:numId w:val="7"/>
        </w:numPr>
        <w:spacing w:after="0" w:line="240" w:lineRule="auto"/>
        <w:ind w:hanging="513"/>
        <w:jc w:val="both"/>
        <w:rPr>
          <w:rFonts w:ascii="Arial" w:eastAsia="Times New Roman" w:hAnsi="Arial" w:cs="Arial"/>
          <w:b/>
          <w:bCs/>
          <w:sz w:val="24"/>
          <w:szCs w:val="24"/>
          <w:lang w:val="es-UY" w:eastAsia="es-ES"/>
        </w:rPr>
      </w:pPr>
      <w:r w:rsidRPr="00C82B57">
        <w:rPr>
          <w:rFonts w:ascii="Arial" w:eastAsia="Times New Roman" w:hAnsi="Arial" w:cs="Arial"/>
          <w:b/>
          <w:sz w:val="24"/>
          <w:szCs w:val="24"/>
          <w:lang w:val="es-UY" w:eastAsia="es-ES"/>
        </w:rPr>
        <w:t>Evaluación</w:t>
      </w:r>
      <w:r w:rsidRPr="00C82B57">
        <w:rPr>
          <w:rFonts w:ascii="Arial" w:eastAsia="Times New Roman" w:hAnsi="Arial" w:cs="Arial"/>
          <w:b/>
          <w:bCs/>
          <w:sz w:val="24"/>
          <w:szCs w:val="24"/>
          <w:lang w:val="es-UY" w:eastAsia="es-ES"/>
        </w:rPr>
        <w:t xml:space="preserve"> y aprobación de los Programas de Trabajo e Informes de Cumplimiento (Decisión CMC </w:t>
      </w:r>
      <w:proofErr w:type="spellStart"/>
      <w:r w:rsidRPr="00C82B57">
        <w:rPr>
          <w:rFonts w:ascii="Arial" w:eastAsia="Times New Roman" w:hAnsi="Arial" w:cs="Arial"/>
          <w:b/>
          <w:bCs/>
          <w:sz w:val="24"/>
          <w:szCs w:val="24"/>
          <w:lang w:val="es-UY" w:eastAsia="es-ES"/>
        </w:rPr>
        <w:t>Nº</w:t>
      </w:r>
      <w:proofErr w:type="spellEnd"/>
      <w:r w:rsidRPr="00C82B57">
        <w:rPr>
          <w:rFonts w:ascii="Arial" w:eastAsia="Times New Roman" w:hAnsi="Arial" w:cs="Arial"/>
          <w:b/>
          <w:bCs/>
          <w:sz w:val="24"/>
          <w:szCs w:val="24"/>
          <w:lang w:val="es-UY" w:eastAsia="es-ES"/>
        </w:rPr>
        <w:t xml:space="preserve"> 36/10)</w:t>
      </w:r>
    </w:p>
    <w:p w14:paraId="52FCB8BF" w14:textId="77777777" w:rsidR="00D96148" w:rsidRPr="00C82B57" w:rsidRDefault="00D96148" w:rsidP="00D96148">
      <w:pPr>
        <w:spacing w:after="0" w:line="240" w:lineRule="auto"/>
        <w:rPr>
          <w:rFonts w:ascii="Arial" w:eastAsia="Times New Roman" w:hAnsi="Arial" w:cs="Arial"/>
          <w:sz w:val="24"/>
          <w:szCs w:val="24"/>
          <w:highlight w:val="yellow"/>
          <w:lang w:val="es-UY" w:eastAsia="es-ES"/>
        </w:rPr>
      </w:pPr>
    </w:p>
    <w:p w14:paraId="44485BDE" w14:textId="77777777" w:rsidR="00D96148" w:rsidRDefault="00D96148" w:rsidP="00D96148">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El GMC recordó que todos los </w:t>
      </w:r>
      <w:proofErr w:type="spellStart"/>
      <w:r>
        <w:rPr>
          <w:rFonts w:ascii="Arial" w:eastAsia="Times New Roman" w:hAnsi="Arial" w:cs="Arial"/>
          <w:bCs/>
          <w:sz w:val="24"/>
          <w:szCs w:val="24"/>
          <w:lang w:val="es-ES" w:eastAsia="es-ES"/>
        </w:rPr>
        <w:t>SGTs</w:t>
      </w:r>
      <w:proofErr w:type="spellEnd"/>
      <w:r>
        <w:rPr>
          <w:rFonts w:ascii="Arial" w:eastAsia="Times New Roman" w:hAnsi="Arial" w:cs="Arial"/>
          <w:bCs/>
          <w:sz w:val="24"/>
          <w:szCs w:val="24"/>
          <w:lang w:val="es-ES" w:eastAsia="es-ES"/>
        </w:rPr>
        <w:t xml:space="preserve"> y Reuniones Especializadas deben presentar los Programas de Trabajo correspondientes al bienio 2021-2022 y los Informes de Cumplimiento del último Programa de Trabajo aprobado en el ámbito del GMC, de conformidad con lo establecido en la Decisión CMC </w:t>
      </w:r>
      <w:proofErr w:type="spellStart"/>
      <w:r>
        <w:rPr>
          <w:rFonts w:ascii="Arial" w:eastAsia="Times New Roman" w:hAnsi="Arial" w:cs="Arial"/>
          <w:bCs/>
          <w:sz w:val="24"/>
          <w:szCs w:val="24"/>
          <w:lang w:val="es-ES" w:eastAsia="es-ES"/>
        </w:rPr>
        <w:t>N°</w:t>
      </w:r>
      <w:proofErr w:type="spellEnd"/>
      <w:r>
        <w:rPr>
          <w:rFonts w:ascii="Arial" w:eastAsia="Times New Roman" w:hAnsi="Arial" w:cs="Arial"/>
          <w:bCs/>
          <w:sz w:val="24"/>
          <w:szCs w:val="24"/>
          <w:lang w:val="es-ES" w:eastAsia="es-ES"/>
        </w:rPr>
        <w:t xml:space="preserve"> 36/10.</w:t>
      </w:r>
    </w:p>
    <w:p w14:paraId="26F91D61" w14:textId="77777777" w:rsidR="00D96148" w:rsidRDefault="00D96148" w:rsidP="00D96148">
      <w:pPr>
        <w:spacing w:after="0" w:line="240" w:lineRule="auto"/>
        <w:jc w:val="both"/>
        <w:rPr>
          <w:rFonts w:ascii="Arial" w:eastAsia="Times New Roman" w:hAnsi="Arial" w:cs="Arial"/>
          <w:bCs/>
          <w:sz w:val="24"/>
          <w:szCs w:val="24"/>
          <w:lang w:val="es-ES" w:eastAsia="es-ES"/>
        </w:rPr>
      </w:pPr>
    </w:p>
    <w:p w14:paraId="3DE8E1E3" w14:textId="77777777" w:rsidR="00D96148" w:rsidRDefault="00D96148" w:rsidP="00D96148">
      <w:pPr>
        <w:spacing w:after="0" w:line="24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A tal fin, el GMC instruyó a los foros de la estructura institucional del MERCOSUR a utilizar los modelos aprobados por </w:t>
      </w:r>
      <w:r w:rsidRPr="00C82B57">
        <w:rPr>
          <w:rFonts w:ascii="Arial" w:eastAsia="Times New Roman" w:hAnsi="Arial" w:cs="Arial"/>
          <w:bCs/>
          <w:sz w:val="24"/>
          <w:szCs w:val="24"/>
          <w:lang w:val="es-ES" w:eastAsia="es-ES"/>
        </w:rPr>
        <w:t xml:space="preserve">Decisión CMC </w:t>
      </w:r>
      <w:proofErr w:type="spellStart"/>
      <w:r w:rsidRPr="00C82B57">
        <w:rPr>
          <w:rFonts w:ascii="Arial" w:eastAsia="Times New Roman" w:hAnsi="Arial" w:cs="Arial"/>
          <w:bCs/>
          <w:sz w:val="24"/>
          <w:szCs w:val="24"/>
          <w:lang w:val="es-ES" w:eastAsia="es-ES"/>
        </w:rPr>
        <w:t>N°</w:t>
      </w:r>
      <w:proofErr w:type="spellEnd"/>
      <w:r w:rsidRPr="00C82B57">
        <w:rPr>
          <w:rFonts w:ascii="Arial" w:eastAsia="Times New Roman" w:hAnsi="Arial" w:cs="Arial"/>
          <w:bCs/>
          <w:sz w:val="24"/>
          <w:szCs w:val="24"/>
          <w:lang w:val="es-ES" w:eastAsia="es-ES"/>
        </w:rPr>
        <w:t xml:space="preserve"> 08/20 “Programas de Trabajo (Modificación de la Decisión CMC </w:t>
      </w:r>
      <w:proofErr w:type="spellStart"/>
      <w:r w:rsidRPr="00C82B57">
        <w:rPr>
          <w:rFonts w:ascii="Arial" w:eastAsia="Times New Roman" w:hAnsi="Arial" w:cs="Arial"/>
          <w:bCs/>
          <w:sz w:val="24"/>
          <w:szCs w:val="24"/>
          <w:lang w:val="es-ES" w:eastAsia="es-ES"/>
        </w:rPr>
        <w:t>N°</w:t>
      </w:r>
      <w:proofErr w:type="spellEnd"/>
      <w:r w:rsidRPr="00C82B57">
        <w:rPr>
          <w:rFonts w:ascii="Arial" w:eastAsia="Times New Roman" w:hAnsi="Arial" w:cs="Arial"/>
          <w:bCs/>
          <w:sz w:val="24"/>
          <w:szCs w:val="24"/>
          <w:lang w:val="es-ES" w:eastAsia="es-ES"/>
        </w:rPr>
        <w:t xml:space="preserve"> 36/10)”</w:t>
      </w:r>
      <w:r>
        <w:rPr>
          <w:rFonts w:ascii="Arial" w:eastAsia="Times New Roman" w:hAnsi="Arial" w:cs="Arial"/>
          <w:bCs/>
          <w:sz w:val="24"/>
          <w:szCs w:val="24"/>
          <w:lang w:val="es-ES" w:eastAsia="es-ES"/>
        </w:rPr>
        <w:t>.</w:t>
      </w:r>
    </w:p>
    <w:p w14:paraId="2A2E9E87" w14:textId="77777777" w:rsidR="00D96148" w:rsidRPr="00C82B57" w:rsidRDefault="00D96148" w:rsidP="00D96148">
      <w:pPr>
        <w:spacing w:after="0" w:line="240" w:lineRule="auto"/>
        <w:jc w:val="both"/>
        <w:rPr>
          <w:rFonts w:ascii="Arial" w:eastAsia="Times New Roman" w:hAnsi="Arial" w:cs="Arial"/>
          <w:bCs/>
          <w:sz w:val="24"/>
          <w:szCs w:val="24"/>
          <w:lang w:val="es-ES" w:eastAsia="es-ES"/>
        </w:rPr>
      </w:pPr>
    </w:p>
    <w:p w14:paraId="59846B72" w14:textId="0C76158B" w:rsidR="00D96148" w:rsidRPr="00C82B57" w:rsidRDefault="00D96148" w:rsidP="00D96148">
      <w:pPr>
        <w:spacing w:after="0" w:line="240" w:lineRule="auto"/>
        <w:jc w:val="both"/>
        <w:rPr>
          <w:rFonts w:ascii="Arial" w:eastAsia="Times New Roman" w:hAnsi="Arial" w:cs="Arial"/>
          <w:bCs/>
          <w:sz w:val="24"/>
          <w:szCs w:val="24"/>
          <w:lang w:val="es-UY" w:eastAsia="es-ES"/>
        </w:rPr>
      </w:pPr>
      <w:r w:rsidRPr="00C82B57">
        <w:rPr>
          <w:rFonts w:ascii="Arial" w:eastAsia="Times New Roman" w:hAnsi="Arial" w:cs="Arial"/>
          <w:sz w:val="24"/>
          <w:szCs w:val="24"/>
          <w:lang w:val="es-UY" w:eastAsia="es-ES"/>
        </w:rPr>
        <w:t xml:space="preserve">El GMC tomó nota del Informe de Cumplimiento del Programa de Trabajo 2019-2020 del SGT </w:t>
      </w:r>
      <w:proofErr w:type="spellStart"/>
      <w:r w:rsidRPr="00C82B57">
        <w:rPr>
          <w:rFonts w:ascii="Arial" w:eastAsia="Times New Roman" w:hAnsi="Arial" w:cs="Arial"/>
          <w:sz w:val="24"/>
          <w:szCs w:val="24"/>
          <w:lang w:val="es-UY" w:eastAsia="es-ES"/>
        </w:rPr>
        <w:t>N°</w:t>
      </w:r>
      <w:proofErr w:type="spellEnd"/>
      <w:r w:rsidRPr="00C82B57">
        <w:rPr>
          <w:rFonts w:ascii="Arial" w:eastAsia="Times New Roman" w:hAnsi="Arial" w:cs="Arial"/>
          <w:sz w:val="24"/>
          <w:szCs w:val="24"/>
          <w:lang w:val="es-UY" w:eastAsia="es-ES"/>
        </w:rPr>
        <w:t xml:space="preserve"> 18 y de la RECAM </w:t>
      </w:r>
      <w:r w:rsidRPr="00C82B57">
        <w:rPr>
          <w:rFonts w:ascii="Arial" w:eastAsia="Times New Roman" w:hAnsi="Arial" w:cs="Arial"/>
          <w:b/>
          <w:sz w:val="24"/>
          <w:szCs w:val="24"/>
          <w:lang w:val="es-UY" w:eastAsia="es-ES"/>
        </w:rPr>
        <w:t xml:space="preserve">(Anexo </w:t>
      </w:r>
      <w:r w:rsidR="00C81B8B">
        <w:rPr>
          <w:rFonts w:ascii="Arial" w:eastAsia="Times New Roman" w:hAnsi="Arial" w:cs="Arial"/>
          <w:b/>
          <w:sz w:val="24"/>
          <w:szCs w:val="24"/>
          <w:lang w:val="es-UY" w:eastAsia="es-ES"/>
        </w:rPr>
        <w:t>VI</w:t>
      </w:r>
      <w:r w:rsidRPr="00C82B57">
        <w:rPr>
          <w:rFonts w:ascii="Arial" w:eastAsia="Times New Roman" w:hAnsi="Arial" w:cs="Arial"/>
          <w:b/>
          <w:sz w:val="24"/>
          <w:szCs w:val="24"/>
          <w:lang w:val="es-UY" w:eastAsia="es-ES"/>
        </w:rPr>
        <w:t xml:space="preserve"> - MERCOSUR/CXVII GMC/DI </w:t>
      </w:r>
      <w:proofErr w:type="spellStart"/>
      <w:r w:rsidRPr="00C82B57">
        <w:rPr>
          <w:rFonts w:ascii="Arial" w:eastAsia="Times New Roman" w:hAnsi="Arial" w:cs="Arial"/>
          <w:b/>
          <w:sz w:val="24"/>
          <w:szCs w:val="24"/>
          <w:lang w:val="es-UY" w:eastAsia="es-ES"/>
        </w:rPr>
        <w:t>Nº</w:t>
      </w:r>
      <w:proofErr w:type="spellEnd"/>
      <w:r w:rsidRPr="00C82B57">
        <w:rPr>
          <w:rFonts w:ascii="Arial" w:eastAsia="Times New Roman" w:hAnsi="Arial" w:cs="Arial"/>
          <w:b/>
          <w:sz w:val="24"/>
          <w:szCs w:val="24"/>
          <w:lang w:val="es-UY" w:eastAsia="es-ES"/>
        </w:rPr>
        <w:t xml:space="preserve"> 0</w:t>
      </w:r>
      <w:r w:rsidR="00ED695C">
        <w:rPr>
          <w:rFonts w:ascii="Arial" w:eastAsia="Times New Roman" w:hAnsi="Arial" w:cs="Arial"/>
          <w:b/>
          <w:sz w:val="24"/>
          <w:szCs w:val="24"/>
          <w:lang w:val="es-UY" w:eastAsia="es-ES"/>
        </w:rPr>
        <w:t>2/</w:t>
      </w:r>
      <w:r w:rsidRPr="00C82B57">
        <w:rPr>
          <w:rFonts w:ascii="Arial" w:eastAsia="Times New Roman" w:hAnsi="Arial" w:cs="Arial"/>
          <w:b/>
          <w:sz w:val="24"/>
          <w:szCs w:val="24"/>
          <w:lang w:val="es-UY" w:eastAsia="es-ES"/>
        </w:rPr>
        <w:t>20)</w:t>
      </w:r>
      <w:r w:rsidRPr="00C82B57">
        <w:rPr>
          <w:rFonts w:ascii="Arial" w:eastAsia="Times New Roman" w:hAnsi="Arial" w:cs="Arial"/>
          <w:bCs/>
          <w:sz w:val="24"/>
          <w:szCs w:val="24"/>
          <w:lang w:val="es-UY" w:eastAsia="es-ES"/>
        </w:rPr>
        <w:t xml:space="preserve">. </w:t>
      </w:r>
    </w:p>
    <w:p w14:paraId="447584AA" w14:textId="4BB84DF3" w:rsidR="00B41C7B" w:rsidRDefault="00B41C7B" w:rsidP="00B41C7B">
      <w:pPr>
        <w:spacing w:after="0" w:line="240" w:lineRule="auto"/>
        <w:jc w:val="both"/>
        <w:rPr>
          <w:rFonts w:ascii="Arial" w:eastAsia="Times New Roman" w:hAnsi="Arial" w:cs="Arial"/>
          <w:b/>
          <w:bCs/>
          <w:sz w:val="24"/>
          <w:szCs w:val="24"/>
          <w:lang w:val="es-UY" w:eastAsia="es-ES"/>
        </w:rPr>
      </w:pPr>
    </w:p>
    <w:p w14:paraId="78934C19" w14:textId="77777777" w:rsidR="00CD09EE" w:rsidRPr="00B41C7B" w:rsidRDefault="00CD09EE" w:rsidP="00B41C7B">
      <w:pPr>
        <w:spacing w:after="0" w:line="240" w:lineRule="auto"/>
        <w:jc w:val="both"/>
        <w:rPr>
          <w:rFonts w:ascii="Arial" w:eastAsia="Times New Roman" w:hAnsi="Arial" w:cs="Arial"/>
          <w:b/>
          <w:bCs/>
          <w:sz w:val="24"/>
          <w:szCs w:val="24"/>
          <w:lang w:val="es-UY" w:eastAsia="es-ES"/>
        </w:rPr>
      </w:pPr>
    </w:p>
    <w:p w14:paraId="6B6F3709" w14:textId="77777777" w:rsidR="00B41C7B" w:rsidRPr="00B41C7B" w:rsidRDefault="00B41C7B" w:rsidP="00B41C7B">
      <w:pPr>
        <w:numPr>
          <w:ilvl w:val="0"/>
          <w:numId w:val="4"/>
        </w:numPr>
        <w:spacing w:after="0" w:line="240" w:lineRule="auto"/>
        <w:ind w:left="567" w:hanging="567"/>
        <w:jc w:val="both"/>
        <w:rPr>
          <w:rFonts w:ascii="Arial" w:eastAsia="Times New Roman" w:hAnsi="Arial" w:cs="Arial"/>
          <w:b/>
          <w:bCs/>
          <w:sz w:val="24"/>
          <w:szCs w:val="24"/>
          <w:lang w:val="es-UY" w:eastAsia="es-ES"/>
        </w:rPr>
      </w:pPr>
      <w:r w:rsidRPr="00B41C7B">
        <w:rPr>
          <w:rFonts w:ascii="Arial" w:eastAsia="Times New Roman" w:hAnsi="Arial" w:cs="Arial"/>
          <w:b/>
          <w:bCs/>
          <w:sz w:val="24"/>
          <w:szCs w:val="24"/>
          <w:lang w:val="es-UY" w:eastAsia="es-ES"/>
        </w:rPr>
        <w:t>OTROS</w:t>
      </w:r>
    </w:p>
    <w:p w14:paraId="0D6D4F3F" w14:textId="77777777" w:rsidR="00B41C7B" w:rsidRPr="00B41C7B" w:rsidRDefault="00B41C7B" w:rsidP="00B41C7B">
      <w:pPr>
        <w:spacing w:after="0" w:line="240" w:lineRule="auto"/>
        <w:jc w:val="both"/>
        <w:rPr>
          <w:rFonts w:ascii="Arial" w:eastAsia="Times New Roman" w:hAnsi="Arial" w:cs="Arial"/>
          <w:b/>
          <w:bCs/>
          <w:sz w:val="24"/>
          <w:szCs w:val="24"/>
          <w:lang w:val="es-UY" w:eastAsia="es-ES"/>
        </w:rPr>
      </w:pPr>
    </w:p>
    <w:p w14:paraId="3585CCA6" w14:textId="77777777" w:rsidR="00B41C7B" w:rsidRPr="00B41C7B" w:rsidRDefault="00B41C7B" w:rsidP="00B41C7B">
      <w:pPr>
        <w:numPr>
          <w:ilvl w:val="1"/>
          <w:numId w:val="4"/>
        </w:numPr>
        <w:spacing w:after="0" w:line="240" w:lineRule="auto"/>
        <w:ind w:left="1134" w:hanging="567"/>
        <w:rPr>
          <w:rFonts w:ascii="Arial" w:eastAsia="Times New Roman" w:hAnsi="Arial" w:cs="Arial"/>
          <w:b/>
          <w:bCs/>
          <w:sz w:val="24"/>
          <w:szCs w:val="24"/>
          <w:lang w:val="es-UY" w:eastAsia="es-ES"/>
        </w:rPr>
      </w:pPr>
      <w:r w:rsidRPr="00B41C7B">
        <w:rPr>
          <w:rFonts w:ascii="Arial" w:eastAsia="Times New Roman" w:hAnsi="Arial" w:cs="Arial"/>
          <w:b/>
          <w:bCs/>
          <w:sz w:val="24"/>
          <w:szCs w:val="24"/>
          <w:lang w:val="es-UY" w:eastAsia="es-ES"/>
        </w:rPr>
        <w:t xml:space="preserve"> Plan de Acción Combate a la Corrupción</w:t>
      </w:r>
    </w:p>
    <w:p w14:paraId="6908CEF3" w14:textId="77777777" w:rsidR="00B41C7B" w:rsidRPr="00B41C7B" w:rsidRDefault="00B41C7B" w:rsidP="00B41C7B">
      <w:pPr>
        <w:spacing w:after="0" w:line="240" w:lineRule="auto"/>
        <w:jc w:val="both"/>
        <w:rPr>
          <w:rFonts w:ascii="Arial" w:eastAsia="Times New Roman" w:hAnsi="Arial" w:cs="Arial"/>
          <w:sz w:val="24"/>
          <w:szCs w:val="24"/>
          <w:lang w:val="es-UY" w:eastAsia="es-ES"/>
        </w:rPr>
      </w:pPr>
    </w:p>
    <w:p w14:paraId="11F82788" w14:textId="29252B25" w:rsidR="00B41C7B" w:rsidRPr="00B41C7B" w:rsidRDefault="00B41C7B" w:rsidP="00B41C7B">
      <w:pPr>
        <w:spacing w:after="0" w:line="240" w:lineRule="auto"/>
        <w:jc w:val="both"/>
        <w:rPr>
          <w:rFonts w:ascii="Arial" w:eastAsia="Times New Roman" w:hAnsi="Arial" w:cs="Arial"/>
          <w:sz w:val="24"/>
          <w:szCs w:val="24"/>
          <w:lang w:val="es-UY" w:eastAsia="es-ES"/>
        </w:rPr>
      </w:pPr>
      <w:r w:rsidRPr="00B41C7B">
        <w:rPr>
          <w:rFonts w:ascii="Arial" w:eastAsia="Times New Roman" w:hAnsi="Arial" w:cs="Arial"/>
          <w:sz w:val="24"/>
          <w:szCs w:val="24"/>
          <w:lang w:val="es-UY" w:eastAsia="es-ES"/>
        </w:rPr>
        <w:t xml:space="preserve">La Delegación de Brasil presentó un proyecto de acuerdo sobre el combate a la corrupción en materia de comercio exterior e inversiones internacionales para conocimiento y análisis, que consta como </w:t>
      </w:r>
      <w:r w:rsidRPr="004F3F41">
        <w:rPr>
          <w:rFonts w:ascii="Arial" w:eastAsia="Times New Roman" w:hAnsi="Arial" w:cs="Arial"/>
          <w:b/>
          <w:bCs/>
          <w:sz w:val="24"/>
          <w:szCs w:val="24"/>
          <w:lang w:val="es-UY" w:eastAsia="es-ES"/>
        </w:rPr>
        <w:t xml:space="preserve">Anexo </w:t>
      </w:r>
      <w:r w:rsidR="00ED695C">
        <w:rPr>
          <w:rFonts w:ascii="Arial" w:eastAsia="Times New Roman" w:hAnsi="Arial" w:cs="Arial"/>
          <w:b/>
          <w:bCs/>
          <w:sz w:val="24"/>
          <w:szCs w:val="24"/>
          <w:lang w:val="es-UY" w:eastAsia="es-ES"/>
        </w:rPr>
        <w:t>VII</w:t>
      </w:r>
      <w:r w:rsidRPr="004F3F41">
        <w:rPr>
          <w:rFonts w:ascii="Arial" w:eastAsia="Times New Roman" w:hAnsi="Arial" w:cs="Arial"/>
          <w:b/>
          <w:bCs/>
          <w:sz w:val="24"/>
          <w:szCs w:val="24"/>
          <w:lang w:val="es-UY" w:eastAsia="es-ES"/>
        </w:rPr>
        <w:t xml:space="preserve"> - RESERVADO MERCOSUR/CXVII GMC/DT </w:t>
      </w:r>
      <w:proofErr w:type="spellStart"/>
      <w:r w:rsidRPr="004F3F41">
        <w:rPr>
          <w:rFonts w:ascii="Arial" w:eastAsia="Times New Roman" w:hAnsi="Arial" w:cs="Arial"/>
          <w:b/>
          <w:bCs/>
          <w:sz w:val="24"/>
          <w:szCs w:val="24"/>
          <w:lang w:val="es-UY" w:eastAsia="es-ES"/>
        </w:rPr>
        <w:t>Nº</w:t>
      </w:r>
      <w:proofErr w:type="spellEnd"/>
      <w:r w:rsidRPr="004F3F41">
        <w:rPr>
          <w:rFonts w:ascii="Arial" w:eastAsia="Times New Roman" w:hAnsi="Arial" w:cs="Arial"/>
          <w:b/>
          <w:bCs/>
          <w:sz w:val="24"/>
          <w:szCs w:val="24"/>
          <w:lang w:val="es-UY" w:eastAsia="es-ES"/>
        </w:rPr>
        <w:t xml:space="preserve"> </w:t>
      </w:r>
      <w:r w:rsidR="00ED695C">
        <w:rPr>
          <w:rFonts w:ascii="Arial" w:eastAsia="Times New Roman" w:hAnsi="Arial" w:cs="Arial"/>
          <w:b/>
          <w:bCs/>
          <w:sz w:val="24"/>
          <w:szCs w:val="24"/>
          <w:lang w:val="es-UY" w:eastAsia="es-ES"/>
        </w:rPr>
        <w:t>01</w:t>
      </w:r>
      <w:r w:rsidRPr="004F3F41">
        <w:rPr>
          <w:rFonts w:ascii="Arial" w:eastAsia="Times New Roman" w:hAnsi="Arial" w:cs="Arial"/>
          <w:b/>
          <w:bCs/>
          <w:sz w:val="24"/>
          <w:szCs w:val="24"/>
          <w:lang w:val="es-UY" w:eastAsia="es-ES"/>
        </w:rPr>
        <w:t>/20)</w:t>
      </w:r>
      <w:r w:rsidRPr="00B41C7B">
        <w:rPr>
          <w:rFonts w:ascii="Arial" w:eastAsia="Times New Roman" w:hAnsi="Arial" w:cs="Arial"/>
          <w:sz w:val="24"/>
          <w:szCs w:val="24"/>
          <w:lang w:val="es-UY" w:eastAsia="es-ES"/>
        </w:rPr>
        <w:t xml:space="preserve">. Informó que dicha propuesta es compatible </w:t>
      </w:r>
      <w:r w:rsidRPr="00B41C7B">
        <w:rPr>
          <w:rFonts w:ascii="Arial" w:eastAsia="Times New Roman" w:hAnsi="Arial" w:cs="Arial"/>
          <w:sz w:val="24"/>
          <w:szCs w:val="24"/>
          <w:lang w:val="es-UY" w:eastAsia="es-ES"/>
        </w:rPr>
        <w:lastRenderedPageBreak/>
        <w:t xml:space="preserve">con la Convención de las Naciones Unidas contra la Corrupción y otros instrumentos internacionales sobre el tema y contiene elementos de la posición común del MERCOSUR en las negociaciones de un acuerdo de libre comercio con Canadá, además de agregar aspectos del Protocolo al Acuerdo de Comercio y Cooperación Económica entre el Gobierno de la República Federativa do Brasil y el Gobierno de los Estados Unidos de América relacionado a Reglas Comerciales y de Transparencia, firmado el 19 de octubre de 2020.  </w:t>
      </w:r>
    </w:p>
    <w:p w14:paraId="78114B6B" w14:textId="77777777" w:rsidR="00B41C7B" w:rsidRPr="00B41C7B" w:rsidRDefault="00B41C7B" w:rsidP="00B41C7B">
      <w:pPr>
        <w:spacing w:after="0" w:line="240" w:lineRule="auto"/>
        <w:jc w:val="both"/>
        <w:rPr>
          <w:rFonts w:ascii="Arial" w:eastAsia="Times New Roman" w:hAnsi="Arial" w:cs="Arial"/>
          <w:sz w:val="24"/>
          <w:szCs w:val="24"/>
          <w:lang w:val="es-UY" w:eastAsia="es-ES"/>
        </w:rPr>
      </w:pPr>
    </w:p>
    <w:p w14:paraId="745310C5" w14:textId="77777777" w:rsidR="00D624D9" w:rsidRDefault="00B41C7B" w:rsidP="00B41C7B">
      <w:pPr>
        <w:spacing w:after="0" w:line="240" w:lineRule="auto"/>
        <w:jc w:val="both"/>
        <w:rPr>
          <w:rFonts w:ascii="Arial" w:eastAsia="Times New Roman" w:hAnsi="Arial" w:cs="Arial"/>
          <w:sz w:val="24"/>
          <w:szCs w:val="24"/>
          <w:lang w:val="es-UY" w:eastAsia="es-ES"/>
        </w:rPr>
      </w:pPr>
      <w:r w:rsidRPr="00B41C7B">
        <w:rPr>
          <w:rFonts w:ascii="Arial" w:eastAsia="Times New Roman" w:hAnsi="Arial" w:cs="Arial"/>
          <w:sz w:val="24"/>
          <w:szCs w:val="24"/>
          <w:lang w:val="es-UY" w:eastAsia="es-ES"/>
        </w:rPr>
        <w:t>Las delegaciones agradecieron la propuesta de Brasil y se comprometieron a manifestarse sobre el documento lo más pronto posible, antes de la próxima reunión del GMC</w:t>
      </w:r>
      <w:r w:rsidR="00D624D9">
        <w:rPr>
          <w:rFonts w:ascii="Arial" w:eastAsia="Times New Roman" w:hAnsi="Arial" w:cs="Arial"/>
          <w:sz w:val="24"/>
          <w:szCs w:val="24"/>
          <w:lang w:val="es-UY" w:eastAsia="es-ES"/>
        </w:rPr>
        <w:t>.</w:t>
      </w:r>
    </w:p>
    <w:p w14:paraId="260C4F30" w14:textId="31B7552C" w:rsidR="00E441A9" w:rsidRDefault="00E441A9" w:rsidP="00B41C7B">
      <w:pPr>
        <w:spacing w:after="0" w:line="240" w:lineRule="auto"/>
        <w:jc w:val="both"/>
        <w:rPr>
          <w:rFonts w:ascii="Arial" w:eastAsia="Times New Roman" w:hAnsi="Arial" w:cs="Arial"/>
          <w:sz w:val="24"/>
          <w:szCs w:val="24"/>
          <w:lang w:val="es-UY" w:eastAsia="es-ES"/>
        </w:rPr>
      </w:pPr>
    </w:p>
    <w:p w14:paraId="311EF308" w14:textId="6B50897A" w:rsidR="00B41C7B" w:rsidRPr="00D624D9" w:rsidRDefault="00E441A9" w:rsidP="000004B2">
      <w:pPr>
        <w:numPr>
          <w:ilvl w:val="1"/>
          <w:numId w:val="4"/>
        </w:numPr>
        <w:spacing w:after="0" w:line="240" w:lineRule="auto"/>
        <w:ind w:left="1134" w:hanging="567"/>
        <w:rPr>
          <w:rFonts w:ascii="Arial" w:eastAsia="Times New Roman" w:hAnsi="Arial" w:cs="Arial"/>
          <w:b/>
          <w:bCs/>
          <w:sz w:val="24"/>
          <w:szCs w:val="24"/>
          <w:lang w:val="es-UY" w:eastAsia="es-ES"/>
        </w:rPr>
      </w:pPr>
      <w:r w:rsidRPr="00D624D9">
        <w:rPr>
          <w:rFonts w:ascii="Arial" w:eastAsia="Times New Roman" w:hAnsi="Arial" w:cs="Arial"/>
          <w:b/>
          <w:bCs/>
          <w:sz w:val="24"/>
          <w:szCs w:val="24"/>
          <w:lang w:val="es-UY" w:eastAsia="es-ES"/>
        </w:rPr>
        <w:t xml:space="preserve">Rotulado Nutricional </w:t>
      </w:r>
      <w:r w:rsidR="00F22D38">
        <w:rPr>
          <w:rFonts w:ascii="Arial" w:eastAsia="Times New Roman" w:hAnsi="Arial" w:cs="Arial"/>
          <w:b/>
          <w:bCs/>
          <w:sz w:val="24"/>
          <w:szCs w:val="24"/>
          <w:lang w:val="es-UY" w:eastAsia="es-ES"/>
        </w:rPr>
        <w:t>de Alimentos Envasados</w:t>
      </w:r>
    </w:p>
    <w:p w14:paraId="34D2465E" w14:textId="01E25AC5" w:rsidR="00E441A9" w:rsidRDefault="00E441A9" w:rsidP="00E441A9">
      <w:pPr>
        <w:spacing w:after="0" w:line="240" w:lineRule="auto"/>
        <w:jc w:val="both"/>
        <w:rPr>
          <w:rFonts w:ascii="Arial" w:eastAsia="Batang" w:hAnsi="Arial" w:cs="Arial"/>
          <w:b/>
          <w:sz w:val="24"/>
          <w:szCs w:val="24"/>
          <w:lang w:val="es-UY" w:eastAsia="pt-BR"/>
        </w:rPr>
      </w:pPr>
      <w:bookmarkStart w:id="5" w:name="_Hlk51597764"/>
    </w:p>
    <w:p w14:paraId="76B076CE" w14:textId="77777777" w:rsidR="0057461A" w:rsidRPr="00B41C7B" w:rsidRDefault="0057461A" w:rsidP="0057461A">
      <w:pPr>
        <w:shd w:val="clear" w:color="auto" w:fill="FFFFFF"/>
        <w:spacing w:after="0" w:line="240" w:lineRule="auto"/>
        <w:jc w:val="both"/>
        <w:rPr>
          <w:rFonts w:ascii="Arial" w:eastAsia="Batang" w:hAnsi="Arial" w:cs="Arial"/>
          <w:bCs/>
          <w:noProof/>
          <w:sz w:val="24"/>
          <w:szCs w:val="24"/>
          <w:lang w:val="es-UY" w:eastAsia="pt-BR"/>
        </w:rPr>
      </w:pPr>
      <w:r w:rsidRPr="00B41C7B">
        <w:rPr>
          <w:rFonts w:ascii="Arial" w:eastAsia="Batang" w:hAnsi="Arial" w:cs="Arial"/>
          <w:bCs/>
          <w:noProof/>
          <w:sz w:val="24"/>
          <w:szCs w:val="24"/>
          <w:lang w:val="es-UY" w:eastAsia="pt-BR"/>
        </w:rPr>
        <w:t>En relación a la reciente aprobación por parte de la República Federativa de Brasil de normativa nacional que regula el rotulado nutricional de alimentos envasados, la Delegación de Argentina expresó su preocupación porque dicha normativa modifica de manera unilateral los Reglamentos Técnicos MERCOSUR armonizados y vigentes, y que, adem</w:t>
      </w:r>
      <w:r>
        <w:rPr>
          <w:rFonts w:ascii="Arial" w:eastAsia="Batang" w:hAnsi="Arial" w:cs="Arial"/>
          <w:bCs/>
          <w:noProof/>
          <w:sz w:val="24"/>
          <w:szCs w:val="24"/>
          <w:lang w:val="es-UY" w:eastAsia="pt-BR"/>
        </w:rPr>
        <w:t>á</w:t>
      </w:r>
      <w:r w:rsidRPr="00B41C7B">
        <w:rPr>
          <w:rFonts w:ascii="Arial" w:eastAsia="Batang" w:hAnsi="Arial" w:cs="Arial"/>
          <w:bCs/>
          <w:noProof/>
          <w:sz w:val="24"/>
          <w:szCs w:val="24"/>
          <w:lang w:val="es-UY" w:eastAsia="pt-BR"/>
        </w:rPr>
        <w:t>s, se encuentran actualmente en proceso de revisi</w:t>
      </w:r>
      <w:r>
        <w:rPr>
          <w:rFonts w:ascii="Arial" w:eastAsia="Batang" w:hAnsi="Arial" w:cs="Arial"/>
          <w:bCs/>
          <w:noProof/>
          <w:sz w:val="24"/>
          <w:szCs w:val="24"/>
          <w:lang w:val="es-UY" w:eastAsia="pt-BR"/>
        </w:rPr>
        <w:t>ó</w:t>
      </w:r>
      <w:r w:rsidRPr="00B41C7B">
        <w:rPr>
          <w:rFonts w:ascii="Arial" w:eastAsia="Batang" w:hAnsi="Arial" w:cs="Arial"/>
          <w:bCs/>
          <w:noProof/>
          <w:sz w:val="24"/>
          <w:szCs w:val="24"/>
          <w:lang w:val="es-UY" w:eastAsia="pt-BR"/>
        </w:rPr>
        <w:t xml:space="preserve">n y armonización en el ámbito del SGT </w:t>
      </w:r>
      <w:r>
        <w:rPr>
          <w:rFonts w:ascii="Arial" w:eastAsia="Batang" w:hAnsi="Arial" w:cs="Arial"/>
          <w:bCs/>
          <w:noProof/>
          <w:sz w:val="24"/>
          <w:szCs w:val="24"/>
          <w:lang w:val="es-UY" w:eastAsia="pt-BR"/>
        </w:rPr>
        <w:t xml:space="preserve">Nº </w:t>
      </w:r>
      <w:r w:rsidRPr="00B41C7B">
        <w:rPr>
          <w:rFonts w:ascii="Arial" w:eastAsia="Batang" w:hAnsi="Arial" w:cs="Arial"/>
          <w:bCs/>
          <w:noProof/>
          <w:sz w:val="24"/>
          <w:szCs w:val="24"/>
          <w:lang w:val="es-UY" w:eastAsia="pt-BR"/>
        </w:rPr>
        <w:t>3, con un compromiso negociador asumido por los Estados Partes, dado el interés que el tema reviste en materia de políticas de salud publica a nivel nacional y MERCOSUR.</w:t>
      </w:r>
    </w:p>
    <w:p w14:paraId="6ACAB0D3" w14:textId="77777777" w:rsidR="0057461A" w:rsidRPr="00B41C7B" w:rsidRDefault="0057461A" w:rsidP="0057461A">
      <w:pPr>
        <w:shd w:val="clear" w:color="auto" w:fill="FFFFFF"/>
        <w:spacing w:after="0" w:line="240" w:lineRule="auto"/>
        <w:jc w:val="both"/>
        <w:rPr>
          <w:rFonts w:ascii="Arial" w:eastAsia="Batang" w:hAnsi="Arial" w:cs="Arial"/>
          <w:bCs/>
          <w:noProof/>
          <w:sz w:val="24"/>
          <w:szCs w:val="24"/>
          <w:lang w:val="es-UY" w:eastAsia="pt-BR"/>
        </w:rPr>
      </w:pPr>
      <w:r w:rsidRPr="00B41C7B">
        <w:rPr>
          <w:rFonts w:ascii="Arial" w:eastAsia="Batang" w:hAnsi="Arial" w:cs="Arial"/>
          <w:bCs/>
          <w:noProof/>
          <w:sz w:val="24"/>
          <w:szCs w:val="24"/>
          <w:lang w:val="es-UY" w:eastAsia="pt-BR"/>
        </w:rPr>
        <w:t> </w:t>
      </w:r>
    </w:p>
    <w:p w14:paraId="7CEE6F62" w14:textId="77777777" w:rsidR="0057461A" w:rsidRPr="00B41C7B" w:rsidRDefault="0057461A" w:rsidP="0057461A">
      <w:pPr>
        <w:tabs>
          <w:tab w:val="left" w:pos="567"/>
        </w:tabs>
        <w:spacing w:after="0" w:line="240" w:lineRule="auto"/>
        <w:jc w:val="both"/>
        <w:rPr>
          <w:rFonts w:ascii="Arial" w:eastAsia="Batang" w:hAnsi="Arial" w:cs="Arial"/>
          <w:bCs/>
          <w:noProof/>
          <w:sz w:val="24"/>
          <w:szCs w:val="24"/>
          <w:lang w:val="es-UY" w:eastAsia="pt-BR"/>
        </w:rPr>
      </w:pPr>
      <w:r w:rsidRPr="0078267F">
        <w:rPr>
          <w:rFonts w:ascii="Arial" w:eastAsia="Batang" w:hAnsi="Arial" w:cs="Arial"/>
          <w:bCs/>
          <w:noProof/>
          <w:sz w:val="24"/>
          <w:szCs w:val="24"/>
          <w:lang w:val="es-UY" w:eastAsia="pt-BR"/>
        </w:rPr>
        <w:t>Por lo que, la Delegación de Argentina resalta la importancia de armonizar en el MERCOSUR el etiquetado de alimentos para evitar generar obstáculos innecesarios al comercio intrazona de alimentos envasados, y reitera la necesidad de contar con el compromiso y flexibilidad necesarios de los Estados Partes para avanzar en el proceso regulatorio con el objetivo de alcanzar la armonización de esta normativa.</w:t>
      </w:r>
    </w:p>
    <w:p w14:paraId="6233EF9F" w14:textId="77777777" w:rsidR="0057461A" w:rsidRPr="00403C8C" w:rsidRDefault="0057461A" w:rsidP="0057461A">
      <w:pPr>
        <w:tabs>
          <w:tab w:val="left" w:pos="567"/>
        </w:tabs>
        <w:spacing w:after="0" w:line="240" w:lineRule="auto"/>
        <w:jc w:val="both"/>
        <w:rPr>
          <w:rFonts w:ascii="Arial" w:eastAsia="Batang" w:hAnsi="Arial" w:cs="Arial"/>
          <w:bCs/>
          <w:noProof/>
          <w:sz w:val="24"/>
          <w:szCs w:val="24"/>
          <w:lang w:val="es-UY" w:eastAsia="pt-BR"/>
        </w:rPr>
      </w:pPr>
    </w:p>
    <w:p w14:paraId="15BDA72A" w14:textId="5B9A8861" w:rsidR="005B4372" w:rsidRDefault="0057461A" w:rsidP="0057461A">
      <w:pPr>
        <w:tabs>
          <w:tab w:val="left" w:pos="567"/>
        </w:tabs>
        <w:spacing w:after="0" w:line="240" w:lineRule="auto"/>
        <w:jc w:val="both"/>
        <w:rPr>
          <w:rFonts w:ascii="Arial" w:eastAsia="Batang" w:hAnsi="Arial" w:cs="Arial"/>
          <w:bCs/>
          <w:noProof/>
          <w:sz w:val="24"/>
          <w:szCs w:val="24"/>
          <w:lang w:val="es-UY" w:eastAsia="pt-BR"/>
        </w:rPr>
      </w:pPr>
      <w:r w:rsidRPr="005257D9">
        <w:rPr>
          <w:rFonts w:ascii="Arial" w:eastAsia="Batang" w:hAnsi="Arial" w:cs="Arial"/>
          <w:bCs/>
          <w:noProof/>
          <w:sz w:val="24"/>
          <w:szCs w:val="24"/>
          <w:lang w:val="es-UY" w:eastAsia="pt-BR"/>
        </w:rPr>
        <w:t xml:space="preserve">La Delegación de Brasil </w:t>
      </w:r>
      <w:r w:rsidRPr="00186655">
        <w:rPr>
          <w:rFonts w:ascii="Arial" w:eastAsia="Batang" w:hAnsi="Arial" w:cs="Arial"/>
          <w:bCs/>
          <w:noProof/>
          <w:sz w:val="24"/>
          <w:szCs w:val="24"/>
          <w:lang w:val="es-UY" w:eastAsia="pt-BR"/>
        </w:rPr>
        <w:t xml:space="preserve">informó que  la nueva normativa contiene </w:t>
      </w:r>
      <w:r w:rsidR="00C82511">
        <w:rPr>
          <w:rFonts w:ascii="Arial" w:eastAsia="Batang" w:hAnsi="Arial" w:cs="Arial"/>
          <w:bCs/>
          <w:noProof/>
          <w:sz w:val="24"/>
          <w:szCs w:val="24"/>
          <w:lang w:val="es-UY" w:eastAsia="pt-BR"/>
        </w:rPr>
        <w:t xml:space="preserve">una </w:t>
      </w:r>
      <w:r w:rsidRPr="00186655">
        <w:rPr>
          <w:rFonts w:ascii="Arial" w:eastAsia="Batang" w:hAnsi="Arial" w:cs="Arial"/>
          <w:bCs/>
          <w:noProof/>
          <w:sz w:val="24"/>
          <w:szCs w:val="24"/>
          <w:lang w:val="es-UY" w:eastAsia="pt-BR"/>
        </w:rPr>
        <w:t xml:space="preserve">cláusula que garantiza la posibilidad de su modificación, </w:t>
      </w:r>
      <w:r w:rsidR="00A775CD">
        <w:rPr>
          <w:rFonts w:ascii="Arial" w:eastAsia="Batang" w:hAnsi="Arial" w:cs="Arial"/>
          <w:bCs/>
          <w:noProof/>
          <w:sz w:val="24"/>
          <w:szCs w:val="24"/>
          <w:lang w:val="es-UY" w:eastAsia="pt-BR"/>
        </w:rPr>
        <w:t xml:space="preserve">en el </w:t>
      </w:r>
      <w:r w:rsidRPr="00186655">
        <w:rPr>
          <w:rFonts w:ascii="Arial" w:eastAsia="Batang" w:hAnsi="Arial" w:cs="Arial"/>
          <w:bCs/>
          <w:noProof/>
          <w:sz w:val="24"/>
          <w:szCs w:val="24"/>
          <w:lang w:val="es-UY" w:eastAsia="pt-BR"/>
        </w:rPr>
        <w:t xml:space="preserve">caso </w:t>
      </w:r>
      <w:r w:rsidR="00A775CD">
        <w:rPr>
          <w:rFonts w:ascii="Arial" w:eastAsia="Batang" w:hAnsi="Arial" w:cs="Arial"/>
          <w:bCs/>
          <w:noProof/>
          <w:sz w:val="24"/>
          <w:szCs w:val="24"/>
          <w:lang w:val="es-UY" w:eastAsia="pt-BR"/>
        </w:rPr>
        <w:t>que</w:t>
      </w:r>
      <w:r w:rsidRPr="00186655">
        <w:rPr>
          <w:rFonts w:ascii="Arial" w:eastAsia="Batang" w:hAnsi="Arial" w:cs="Arial"/>
          <w:bCs/>
          <w:noProof/>
          <w:sz w:val="24"/>
          <w:szCs w:val="24"/>
          <w:lang w:val="es-UY" w:eastAsia="pt-BR"/>
        </w:rPr>
        <w:t xml:space="preserve"> </w:t>
      </w:r>
      <w:r w:rsidR="00A775CD">
        <w:rPr>
          <w:rFonts w:ascii="Arial" w:eastAsia="Batang" w:hAnsi="Arial" w:cs="Arial"/>
          <w:bCs/>
          <w:noProof/>
          <w:sz w:val="24"/>
          <w:szCs w:val="24"/>
          <w:lang w:val="es-UY" w:eastAsia="pt-BR"/>
        </w:rPr>
        <w:t xml:space="preserve">el </w:t>
      </w:r>
      <w:r w:rsidRPr="00186655">
        <w:rPr>
          <w:rFonts w:ascii="Arial" w:eastAsia="Batang" w:hAnsi="Arial" w:cs="Arial"/>
          <w:bCs/>
          <w:noProof/>
          <w:sz w:val="24"/>
          <w:szCs w:val="24"/>
          <w:lang w:val="es-UY" w:eastAsia="pt-BR"/>
        </w:rPr>
        <w:t>ejercicio actualmente en desarrollo en el SGT N°</w:t>
      </w:r>
      <w:r w:rsidR="00A2646E" w:rsidRPr="00186655">
        <w:rPr>
          <w:rFonts w:ascii="Arial" w:eastAsia="Batang" w:hAnsi="Arial" w:cs="Arial"/>
          <w:bCs/>
          <w:noProof/>
          <w:sz w:val="24"/>
          <w:szCs w:val="24"/>
          <w:lang w:val="es-UY" w:eastAsia="pt-BR"/>
        </w:rPr>
        <w:t xml:space="preserve"> </w:t>
      </w:r>
      <w:r w:rsidRPr="00186655">
        <w:rPr>
          <w:rFonts w:ascii="Arial" w:eastAsia="Batang" w:hAnsi="Arial" w:cs="Arial"/>
          <w:bCs/>
          <w:noProof/>
          <w:sz w:val="24"/>
          <w:szCs w:val="24"/>
          <w:lang w:val="es-UY" w:eastAsia="pt-BR"/>
        </w:rPr>
        <w:t xml:space="preserve">3 llegue a un consenso distinto, lo que demuestra el compromiso de Brasil con los esfuerzos de armonización en ese tema. </w:t>
      </w:r>
      <w:r w:rsidR="005B4372">
        <w:rPr>
          <w:rFonts w:ascii="Arial" w:eastAsia="Batang" w:hAnsi="Arial" w:cs="Arial"/>
          <w:bCs/>
          <w:noProof/>
          <w:sz w:val="24"/>
          <w:szCs w:val="24"/>
          <w:lang w:val="es-UY" w:eastAsia="pt-BR"/>
        </w:rPr>
        <w:t>A</w:t>
      </w:r>
      <w:r w:rsidRPr="00186655">
        <w:rPr>
          <w:rFonts w:ascii="Arial" w:eastAsia="Batang" w:hAnsi="Arial" w:cs="Arial"/>
          <w:bCs/>
          <w:noProof/>
          <w:sz w:val="24"/>
          <w:szCs w:val="24"/>
          <w:lang w:val="es-UY" w:eastAsia="pt-BR"/>
        </w:rPr>
        <w:t>claró que la entrada en vigor de su modelo está prevista para octubre de 2022</w:t>
      </w:r>
      <w:r w:rsidR="005B4372">
        <w:rPr>
          <w:rFonts w:ascii="Arial" w:eastAsia="Batang" w:hAnsi="Arial" w:cs="Arial"/>
          <w:bCs/>
          <w:noProof/>
          <w:sz w:val="24"/>
          <w:szCs w:val="24"/>
          <w:lang w:val="es-UY" w:eastAsia="pt-BR"/>
        </w:rPr>
        <w:t xml:space="preserve"> y manifestó su disposición para discutir el tema en el ámbito del SGT N° 3.</w:t>
      </w:r>
    </w:p>
    <w:p w14:paraId="526ED51E" w14:textId="00F2BE9D" w:rsidR="005B4372" w:rsidRDefault="005B4372" w:rsidP="0057461A">
      <w:pPr>
        <w:tabs>
          <w:tab w:val="left" w:pos="567"/>
        </w:tabs>
        <w:spacing w:after="0" w:line="240" w:lineRule="auto"/>
        <w:jc w:val="both"/>
        <w:rPr>
          <w:rFonts w:ascii="Arial" w:eastAsia="Batang" w:hAnsi="Arial" w:cs="Arial"/>
          <w:bCs/>
          <w:noProof/>
          <w:sz w:val="24"/>
          <w:szCs w:val="24"/>
          <w:lang w:val="es-UY" w:eastAsia="pt-BR"/>
        </w:rPr>
      </w:pPr>
    </w:p>
    <w:p w14:paraId="7B8730EC" w14:textId="148CCDFD" w:rsidR="005B4372" w:rsidRDefault="005B4372" w:rsidP="0057461A">
      <w:pPr>
        <w:tabs>
          <w:tab w:val="left" w:pos="567"/>
        </w:tabs>
        <w:spacing w:after="0" w:line="240" w:lineRule="auto"/>
        <w:jc w:val="both"/>
        <w:rPr>
          <w:rFonts w:ascii="Arial" w:eastAsia="Batang" w:hAnsi="Arial" w:cs="Arial"/>
          <w:bCs/>
          <w:noProof/>
          <w:sz w:val="24"/>
          <w:szCs w:val="24"/>
          <w:lang w:val="es-UY" w:eastAsia="pt-BR"/>
        </w:rPr>
      </w:pPr>
      <w:r>
        <w:rPr>
          <w:rFonts w:ascii="Arial" w:eastAsia="Batang" w:hAnsi="Arial" w:cs="Arial"/>
          <w:bCs/>
          <w:noProof/>
          <w:sz w:val="24"/>
          <w:szCs w:val="24"/>
          <w:lang w:val="es-UY" w:eastAsia="pt-BR"/>
        </w:rPr>
        <w:t>Asimismo, la Delegación de Brasil consultó a la Delegación de Argentina sobre el avance del proyecto de Ley de Promoción de Alimentación Saludable y su impacto en las discusiones sobre rotulado frontal en el MERCOSUR.</w:t>
      </w:r>
    </w:p>
    <w:p w14:paraId="25899AA4" w14:textId="77777777" w:rsidR="00E441A9" w:rsidRDefault="00E441A9" w:rsidP="00E441A9">
      <w:pPr>
        <w:spacing w:after="0" w:line="240" w:lineRule="auto"/>
        <w:jc w:val="both"/>
        <w:rPr>
          <w:rFonts w:ascii="Arial" w:eastAsia="Batang" w:hAnsi="Arial" w:cs="Arial"/>
          <w:b/>
          <w:sz w:val="24"/>
          <w:szCs w:val="24"/>
          <w:lang w:val="es-UY" w:eastAsia="pt-BR"/>
        </w:rPr>
      </w:pPr>
    </w:p>
    <w:p w14:paraId="0B5E50D4" w14:textId="511885CF" w:rsidR="00B41C7B" w:rsidRPr="00B41C7B" w:rsidRDefault="00B41C7B" w:rsidP="00B41C7B">
      <w:pPr>
        <w:numPr>
          <w:ilvl w:val="1"/>
          <w:numId w:val="4"/>
        </w:numPr>
        <w:spacing w:after="0" w:line="240" w:lineRule="auto"/>
        <w:ind w:left="1134" w:hanging="567"/>
        <w:jc w:val="both"/>
        <w:rPr>
          <w:rFonts w:ascii="Arial" w:eastAsia="Batang" w:hAnsi="Arial" w:cs="Arial"/>
          <w:b/>
          <w:sz w:val="24"/>
          <w:szCs w:val="24"/>
          <w:lang w:val="es-UY" w:eastAsia="pt-BR"/>
        </w:rPr>
      </w:pPr>
      <w:r w:rsidRPr="00B41C7B">
        <w:rPr>
          <w:rFonts w:ascii="Arial" w:eastAsia="Batang" w:hAnsi="Arial" w:cs="Arial"/>
          <w:b/>
          <w:sz w:val="24"/>
          <w:szCs w:val="24"/>
          <w:lang w:val="es-UY" w:eastAsia="pt-BR"/>
        </w:rPr>
        <w:t>Informe de la Junta de Evaluación</w:t>
      </w:r>
    </w:p>
    <w:bookmarkEnd w:id="5"/>
    <w:p w14:paraId="507F2F1A" w14:textId="77777777" w:rsidR="00B41C7B" w:rsidRPr="00403C8C" w:rsidRDefault="00B41C7B" w:rsidP="00B41C7B">
      <w:pPr>
        <w:spacing w:after="0" w:line="240" w:lineRule="auto"/>
        <w:jc w:val="both"/>
        <w:rPr>
          <w:rFonts w:ascii="Arial" w:eastAsia="Times New Roman" w:hAnsi="Arial" w:cs="Arial"/>
          <w:bCs/>
          <w:sz w:val="24"/>
          <w:szCs w:val="20"/>
          <w:lang w:val="es-MX" w:eastAsia="es-ES"/>
        </w:rPr>
      </w:pPr>
    </w:p>
    <w:p w14:paraId="0C6D8F7B" w14:textId="3684EEE0" w:rsidR="00B41C7B" w:rsidRDefault="00B41C7B" w:rsidP="00B41C7B">
      <w:pPr>
        <w:spacing w:after="0" w:line="240" w:lineRule="auto"/>
        <w:jc w:val="both"/>
        <w:rPr>
          <w:rFonts w:ascii="Arial" w:eastAsia="Times New Roman" w:hAnsi="Arial" w:cs="Arial"/>
          <w:bCs/>
          <w:sz w:val="24"/>
          <w:szCs w:val="20"/>
          <w:lang w:val="es-MX" w:eastAsia="es-ES"/>
        </w:rPr>
      </w:pPr>
      <w:r w:rsidRPr="00B41C7B">
        <w:rPr>
          <w:rFonts w:ascii="Arial" w:eastAsia="Times New Roman" w:hAnsi="Arial" w:cs="Arial"/>
          <w:bCs/>
          <w:sz w:val="24"/>
          <w:szCs w:val="20"/>
          <w:lang w:val="es-MX" w:eastAsia="es-ES"/>
        </w:rPr>
        <w:t xml:space="preserve">En los términos de los Art. 120 y 121 de la Decisión CMC </w:t>
      </w:r>
      <w:proofErr w:type="spellStart"/>
      <w:r w:rsidRPr="00B41C7B">
        <w:rPr>
          <w:rFonts w:ascii="Arial" w:eastAsia="Times New Roman" w:hAnsi="Arial" w:cs="Arial"/>
          <w:bCs/>
          <w:sz w:val="24"/>
          <w:szCs w:val="20"/>
          <w:lang w:val="es-MX" w:eastAsia="es-ES"/>
        </w:rPr>
        <w:t>Nº</w:t>
      </w:r>
      <w:proofErr w:type="spellEnd"/>
      <w:r w:rsidRPr="00B41C7B">
        <w:rPr>
          <w:rFonts w:ascii="Arial" w:eastAsia="Times New Roman" w:hAnsi="Arial" w:cs="Arial"/>
          <w:bCs/>
          <w:sz w:val="24"/>
          <w:szCs w:val="20"/>
          <w:lang w:val="es-MX" w:eastAsia="es-ES"/>
        </w:rPr>
        <w:t xml:space="preserve"> 15/15,</w:t>
      </w:r>
      <w:r w:rsidRPr="00B41C7B">
        <w:rPr>
          <w:rFonts w:ascii="Arial" w:eastAsia="Times New Roman" w:hAnsi="Arial" w:cs="Times New Roman"/>
          <w:sz w:val="24"/>
          <w:szCs w:val="24"/>
          <w:lang w:val="es-MX" w:eastAsia="es-ES"/>
        </w:rPr>
        <w:t xml:space="preserve"> </w:t>
      </w:r>
      <w:r w:rsidRPr="00B41C7B">
        <w:rPr>
          <w:rFonts w:ascii="Arial" w:eastAsia="Times New Roman" w:hAnsi="Arial" w:cs="Times New Roman"/>
          <w:sz w:val="24"/>
          <w:szCs w:val="24"/>
          <w:lang w:val="es-ES" w:eastAsia="es-ES"/>
        </w:rPr>
        <w:t xml:space="preserve">"Normas generales para los </w:t>
      </w:r>
      <w:r w:rsidRPr="00ED695C">
        <w:rPr>
          <w:rFonts w:ascii="Arial" w:eastAsia="Times New Roman" w:hAnsi="Arial" w:cs="Times New Roman"/>
          <w:sz w:val="24"/>
          <w:szCs w:val="24"/>
          <w:lang w:val="es-ES" w:eastAsia="es-ES"/>
        </w:rPr>
        <w:t>funcionarios del MERCOSUR",</w:t>
      </w:r>
      <w:r w:rsidRPr="00ED695C">
        <w:rPr>
          <w:rFonts w:ascii="Arial" w:eastAsia="Times New Roman" w:hAnsi="Arial" w:cs="Arial"/>
          <w:bCs/>
          <w:sz w:val="24"/>
          <w:szCs w:val="20"/>
          <w:lang w:val="es-MX" w:eastAsia="es-ES"/>
        </w:rPr>
        <w:t xml:space="preserve"> el GMC recibió el Acta </w:t>
      </w:r>
      <w:proofErr w:type="spellStart"/>
      <w:r w:rsidRPr="00ED695C">
        <w:rPr>
          <w:rFonts w:ascii="Arial" w:eastAsia="Times New Roman" w:hAnsi="Arial" w:cs="Arial"/>
          <w:bCs/>
          <w:sz w:val="24"/>
          <w:szCs w:val="20"/>
          <w:lang w:val="es-MX" w:eastAsia="es-ES"/>
        </w:rPr>
        <w:t>Nº</w:t>
      </w:r>
      <w:proofErr w:type="spellEnd"/>
      <w:r w:rsidRPr="00ED695C">
        <w:rPr>
          <w:rFonts w:ascii="Arial" w:eastAsia="Times New Roman" w:hAnsi="Arial" w:cs="Arial"/>
          <w:bCs/>
          <w:sz w:val="24"/>
          <w:szCs w:val="20"/>
          <w:lang w:val="es-MX" w:eastAsia="es-ES"/>
        </w:rPr>
        <w:t xml:space="preserve"> 01/20 de la Junta de Evaluación </w:t>
      </w:r>
      <w:r w:rsidRPr="00ED695C">
        <w:rPr>
          <w:rFonts w:ascii="Arial" w:eastAsia="Times New Roman" w:hAnsi="Arial" w:cs="Arial"/>
          <w:b/>
          <w:bCs/>
          <w:sz w:val="24"/>
          <w:szCs w:val="20"/>
          <w:lang w:val="es-MX" w:eastAsia="es-ES"/>
        </w:rPr>
        <w:t>(Anexo</w:t>
      </w:r>
      <w:r w:rsidR="00403C8C">
        <w:rPr>
          <w:rFonts w:ascii="Arial" w:eastAsia="Times New Roman" w:hAnsi="Arial" w:cs="Arial"/>
          <w:b/>
          <w:bCs/>
          <w:sz w:val="24"/>
          <w:szCs w:val="20"/>
          <w:lang w:val="es-MX" w:eastAsia="es-ES"/>
        </w:rPr>
        <w:t xml:space="preserve"> VIII</w:t>
      </w:r>
      <w:r w:rsidRPr="00ED695C">
        <w:rPr>
          <w:rFonts w:ascii="Arial" w:eastAsia="Times New Roman" w:hAnsi="Arial" w:cs="Arial"/>
          <w:b/>
          <w:bCs/>
          <w:sz w:val="24"/>
          <w:szCs w:val="20"/>
          <w:lang w:val="es-MX" w:eastAsia="es-ES"/>
        </w:rPr>
        <w:t xml:space="preserve"> - RESERVADO)</w:t>
      </w:r>
      <w:r w:rsidRPr="00ED695C">
        <w:rPr>
          <w:rFonts w:ascii="Arial" w:eastAsia="Times New Roman" w:hAnsi="Arial" w:cs="Arial"/>
          <w:sz w:val="24"/>
          <w:szCs w:val="24"/>
          <w:lang w:val="es-AR"/>
        </w:rPr>
        <w:t>.</w:t>
      </w:r>
      <w:r w:rsidRPr="00B41C7B">
        <w:rPr>
          <w:rFonts w:ascii="Arial" w:eastAsia="Times New Roman" w:hAnsi="Arial" w:cs="Arial"/>
          <w:sz w:val="24"/>
          <w:szCs w:val="24"/>
          <w:lang w:val="es-AR"/>
        </w:rPr>
        <w:t xml:space="preserve"> En tal sentido, el GMC</w:t>
      </w:r>
      <w:r w:rsidRPr="00B41C7B">
        <w:rPr>
          <w:rFonts w:ascii="Arial" w:eastAsia="Times New Roman" w:hAnsi="Arial" w:cs="Arial"/>
          <w:bCs/>
          <w:sz w:val="24"/>
          <w:szCs w:val="20"/>
          <w:lang w:val="es-MX" w:eastAsia="es-ES"/>
        </w:rPr>
        <w:t xml:space="preserve"> instruyó al GAP a que analice y eleve la información sobre los incrementos que implican en el presupuesto </w:t>
      </w:r>
      <w:r w:rsidR="00B34077">
        <w:rPr>
          <w:rFonts w:ascii="Arial" w:eastAsia="Times New Roman" w:hAnsi="Arial" w:cs="Arial"/>
          <w:bCs/>
          <w:sz w:val="24"/>
          <w:szCs w:val="20"/>
          <w:lang w:val="es-MX" w:eastAsia="es-ES"/>
        </w:rPr>
        <w:t xml:space="preserve">las </w:t>
      </w:r>
      <w:r w:rsidRPr="00B41C7B">
        <w:rPr>
          <w:rFonts w:ascii="Arial" w:eastAsia="Times New Roman" w:hAnsi="Arial" w:cs="Arial"/>
          <w:bCs/>
          <w:sz w:val="24"/>
          <w:szCs w:val="20"/>
          <w:lang w:val="es-MX" w:eastAsia="es-ES"/>
        </w:rPr>
        <w:t>promociones prevista</w:t>
      </w:r>
      <w:r w:rsidR="00B34077">
        <w:rPr>
          <w:rFonts w:ascii="Arial" w:eastAsia="Times New Roman" w:hAnsi="Arial" w:cs="Arial"/>
          <w:bCs/>
          <w:sz w:val="24"/>
          <w:szCs w:val="20"/>
          <w:lang w:val="es-MX" w:eastAsia="es-ES"/>
        </w:rPr>
        <w:t>s</w:t>
      </w:r>
      <w:r w:rsidRPr="00B41C7B">
        <w:rPr>
          <w:rFonts w:ascii="Arial" w:eastAsia="Times New Roman" w:hAnsi="Arial" w:cs="Arial"/>
          <w:bCs/>
          <w:sz w:val="24"/>
          <w:szCs w:val="20"/>
          <w:lang w:val="es-MX" w:eastAsia="es-ES"/>
        </w:rPr>
        <w:t xml:space="preserve">. </w:t>
      </w:r>
    </w:p>
    <w:p w14:paraId="4EFB6520" w14:textId="1D6350FF" w:rsidR="00356555" w:rsidRDefault="00356555" w:rsidP="00B41C7B">
      <w:pPr>
        <w:spacing w:after="0" w:line="240" w:lineRule="auto"/>
        <w:jc w:val="both"/>
        <w:rPr>
          <w:rFonts w:ascii="Arial" w:eastAsia="Times New Roman" w:hAnsi="Arial" w:cs="Arial"/>
          <w:bCs/>
          <w:sz w:val="24"/>
          <w:szCs w:val="20"/>
          <w:lang w:val="es-MX" w:eastAsia="es-ES"/>
        </w:rPr>
      </w:pPr>
    </w:p>
    <w:p w14:paraId="06270E59" w14:textId="7EAE7576" w:rsidR="00356555" w:rsidRPr="00356555" w:rsidRDefault="00356555" w:rsidP="00356555">
      <w:pPr>
        <w:pStyle w:val="Prrafodelista"/>
        <w:numPr>
          <w:ilvl w:val="1"/>
          <w:numId w:val="4"/>
        </w:numPr>
        <w:spacing w:after="0" w:line="240" w:lineRule="auto"/>
        <w:jc w:val="both"/>
        <w:rPr>
          <w:rFonts w:ascii="Arial" w:eastAsia="Times New Roman" w:hAnsi="Arial" w:cs="Arial"/>
          <w:b/>
          <w:sz w:val="24"/>
          <w:szCs w:val="20"/>
          <w:lang w:val="es-MX" w:eastAsia="es-ES"/>
        </w:rPr>
      </w:pPr>
      <w:r w:rsidRPr="00356555">
        <w:rPr>
          <w:rFonts w:ascii="Arial" w:eastAsia="Times New Roman" w:hAnsi="Arial" w:cs="Arial"/>
          <w:b/>
          <w:sz w:val="24"/>
          <w:szCs w:val="20"/>
          <w:lang w:val="es-MX" w:eastAsia="es-ES"/>
        </w:rPr>
        <w:t xml:space="preserve">Convenios </w:t>
      </w:r>
    </w:p>
    <w:p w14:paraId="05DD1D0B" w14:textId="77777777" w:rsidR="00356555" w:rsidRPr="00356555" w:rsidRDefault="00356555" w:rsidP="00356555">
      <w:pPr>
        <w:spacing w:after="0" w:line="240" w:lineRule="auto"/>
        <w:jc w:val="both"/>
        <w:rPr>
          <w:rFonts w:ascii="Arial" w:eastAsia="Times New Roman" w:hAnsi="Arial" w:cs="Arial"/>
          <w:bCs/>
          <w:sz w:val="24"/>
          <w:szCs w:val="20"/>
          <w:lang w:val="es-MX" w:eastAsia="es-ES"/>
        </w:rPr>
      </w:pPr>
    </w:p>
    <w:p w14:paraId="5ACB657D" w14:textId="1B364245" w:rsidR="00356555" w:rsidRDefault="00356555" w:rsidP="00356555">
      <w:pPr>
        <w:spacing w:after="0" w:line="240" w:lineRule="auto"/>
        <w:ind w:left="113"/>
        <w:jc w:val="both"/>
        <w:rPr>
          <w:rFonts w:ascii="Arial" w:eastAsia="Times New Roman" w:hAnsi="Arial" w:cs="Arial"/>
          <w:sz w:val="24"/>
          <w:szCs w:val="24"/>
          <w:lang w:val="es-UY" w:eastAsia="es-ES"/>
        </w:rPr>
      </w:pPr>
      <w:r w:rsidRPr="008A63DB">
        <w:rPr>
          <w:rFonts w:ascii="Arial" w:eastAsia="Times New Roman" w:hAnsi="Arial" w:cs="Arial"/>
          <w:sz w:val="24"/>
          <w:szCs w:val="24"/>
          <w:lang w:val="es-UY" w:eastAsia="es-ES"/>
        </w:rPr>
        <w:t xml:space="preserve">El GMC, de conformidad con lo establecido en la Resolución GMC </w:t>
      </w:r>
      <w:proofErr w:type="spellStart"/>
      <w:r w:rsidRPr="008A63DB">
        <w:rPr>
          <w:rFonts w:ascii="Arial" w:eastAsia="Times New Roman" w:hAnsi="Arial" w:cs="Arial"/>
          <w:sz w:val="24"/>
          <w:szCs w:val="24"/>
          <w:lang w:val="es-UY" w:eastAsia="es-ES"/>
        </w:rPr>
        <w:t>N°</w:t>
      </w:r>
      <w:proofErr w:type="spellEnd"/>
      <w:r w:rsidRPr="008A63DB">
        <w:rPr>
          <w:rFonts w:ascii="Arial" w:eastAsia="Times New Roman" w:hAnsi="Arial" w:cs="Arial"/>
          <w:sz w:val="24"/>
          <w:szCs w:val="24"/>
          <w:lang w:val="es-UY" w:eastAsia="es-ES"/>
        </w:rPr>
        <w:t xml:space="preserve"> 11/11 “Normas generales para la firma de Convenios”, autorizó a la </w:t>
      </w:r>
      <w:r w:rsidRPr="00356555">
        <w:rPr>
          <w:rFonts w:ascii="Arial" w:eastAsia="Times New Roman" w:hAnsi="Arial" w:cs="Arial"/>
          <w:sz w:val="24"/>
          <w:szCs w:val="24"/>
          <w:lang w:val="es-UY" w:eastAsia="es-ES"/>
        </w:rPr>
        <w:t>Secretaría del MERCOSUR</w:t>
      </w:r>
      <w:r w:rsidRPr="008A63DB">
        <w:rPr>
          <w:rFonts w:ascii="Arial" w:eastAsia="Times New Roman" w:hAnsi="Arial" w:cs="Arial"/>
          <w:sz w:val="24"/>
          <w:szCs w:val="24"/>
          <w:lang w:val="es-UY" w:eastAsia="es-ES"/>
        </w:rPr>
        <w:t xml:space="preserve"> (SM) la suscripció</w:t>
      </w:r>
      <w:r>
        <w:rPr>
          <w:rFonts w:ascii="Arial" w:eastAsia="Times New Roman" w:hAnsi="Arial" w:cs="Arial"/>
          <w:sz w:val="24"/>
          <w:szCs w:val="24"/>
          <w:lang w:val="es-UY" w:eastAsia="es-ES"/>
        </w:rPr>
        <w:t>n de los siguientes Convenios:</w:t>
      </w:r>
    </w:p>
    <w:p w14:paraId="0B991FE5" w14:textId="77777777" w:rsidR="00356555" w:rsidRDefault="00356555" w:rsidP="00356555">
      <w:pPr>
        <w:spacing w:after="0" w:line="240" w:lineRule="auto"/>
        <w:ind w:left="113"/>
        <w:jc w:val="both"/>
        <w:rPr>
          <w:rFonts w:ascii="Arial" w:eastAsia="Times New Roman" w:hAnsi="Arial" w:cs="Arial"/>
          <w:sz w:val="24"/>
          <w:szCs w:val="24"/>
          <w:lang w:val="es-UY" w:eastAsia="es-ES"/>
        </w:rPr>
      </w:pPr>
    </w:p>
    <w:p w14:paraId="480159E1" w14:textId="77777777" w:rsidR="00356555" w:rsidRPr="002E6C5E" w:rsidRDefault="00356555" w:rsidP="00356555">
      <w:pPr>
        <w:pStyle w:val="Prrafodelista"/>
        <w:numPr>
          <w:ilvl w:val="0"/>
          <w:numId w:val="6"/>
        </w:numPr>
        <w:spacing w:after="0" w:line="240" w:lineRule="auto"/>
        <w:ind w:left="426" w:hanging="426"/>
        <w:jc w:val="both"/>
        <w:rPr>
          <w:rFonts w:ascii="Arial" w:eastAsia="Times New Roman" w:hAnsi="Arial" w:cs="Arial"/>
          <w:sz w:val="24"/>
          <w:szCs w:val="24"/>
          <w:lang w:val="es-UY" w:eastAsia="es-ES"/>
        </w:rPr>
      </w:pPr>
      <w:r w:rsidRPr="00B66E48">
        <w:rPr>
          <w:rFonts w:ascii="Arial" w:eastAsia="Times New Roman" w:hAnsi="Arial" w:cs="Arial"/>
          <w:sz w:val="24"/>
          <w:szCs w:val="24"/>
          <w:lang w:val="es-UY" w:eastAsia="es-ES"/>
        </w:rPr>
        <w:t xml:space="preserve">Convenio entre la Secretaría del MERCOSUR (SM) y la Escola Superior de </w:t>
      </w:r>
      <w:proofErr w:type="spellStart"/>
      <w:r w:rsidRPr="00B66E48">
        <w:rPr>
          <w:rFonts w:ascii="Arial" w:eastAsia="Times New Roman" w:hAnsi="Arial" w:cs="Arial"/>
          <w:sz w:val="24"/>
          <w:szCs w:val="24"/>
          <w:lang w:val="es-UY" w:eastAsia="es-ES"/>
        </w:rPr>
        <w:t>Administração</w:t>
      </w:r>
      <w:proofErr w:type="spellEnd"/>
      <w:r w:rsidRPr="00B66E48">
        <w:rPr>
          <w:rFonts w:ascii="Arial" w:eastAsia="Times New Roman" w:hAnsi="Arial" w:cs="Arial"/>
          <w:sz w:val="24"/>
          <w:szCs w:val="24"/>
          <w:lang w:val="es-UY" w:eastAsia="es-ES"/>
        </w:rPr>
        <w:t xml:space="preserve">, Marketing e </w:t>
      </w:r>
      <w:proofErr w:type="spellStart"/>
      <w:r w:rsidRPr="00B66E48">
        <w:rPr>
          <w:rFonts w:ascii="Arial" w:eastAsia="Times New Roman" w:hAnsi="Arial" w:cs="Arial"/>
          <w:sz w:val="24"/>
          <w:szCs w:val="24"/>
          <w:lang w:val="es-UY" w:eastAsia="es-ES"/>
        </w:rPr>
        <w:t>Comunicação</w:t>
      </w:r>
      <w:proofErr w:type="spellEnd"/>
      <w:r w:rsidRPr="00B66E48">
        <w:rPr>
          <w:rFonts w:ascii="Arial" w:eastAsia="Times New Roman" w:hAnsi="Arial" w:cs="Arial"/>
          <w:sz w:val="24"/>
          <w:szCs w:val="24"/>
          <w:lang w:val="es-UY" w:eastAsia="es-ES"/>
        </w:rPr>
        <w:t xml:space="preserve"> - </w:t>
      </w:r>
      <w:proofErr w:type="spellStart"/>
      <w:r w:rsidRPr="00B66E48">
        <w:rPr>
          <w:rFonts w:ascii="Arial" w:eastAsia="Times New Roman" w:hAnsi="Arial" w:cs="Arial"/>
          <w:sz w:val="24"/>
          <w:szCs w:val="24"/>
          <w:lang w:val="es-UY" w:eastAsia="es-ES"/>
        </w:rPr>
        <w:t>Unidade</w:t>
      </w:r>
      <w:proofErr w:type="spellEnd"/>
      <w:r w:rsidRPr="00B66E48">
        <w:rPr>
          <w:rFonts w:ascii="Arial" w:eastAsia="Times New Roman" w:hAnsi="Arial" w:cs="Arial"/>
          <w:sz w:val="24"/>
          <w:szCs w:val="24"/>
          <w:lang w:val="es-UY" w:eastAsia="es-ES"/>
        </w:rPr>
        <w:t xml:space="preserve"> Sorocaba (ESAMC-Sorocaba)</w:t>
      </w:r>
    </w:p>
    <w:p w14:paraId="76E1F509" w14:textId="77777777" w:rsidR="00356555" w:rsidRDefault="00356555" w:rsidP="00356555">
      <w:pPr>
        <w:pStyle w:val="Prrafodelista"/>
        <w:numPr>
          <w:ilvl w:val="0"/>
          <w:numId w:val="6"/>
        </w:numPr>
        <w:spacing w:after="0" w:line="240" w:lineRule="auto"/>
        <w:ind w:left="426" w:hanging="426"/>
        <w:jc w:val="both"/>
        <w:rPr>
          <w:rFonts w:ascii="Arial" w:eastAsia="Times New Roman" w:hAnsi="Arial" w:cs="Arial"/>
          <w:sz w:val="24"/>
          <w:szCs w:val="24"/>
          <w:lang w:val="es-UY" w:eastAsia="es-ES"/>
        </w:rPr>
      </w:pPr>
      <w:r w:rsidRPr="00B66E48">
        <w:rPr>
          <w:rFonts w:ascii="Arial" w:eastAsia="Times New Roman" w:hAnsi="Arial" w:cs="Arial"/>
          <w:sz w:val="24"/>
          <w:szCs w:val="24"/>
          <w:lang w:val="es-UY" w:eastAsia="es-ES"/>
        </w:rPr>
        <w:t>Convenio entre la Secretaría del MERCOSUR (SM) y la Universida</w:t>
      </w:r>
      <w:r>
        <w:rPr>
          <w:rFonts w:ascii="Arial" w:eastAsia="Times New Roman" w:hAnsi="Arial" w:cs="Arial"/>
          <w:sz w:val="24"/>
          <w:szCs w:val="24"/>
          <w:lang w:val="es-UY" w:eastAsia="es-ES"/>
        </w:rPr>
        <w:t>d Católica de La Plata (UCALP)</w:t>
      </w:r>
    </w:p>
    <w:p w14:paraId="5582547A" w14:textId="77777777" w:rsidR="00356555" w:rsidRDefault="00356555" w:rsidP="00356555">
      <w:pPr>
        <w:pStyle w:val="Prrafodelista"/>
        <w:spacing w:after="0" w:line="240" w:lineRule="auto"/>
        <w:ind w:left="113"/>
        <w:jc w:val="both"/>
        <w:rPr>
          <w:rFonts w:ascii="Arial" w:eastAsia="Times New Roman" w:hAnsi="Arial" w:cs="Arial"/>
          <w:sz w:val="24"/>
          <w:szCs w:val="24"/>
          <w:lang w:val="es-UY" w:eastAsia="es-ES"/>
        </w:rPr>
      </w:pPr>
    </w:p>
    <w:p w14:paraId="03EFB00E" w14:textId="12931862" w:rsidR="00356555" w:rsidRPr="00B66E48" w:rsidRDefault="00356555" w:rsidP="00356555">
      <w:pPr>
        <w:pStyle w:val="Prrafodelista"/>
        <w:spacing w:after="0" w:line="240" w:lineRule="auto"/>
        <w:ind w:left="113"/>
        <w:jc w:val="both"/>
        <w:rPr>
          <w:rFonts w:ascii="Arial" w:eastAsia="Times New Roman" w:hAnsi="Arial" w:cs="Arial"/>
          <w:sz w:val="24"/>
          <w:szCs w:val="24"/>
          <w:lang w:val="es-UY" w:eastAsia="es-ES"/>
        </w:rPr>
      </w:pPr>
      <w:r w:rsidRPr="00B66E48">
        <w:rPr>
          <w:rFonts w:ascii="Arial" w:eastAsia="Times New Roman" w:hAnsi="Arial" w:cs="Arial"/>
          <w:sz w:val="24"/>
          <w:szCs w:val="24"/>
          <w:lang w:val="es-UY" w:eastAsia="es-ES"/>
        </w:rPr>
        <w:t xml:space="preserve">Los textos finales de los Convenios constan como </w:t>
      </w:r>
      <w:r w:rsidRPr="00356555">
        <w:rPr>
          <w:rFonts w:ascii="Arial" w:eastAsia="Times New Roman" w:hAnsi="Arial" w:cs="Arial"/>
          <w:b/>
          <w:bCs/>
          <w:sz w:val="24"/>
          <w:szCs w:val="24"/>
          <w:lang w:val="es-UY" w:eastAsia="es-ES"/>
        </w:rPr>
        <w:t>Anexo IX</w:t>
      </w:r>
      <w:r w:rsidRPr="00356555">
        <w:rPr>
          <w:rFonts w:ascii="Arial" w:eastAsia="Times New Roman" w:hAnsi="Arial" w:cs="Arial"/>
          <w:sz w:val="24"/>
          <w:szCs w:val="24"/>
          <w:lang w:val="es-UY" w:eastAsia="es-ES"/>
        </w:rPr>
        <w:t>.</w:t>
      </w:r>
    </w:p>
    <w:p w14:paraId="2D0948A6" w14:textId="67F0423D" w:rsidR="00B34077" w:rsidRDefault="00B34077" w:rsidP="00B41C7B">
      <w:pPr>
        <w:tabs>
          <w:tab w:val="left" w:pos="567"/>
        </w:tabs>
        <w:spacing w:after="0" w:line="240" w:lineRule="auto"/>
        <w:jc w:val="both"/>
        <w:rPr>
          <w:rFonts w:ascii="Arial" w:eastAsia="Times New Roman" w:hAnsi="Arial" w:cs="Times New Roman"/>
          <w:sz w:val="24"/>
          <w:szCs w:val="24"/>
          <w:lang w:val="es-UY" w:eastAsia="es-ES"/>
        </w:rPr>
      </w:pPr>
    </w:p>
    <w:p w14:paraId="0729FB86" w14:textId="77777777" w:rsidR="00356555" w:rsidRPr="00B41C7B" w:rsidRDefault="00356555" w:rsidP="00B41C7B">
      <w:pPr>
        <w:tabs>
          <w:tab w:val="left" w:pos="567"/>
        </w:tabs>
        <w:spacing w:after="0" w:line="240" w:lineRule="auto"/>
        <w:jc w:val="both"/>
        <w:rPr>
          <w:rFonts w:ascii="Arial" w:eastAsia="Times New Roman" w:hAnsi="Arial" w:cs="Times New Roman"/>
          <w:sz w:val="24"/>
          <w:szCs w:val="24"/>
          <w:lang w:val="es-UY" w:eastAsia="es-ES"/>
        </w:rPr>
      </w:pPr>
    </w:p>
    <w:p w14:paraId="6BA1A512" w14:textId="77777777" w:rsidR="00B41C7B" w:rsidRPr="00B41C7B" w:rsidRDefault="00B41C7B" w:rsidP="00B41C7B">
      <w:pPr>
        <w:numPr>
          <w:ilvl w:val="0"/>
          <w:numId w:val="4"/>
        </w:numPr>
        <w:tabs>
          <w:tab w:val="left" w:pos="567"/>
        </w:tabs>
        <w:spacing w:after="0" w:line="240" w:lineRule="auto"/>
        <w:ind w:left="567" w:hanging="567"/>
        <w:contextualSpacing/>
        <w:jc w:val="both"/>
        <w:rPr>
          <w:rFonts w:ascii="Arial" w:eastAsia="Times New Roman" w:hAnsi="Arial" w:cs="Arial"/>
          <w:b/>
          <w:bCs/>
          <w:sz w:val="24"/>
          <w:szCs w:val="24"/>
          <w:lang w:val="es-UY" w:eastAsia="es-ES"/>
        </w:rPr>
      </w:pPr>
      <w:r w:rsidRPr="00B41C7B">
        <w:rPr>
          <w:rFonts w:ascii="Arial" w:eastAsia="Times New Roman" w:hAnsi="Arial" w:cs="Arial"/>
          <w:b/>
          <w:bCs/>
          <w:sz w:val="24"/>
          <w:szCs w:val="24"/>
          <w:lang w:val="es-UY" w:eastAsia="es-ES"/>
        </w:rPr>
        <w:t>APROBACIÓN DE NORMAS Y PROYECTOS DE NORMAS ELEVADOS</w:t>
      </w:r>
    </w:p>
    <w:p w14:paraId="596761F0" w14:textId="77777777" w:rsidR="00B41C7B" w:rsidRPr="002854DB" w:rsidRDefault="00B41C7B" w:rsidP="002854DB">
      <w:pPr>
        <w:spacing w:after="0" w:line="240" w:lineRule="auto"/>
        <w:jc w:val="both"/>
        <w:rPr>
          <w:rFonts w:ascii="Arial" w:eastAsia="Times New Roman" w:hAnsi="Arial" w:cs="Arial"/>
          <w:sz w:val="24"/>
          <w:szCs w:val="24"/>
          <w:highlight w:val="yellow"/>
          <w:lang w:val="es-UY" w:eastAsia="es-ES"/>
        </w:rPr>
      </w:pPr>
    </w:p>
    <w:p w14:paraId="7C6EB965" w14:textId="1C8BFD97" w:rsidR="002854DB" w:rsidRPr="002854DB" w:rsidRDefault="002854DB" w:rsidP="002854DB">
      <w:pPr>
        <w:spacing w:after="0" w:line="240" w:lineRule="auto"/>
        <w:jc w:val="both"/>
        <w:rPr>
          <w:rFonts w:ascii="Arial" w:hAnsi="Arial" w:cs="Arial"/>
          <w:sz w:val="24"/>
          <w:szCs w:val="24"/>
          <w:lang w:val="es-UY"/>
        </w:rPr>
      </w:pPr>
      <w:r w:rsidRPr="007270E5">
        <w:rPr>
          <w:rFonts w:ascii="Arial" w:hAnsi="Arial" w:cs="Arial"/>
          <w:sz w:val="24"/>
          <w:szCs w:val="24"/>
          <w:lang w:val="es-UY"/>
        </w:rPr>
        <w:t>El GMC aprobó el texto de la</w:t>
      </w:r>
      <w:r w:rsidR="00ED695C">
        <w:rPr>
          <w:rFonts w:ascii="Arial" w:hAnsi="Arial" w:cs="Arial"/>
          <w:sz w:val="24"/>
          <w:szCs w:val="24"/>
          <w:lang w:val="es-UY"/>
        </w:rPr>
        <w:t>s</w:t>
      </w:r>
      <w:r w:rsidRPr="007270E5">
        <w:rPr>
          <w:rFonts w:ascii="Arial" w:hAnsi="Arial" w:cs="Arial"/>
          <w:sz w:val="24"/>
          <w:szCs w:val="24"/>
          <w:lang w:val="es-UY"/>
        </w:rPr>
        <w:t xml:space="preserve"> Resoluci</w:t>
      </w:r>
      <w:r w:rsidR="00ED695C">
        <w:rPr>
          <w:rFonts w:ascii="Arial" w:hAnsi="Arial" w:cs="Arial"/>
          <w:sz w:val="24"/>
          <w:szCs w:val="24"/>
          <w:lang w:val="es-UY"/>
        </w:rPr>
        <w:t>ones</w:t>
      </w:r>
      <w:r w:rsidRPr="007270E5">
        <w:rPr>
          <w:rFonts w:ascii="Arial" w:hAnsi="Arial" w:cs="Arial"/>
          <w:sz w:val="24"/>
          <w:szCs w:val="24"/>
          <w:lang w:val="es-UY"/>
        </w:rPr>
        <w:t xml:space="preserve"> GMC </w:t>
      </w:r>
      <w:proofErr w:type="spellStart"/>
      <w:r w:rsidRPr="00ED695C">
        <w:rPr>
          <w:rFonts w:ascii="Arial" w:hAnsi="Arial" w:cs="Arial"/>
          <w:sz w:val="24"/>
          <w:szCs w:val="24"/>
          <w:lang w:val="es-UY"/>
        </w:rPr>
        <w:t>N°</w:t>
      </w:r>
      <w:proofErr w:type="spellEnd"/>
      <w:r w:rsidR="00ED695C" w:rsidRPr="00ED695C">
        <w:rPr>
          <w:rFonts w:ascii="Arial" w:hAnsi="Arial" w:cs="Arial"/>
          <w:sz w:val="24"/>
          <w:szCs w:val="24"/>
          <w:lang w:val="es-UY"/>
        </w:rPr>
        <w:t xml:space="preserve"> 1</w:t>
      </w:r>
      <w:r w:rsidR="00403C8C">
        <w:rPr>
          <w:rFonts w:ascii="Arial" w:hAnsi="Arial" w:cs="Arial"/>
          <w:sz w:val="24"/>
          <w:szCs w:val="24"/>
          <w:lang w:val="es-UY"/>
        </w:rPr>
        <w:t>2</w:t>
      </w:r>
      <w:r w:rsidRPr="00ED695C">
        <w:rPr>
          <w:rFonts w:ascii="Arial" w:hAnsi="Arial" w:cs="Arial"/>
          <w:sz w:val="24"/>
          <w:szCs w:val="24"/>
          <w:lang w:val="es-UY"/>
        </w:rPr>
        <w:t xml:space="preserve">/20 </w:t>
      </w:r>
      <w:r w:rsidR="00ED695C" w:rsidRPr="00ED695C">
        <w:rPr>
          <w:rFonts w:ascii="Arial" w:hAnsi="Arial" w:cs="Arial"/>
          <w:sz w:val="24"/>
          <w:szCs w:val="24"/>
          <w:lang w:val="es-UY"/>
        </w:rPr>
        <w:t xml:space="preserve">a </w:t>
      </w:r>
      <w:proofErr w:type="spellStart"/>
      <w:r w:rsidR="00ED695C" w:rsidRPr="00ED695C">
        <w:rPr>
          <w:rFonts w:ascii="Arial" w:hAnsi="Arial" w:cs="Arial"/>
          <w:sz w:val="24"/>
          <w:szCs w:val="24"/>
          <w:lang w:val="es-UY"/>
        </w:rPr>
        <w:t>Nº</w:t>
      </w:r>
      <w:proofErr w:type="spellEnd"/>
      <w:r w:rsidR="00ED695C" w:rsidRPr="00ED695C">
        <w:rPr>
          <w:rFonts w:ascii="Arial" w:hAnsi="Arial" w:cs="Arial"/>
          <w:sz w:val="24"/>
          <w:szCs w:val="24"/>
          <w:lang w:val="es-UY"/>
        </w:rPr>
        <w:t xml:space="preserve"> 16/20 </w:t>
      </w:r>
      <w:r w:rsidRPr="00ED695C">
        <w:rPr>
          <w:rFonts w:ascii="Arial" w:hAnsi="Arial" w:cs="Arial"/>
          <w:sz w:val="24"/>
          <w:szCs w:val="24"/>
          <w:lang w:val="es-UY"/>
        </w:rPr>
        <w:t xml:space="preserve">y </w:t>
      </w:r>
      <w:r w:rsidR="008F24BD" w:rsidRPr="00B86128">
        <w:rPr>
          <w:rFonts w:ascii="Arial" w:hAnsi="Arial" w:cs="Arial"/>
          <w:sz w:val="24"/>
          <w:szCs w:val="24"/>
          <w:lang w:val="es-UY"/>
        </w:rPr>
        <w:t>aprobó y elevó a</w:t>
      </w:r>
      <w:r w:rsidR="00B86128" w:rsidRPr="00B86128">
        <w:rPr>
          <w:rFonts w:ascii="Arial" w:hAnsi="Arial" w:cs="Arial"/>
          <w:sz w:val="24"/>
          <w:szCs w:val="24"/>
          <w:lang w:val="es-UY"/>
        </w:rPr>
        <w:t xml:space="preserve"> consideración de</w:t>
      </w:r>
      <w:r w:rsidR="008F24BD" w:rsidRPr="00B86128">
        <w:rPr>
          <w:rFonts w:ascii="Arial" w:hAnsi="Arial" w:cs="Arial"/>
          <w:sz w:val="24"/>
          <w:szCs w:val="24"/>
          <w:lang w:val="es-UY"/>
        </w:rPr>
        <w:t xml:space="preserve">l CMC el </w:t>
      </w:r>
      <w:r w:rsidRPr="00B86128">
        <w:rPr>
          <w:rFonts w:ascii="Arial" w:hAnsi="Arial" w:cs="Arial"/>
          <w:sz w:val="24"/>
          <w:szCs w:val="24"/>
          <w:lang w:val="es-UY"/>
        </w:rPr>
        <w:t xml:space="preserve">proyecto de Decisión </w:t>
      </w:r>
      <w:proofErr w:type="spellStart"/>
      <w:r w:rsidRPr="00B86128">
        <w:rPr>
          <w:rFonts w:ascii="Arial" w:hAnsi="Arial" w:cs="Arial"/>
          <w:sz w:val="24"/>
          <w:szCs w:val="24"/>
          <w:lang w:val="es-UY"/>
        </w:rPr>
        <w:t>N°</w:t>
      </w:r>
      <w:proofErr w:type="spellEnd"/>
      <w:r w:rsidRPr="00B86128">
        <w:rPr>
          <w:rFonts w:ascii="Arial" w:hAnsi="Arial" w:cs="Arial"/>
          <w:sz w:val="24"/>
          <w:szCs w:val="24"/>
          <w:lang w:val="es-UY"/>
        </w:rPr>
        <w:t xml:space="preserve"> 05/20.</w:t>
      </w:r>
    </w:p>
    <w:p w14:paraId="3ECB4E14" w14:textId="77777777" w:rsidR="002854DB" w:rsidRPr="002854DB" w:rsidRDefault="002854DB" w:rsidP="002854DB">
      <w:pPr>
        <w:spacing w:after="0" w:line="240" w:lineRule="auto"/>
        <w:jc w:val="both"/>
        <w:rPr>
          <w:rFonts w:ascii="Arial" w:hAnsi="Arial" w:cs="Arial"/>
          <w:sz w:val="24"/>
          <w:szCs w:val="24"/>
          <w:lang w:val="es-UY"/>
        </w:rPr>
      </w:pPr>
    </w:p>
    <w:p w14:paraId="187F2ECF" w14:textId="77777777" w:rsidR="002854DB" w:rsidRPr="002854DB" w:rsidRDefault="002854DB" w:rsidP="002854DB">
      <w:pPr>
        <w:spacing w:after="0" w:line="240" w:lineRule="auto"/>
        <w:jc w:val="both"/>
        <w:rPr>
          <w:rFonts w:ascii="Arial" w:hAnsi="Arial" w:cs="Arial"/>
          <w:sz w:val="24"/>
          <w:szCs w:val="24"/>
          <w:lang w:val="es-UY"/>
        </w:rPr>
      </w:pPr>
      <w:r w:rsidRPr="002854DB">
        <w:rPr>
          <w:rFonts w:ascii="Arial" w:hAnsi="Arial" w:cs="Arial"/>
          <w:sz w:val="24"/>
          <w:szCs w:val="24"/>
          <w:lang w:val="es-UY"/>
        </w:rPr>
        <w:t xml:space="preserve">Los Coordinadores Nacionales del GMC acordaron la suscripción de estas Resoluciones en el marco del Art. 6 de la </w:t>
      </w:r>
      <w:proofErr w:type="spellStart"/>
      <w:r w:rsidRPr="002854DB">
        <w:rPr>
          <w:rFonts w:ascii="Arial" w:hAnsi="Arial" w:cs="Arial"/>
          <w:sz w:val="24"/>
          <w:szCs w:val="24"/>
          <w:lang w:val="es-UY"/>
        </w:rPr>
        <w:t>Dec</w:t>
      </w:r>
      <w:proofErr w:type="spellEnd"/>
      <w:r w:rsidRPr="002854DB">
        <w:rPr>
          <w:rFonts w:ascii="Arial" w:hAnsi="Arial" w:cs="Arial"/>
          <w:sz w:val="24"/>
          <w:szCs w:val="24"/>
          <w:lang w:val="es-UY"/>
        </w:rPr>
        <w:t xml:space="preserve">. CMC </w:t>
      </w:r>
      <w:proofErr w:type="spellStart"/>
      <w:r w:rsidRPr="002854DB">
        <w:rPr>
          <w:rFonts w:ascii="Arial" w:hAnsi="Arial" w:cs="Arial"/>
          <w:sz w:val="24"/>
          <w:szCs w:val="24"/>
          <w:lang w:val="es-UY"/>
        </w:rPr>
        <w:t>Nº</w:t>
      </w:r>
      <w:proofErr w:type="spellEnd"/>
      <w:r w:rsidRPr="002854DB">
        <w:rPr>
          <w:rFonts w:ascii="Arial" w:hAnsi="Arial" w:cs="Arial"/>
          <w:sz w:val="24"/>
          <w:szCs w:val="24"/>
          <w:lang w:val="es-UY"/>
        </w:rPr>
        <w:t xml:space="preserve"> 20/02.</w:t>
      </w:r>
    </w:p>
    <w:p w14:paraId="3AD928C6" w14:textId="77777777" w:rsidR="00B41C7B" w:rsidRPr="002854DB" w:rsidRDefault="00B41C7B" w:rsidP="002854DB">
      <w:pPr>
        <w:spacing w:after="0" w:line="240" w:lineRule="auto"/>
        <w:jc w:val="both"/>
        <w:rPr>
          <w:rFonts w:ascii="Arial" w:eastAsia="Times New Roman" w:hAnsi="Arial" w:cs="Arial"/>
          <w:sz w:val="24"/>
          <w:szCs w:val="24"/>
          <w:lang w:val="es-UY" w:eastAsia="es-ES"/>
        </w:rPr>
      </w:pPr>
    </w:p>
    <w:p w14:paraId="095E9B89" w14:textId="77777777" w:rsidR="00B41C7B" w:rsidRPr="00B41C7B" w:rsidRDefault="00B41C7B" w:rsidP="00B41C7B">
      <w:pPr>
        <w:spacing w:after="0" w:line="240" w:lineRule="auto"/>
        <w:jc w:val="both"/>
        <w:rPr>
          <w:rFonts w:ascii="Arial" w:eastAsia="Times New Roman" w:hAnsi="Arial" w:cs="Arial"/>
          <w:sz w:val="24"/>
          <w:szCs w:val="24"/>
          <w:lang w:val="es-UY" w:eastAsia="es-ES"/>
        </w:rPr>
      </w:pPr>
    </w:p>
    <w:p w14:paraId="0D8189A6" w14:textId="77777777" w:rsidR="00B41C7B" w:rsidRPr="00B41C7B" w:rsidRDefault="00B41C7B" w:rsidP="00B41C7B">
      <w:pPr>
        <w:spacing w:after="0" w:line="240" w:lineRule="auto"/>
        <w:jc w:val="both"/>
        <w:rPr>
          <w:rFonts w:ascii="Arial" w:eastAsia="Times New Roman" w:hAnsi="Arial" w:cs="Arial"/>
          <w:b/>
          <w:bCs/>
          <w:sz w:val="24"/>
          <w:szCs w:val="24"/>
          <w:lang w:val="es-UY" w:eastAsia="es-ES"/>
        </w:rPr>
      </w:pPr>
      <w:r w:rsidRPr="00B41C7B">
        <w:rPr>
          <w:rFonts w:ascii="Arial" w:eastAsia="Times New Roman" w:hAnsi="Arial" w:cs="Arial"/>
          <w:b/>
          <w:bCs/>
          <w:sz w:val="24"/>
          <w:szCs w:val="24"/>
          <w:lang w:val="es-UY" w:eastAsia="es-ES"/>
        </w:rPr>
        <w:t>PRÓXIMA REUNIÓN</w:t>
      </w:r>
    </w:p>
    <w:p w14:paraId="01684C38" w14:textId="77777777" w:rsidR="00B41C7B" w:rsidRPr="00527806" w:rsidRDefault="00B41C7B" w:rsidP="00B41C7B">
      <w:pPr>
        <w:spacing w:after="0" w:line="240" w:lineRule="auto"/>
        <w:jc w:val="both"/>
        <w:rPr>
          <w:rFonts w:ascii="Arial" w:hAnsi="Arial" w:cs="Arial"/>
          <w:sz w:val="24"/>
          <w:szCs w:val="24"/>
          <w:lang w:val="es-UY"/>
        </w:rPr>
      </w:pPr>
      <w:bookmarkStart w:id="6" w:name="_Hlk529194392"/>
    </w:p>
    <w:p w14:paraId="506BD01A" w14:textId="12E02BB5" w:rsidR="00527806" w:rsidRPr="00527806" w:rsidRDefault="00527806" w:rsidP="00527806">
      <w:pPr>
        <w:spacing w:after="0" w:line="240" w:lineRule="auto"/>
        <w:jc w:val="both"/>
        <w:rPr>
          <w:rFonts w:ascii="Arial" w:hAnsi="Arial" w:cs="Arial"/>
          <w:sz w:val="24"/>
          <w:szCs w:val="24"/>
          <w:lang w:val="es-UY"/>
        </w:rPr>
      </w:pPr>
      <w:r w:rsidRPr="00527806">
        <w:rPr>
          <w:rFonts w:ascii="Arial" w:hAnsi="Arial" w:cs="Arial"/>
          <w:sz w:val="24"/>
          <w:szCs w:val="24"/>
          <w:lang w:val="es-UY"/>
        </w:rPr>
        <w:t>La LIV Reunión Extraordinaria del GMC será realizada el día</w:t>
      </w:r>
      <w:r w:rsidR="0082125F">
        <w:rPr>
          <w:rFonts w:ascii="Arial" w:hAnsi="Arial" w:cs="Arial"/>
          <w:sz w:val="24"/>
          <w:szCs w:val="24"/>
          <w:lang w:val="es-UY"/>
        </w:rPr>
        <w:t xml:space="preserve"> 14</w:t>
      </w:r>
      <w:r w:rsidRPr="00527806">
        <w:rPr>
          <w:rFonts w:ascii="Arial" w:hAnsi="Arial" w:cs="Arial"/>
          <w:sz w:val="24"/>
          <w:szCs w:val="24"/>
          <w:lang w:val="es-UY"/>
        </w:rPr>
        <w:t xml:space="preserve"> de diciembre de 2020.</w:t>
      </w:r>
    </w:p>
    <w:p w14:paraId="600ECA2E" w14:textId="77777777" w:rsidR="00B41C7B" w:rsidRPr="00527806" w:rsidRDefault="00B41C7B" w:rsidP="00B41C7B">
      <w:pPr>
        <w:spacing w:after="0" w:line="240" w:lineRule="auto"/>
        <w:jc w:val="both"/>
        <w:rPr>
          <w:rFonts w:ascii="Arial" w:hAnsi="Arial" w:cs="Arial"/>
          <w:sz w:val="24"/>
          <w:szCs w:val="24"/>
          <w:lang w:val="es-UY"/>
        </w:rPr>
      </w:pPr>
    </w:p>
    <w:p w14:paraId="326F2994" w14:textId="77777777" w:rsidR="00B41C7B" w:rsidRPr="00B41C7B" w:rsidRDefault="00B41C7B" w:rsidP="00B41C7B">
      <w:pPr>
        <w:spacing w:after="0" w:line="240" w:lineRule="auto"/>
        <w:jc w:val="both"/>
        <w:rPr>
          <w:rFonts w:ascii="Arial" w:eastAsia="Times New Roman" w:hAnsi="Arial" w:cs="Arial"/>
          <w:sz w:val="24"/>
          <w:szCs w:val="24"/>
          <w:lang w:val="es-ES" w:eastAsia="es-ES"/>
        </w:rPr>
      </w:pPr>
    </w:p>
    <w:bookmarkEnd w:id="6"/>
    <w:p w14:paraId="6D9AF345" w14:textId="77777777" w:rsidR="00B41C7B" w:rsidRPr="004F3F41" w:rsidRDefault="00B41C7B" w:rsidP="00B41C7B">
      <w:pPr>
        <w:tabs>
          <w:tab w:val="left" w:pos="2130"/>
          <w:tab w:val="center" w:pos="4819"/>
          <w:tab w:val="right" w:pos="9071"/>
        </w:tabs>
        <w:spacing w:after="0" w:line="240" w:lineRule="auto"/>
        <w:jc w:val="both"/>
        <w:rPr>
          <w:rFonts w:ascii="Arial" w:eastAsia="Times New Roman" w:hAnsi="Arial" w:cs="Arial"/>
          <w:b/>
          <w:bCs/>
          <w:sz w:val="24"/>
          <w:szCs w:val="24"/>
          <w:lang w:val="es-ES" w:eastAsia="es-ES"/>
        </w:rPr>
      </w:pPr>
      <w:r w:rsidRPr="004F3F41">
        <w:rPr>
          <w:rFonts w:ascii="Arial" w:eastAsia="Times New Roman" w:hAnsi="Arial" w:cs="Arial"/>
          <w:b/>
          <w:bCs/>
          <w:sz w:val="24"/>
          <w:szCs w:val="24"/>
          <w:lang w:val="es-ES" w:eastAsia="es-ES"/>
        </w:rPr>
        <w:t>LISTA DE ANEXOS</w:t>
      </w:r>
    </w:p>
    <w:p w14:paraId="6C739C78" w14:textId="77777777" w:rsidR="00B41C7B" w:rsidRPr="004F3F41" w:rsidRDefault="00B41C7B" w:rsidP="00B41C7B">
      <w:pPr>
        <w:tabs>
          <w:tab w:val="left" w:pos="2130"/>
          <w:tab w:val="center" w:pos="4819"/>
          <w:tab w:val="right" w:pos="9071"/>
        </w:tabs>
        <w:spacing w:after="0" w:line="240" w:lineRule="auto"/>
        <w:jc w:val="both"/>
        <w:rPr>
          <w:rFonts w:ascii="Arial" w:eastAsia="Times New Roman" w:hAnsi="Arial" w:cs="Arial"/>
          <w:bCs/>
          <w:sz w:val="24"/>
          <w:szCs w:val="24"/>
          <w:lang w:val="es-ES" w:eastAsia="es-ES"/>
        </w:rPr>
      </w:pPr>
    </w:p>
    <w:p w14:paraId="2A4691EB"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Los Anexos que forman parte de la presente Acta son los siguientes:</w:t>
      </w:r>
    </w:p>
    <w:p w14:paraId="1615FFD8" w14:textId="77777777" w:rsidR="00B41C7B" w:rsidRPr="00B41C7B" w:rsidRDefault="00B41C7B" w:rsidP="00B41C7B">
      <w:pPr>
        <w:spacing w:after="0" w:line="240" w:lineRule="auto"/>
        <w:jc w:val="both"/>
        <w:rPr>
          <w:rFonts w:ascii="Arial" w:eastAsia="Times New Roman" w:hAnsi="Arial" w:cs="Arial"/>
          <w:sz w:val="24"/>
          <w:szCs w:val="24"/>
          <w:lang w:val="es-UY" w:eastAsia="es-ES"/>
        </w:rPr>
      </w:pPr>
    </w:p>
    <w:tbl>
      <w:tblPr>
        <w:tblW w:w="0" w:type="auto"/>
        <w:tblInd w:w="-38" w:type="dxa"/>
        <w:tblCellMar>
          <w:left w:w="70" w:type="dxa"/>
          <w:right w:w="70" w:type="dxa"/>
        </w:tblCellMar>
        <w:tblLook w:val="01E0" w:firstRow="1" w:lastRow="1" w:firstColumn="1" w:lastColumn="1" w:noHBand="0" w:noVBand="0"/>
      </w:tblPr>
      <w:tblGrid>
        <w:gridCol w:w="1384"/>
        <w:gridCol w:w="7298"/>
      </w:tblGrid>
      <w:tr w:rsidR="00B41C7B" w:rsidRPr="00B41C7B" w14:paraId="0B307756" w14:textId="77777777" w:rsidTr="00B41C7B">
        <w:tc>
          <w:tcPr>
            <w:tcW w:w="1384" w:type="dxa"/>
            <w:tcBorders>
              <w:top w:val="single" w:sz="4" w:space="0" w:color="auto"/>
              <w:left w:val="single" w:sz="4" w:space="0" w:color="auto"/>
              <w:bottom w:val="single" w:sz="4" w:space="0" w:color="auto"/>
              <w:right w:val="single" w:sz="4" w:space="0" w:color="auto"/>
            </w:tcBorders>
            <w:hideMark/>
          </w:tcPr>
          <w:p w14:paraId="6504D16A"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Anexo I</w:t>
            </w:r>
          </w:p>
        </w:tc>
        <w:tc>
          <w:tcPr>
            <w:tcW w:w="7298" w:type="dxa"/>
            <w:tcBorders>
              <w:top w:val="single" w:sz="4" w:space="0" w:color="auto"/>
              <w:left w:val="single" w:sz="4" w:space="0" w:color="auto"/>
              <w:bottom w:val="single" w:sz="4" w:space="0" w:color="auto"/>
              <w:right w:val="single" w:sz="4" w:space="0" w:color="auto"/>
            </w:tcBorders>
            <w:hideMark/>
          </w:tcPr>
          <w:p w14:paraId="04E2C872"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Lista de Participantes</w:t>
            </w:r>
          </w:p>
        </w:tc>
      </w:tr>
      <w:tr w:rsidR="00B41C7B" w:rsidRPr="00B41C7B" w14:paraId="3DE0817E" w14:textId="77777777" w:rsidTr="00B41C7B">
        <w:tc>
          <w:tcPr>
            <w:tcW w:w="1384" w:type="dxa"/>
            <w:tcBorders>
              <w:top w:val="single" w:sz="4" w:space="0" w:color="auto"/>
              <w:left w:val="single" w:sz="4" w:space="0" w:color="auto"/>
              <w:bottom w:val="single" w:sz="4" w:space="0" w:color="auto"/>
              <w:right w:val="single" w:sz="4" w:space="0" w:color="auto"/>
            </w:tcBorders>
            <w:hideMark/>
          </w:tcPr>
          <w:p w14:paraId="5D5EE160"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Anexo II</w:t>
            </w:r>
          </w:p>
        </w:tc>
        <w:tc>
          <w:tcPr>
            <w:tcW w:w="7298" w:type="dxa"/>
            <w:tcBorders>
              <w:top w:val="single" w:sz="4" w:space="0" w:color="auto"/>
              <w:left w:val="single" w:sz="4" w:space="0" w:color="auto"/>
              <w:bottom w:val="single" w:sz="4" w:space="0" w:color="auto"/>
              <w:right w:val="single" w:sz="4" w:space="0" w:color="auto"/>
            </w:tcBorders>
            <w:hideMark/>
          </w:tcPr>
          <w:p w14:paraId="1BF9167D"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Agenda</w:t>
            </w:r>
          </w:p>
        </w:tc>
      </w:tr>
      <w:tr w:rsidR="00B41C7B" w:rsidRPr="00956641" w14:paraId="4EB3DBCB" w14:textId="77777777" w:rsidTr="00B41C7B">
        <w:trPr>
          <w:trHeight w:val="311"/>
        </w:trPr>
        <w:tc>
          <w:tcPr>
            <w:tcW w:w="1384" w:type="dxa"/>
            <w:tcBorders>
              <w:top w:val="single" w:sz="4" w:space="0" w:color="auto"/>
              <w:left w:val="single" w:sz="4" w:space="0" w:color="auto"/>
              <w:bottom w:val="single" w:sz="4" w:space="0" w:color="auto"/>
              <w:right w:val="single" w:sz="4" w:space="0" w:color="auto"/>
            </w:tcBorders>
            <w:hideMark/>
          </w:tcPr>
          <w:p w14:paraId="68D48E92"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Anexo III</w:t>
            </w:r>
          </w:p>
        </w:tc>
        <w:tc>
          <w:tcPr>
            <w:tcW w:w="7298" w:type="dxa"/>
            <w:tcBorders>
              <w:top w:val="single" w:sz="4" w:space="0" w:color="auto"/>
              <w:left w:val="single" w:sz="4" w:space="0" w:color="auto"/>
              <w:bottom w:val="single" w:sz="4" w:space="0" w:color="auto"/>
              <w:right w:val="single" w:sz="4" w:space="0" w:color="auto"/>
            </w:tcBorders>
            <w:hideMark/>
          </w:tcPr>
          <w:p w14:paraId="3D6E620A"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highlight w:val="yellow"/>
                <w:lang w:val="es-UY" w:eastAsia="es-ES"/>
              </w:rPr>
            </w:pPr>
            <w:r w:rsidRPr="00ED695C">
              <w:rPr>
                <w:rFonts w:ascii="Arial" w:eastAsia="Times New Roman" w:hAnsi="Arial" w:cs="Arial"/>
                <w:bCs/>
                <w:sz w:val="24"/>
                <w:szCs w:val="24"/>
                <w:lang w:val="es-UY" w:eastAsia="es-ES"/>
              </w:rPr>
              <w:t>Proyecto de Decisión y Resoluciones aprobadas</w:t>
            </w:r>
          </w:p>
        </w:tc>
      </w:tr>
      <w:tr w:rsidR="00B41C7B" w:rsidRPr="00956641" w14:paraId="3C6F84E4" w14:textId="77777777" w:rsidTr="00B41C7B">
        <w:trPr>
          <w:trHeight w:val="311"/>
        </w:trPr>
        <w:tc>
          <w:tcPr>
            <w:tcW w:w="1384" w:type="dxa"/>
            <w:tcBorders>
              <w:top w:val="single" w:sz="4" w:space="0" w:color="auto"/>
              <w:left w:val="single" w:sz="4" w:space="0" w:color="auto"/>
              <w:bottom w:val="single" w:sz="4" w:space="0" w:color="auto"/>
              <w:right w:val="single" w:sz="4" w:space="0" w:color="auto"/>
            </w:tcBorders>
            <w:hideMark/>
          </w:tcPr>
          <w:p w14:paraId="6503E37E"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lastRenderedPageBreak/>
              <w:t>Anexo IV</w:t>
            </w:r>
          </w:p>
        </w:tc>
        <w:tc>
          <w:tcPr>
            <w:tcW w:w="7298" w:type="dxa"/>
            <w:tcBorders>
              <w:top w:val="single" w:sz="4" w:space="0" w:color="auto"/>
              <w:left w:val="single" w:sz="4" w:space="0" w:color="auto"/>
              <w:bottom w:val="single" w:sz="4" w:space="0" w:color="auto"/>
              <w:right w:val="single" w:sz="4" w:space="0" w:color="auto"/>
            </w:tcBorders>
            <w:hideMark/>
          </w:tcPr>
          <w:p w14:paraId="613B566D" w14:textId="157CCAB1" w:rsidR="00B41C7B" w:rsidRPr="00B41C7B" w:rsidRDefault="00B41C7B" w:rsidP="00B41C7B">
            <w:pPr>
              <w:spacing w:after="0" w:line="240" w:lineRule="auto"/>
              <w:jc w:val="both"/>
              <w:rPr>
                <w:rFonts w:ascii="Arial" w:eastAsia="Times New Roman" w:hAnsi="Arial" w:cs="Arial"/>
                <w:sz w:val="24"/>
                <w:szCs w:val="24"/>
                <w:highlight w:val="yellow"/>
                <w:lang w:val="pt-BR" w:eastAsia="es-ES"/>
              </w:rPr>
            </w:pPr>
            <w:r w:rsidRPr="00616757">
              <w:rPr>
                <w:rFonts w:ascii="Arial" w:eastAsia="Times New Roman" w:hAnsi="Arial" w:cs="Arial"/>
                <w:sz w:val="24"/>
                <w:szCs w:val="24"/>
                <w:lang w:val="pt-BR" w:eastAsia="es-ES"/>
              </w:rPr>
              <w:t>Nota Técnica</w:t>
            </w:r>
            <w:r w:rsidR="00616757" w:rsidRPr="00616757">
              <w:rPr>
                <w:rFonts w:ascii="Arial" w:eastAsia="Times New Roman" w:hAnsi="Arial" w:cs="Arial"/>
                <w:sz w:val="24"/>
                <w:szCs w:val="24"/>
                <w:lang w:val="pt-BR" w:eastAsia="es-ES"/>
              </w:rPr>
              <w:t>,</w:t>
            </w:r>
            <w:r w:rsidRPr="00616757">
              <w:rPr>
                <w:rFonts w:ascii="Arial" w:eastAsia="Times New Roman" w:hAnsi="Arial" w:cs="Arial"/>
                <w:sz w:val="24"/>
                <w:szCs w:val="24"/>
                <w:lang w:val="pt-BR" w:eastAsia="es-ES"/>
              </w:rPr>
              <w:t xml:space="preserve"> </w:t>
            </w:r>
            <w:r w:rsidRPr="00B41C7B">
              <w:rPr>
                <w:rFonts w:ascii="Arial" w:eastAsia="Calibri" w:hAnsi="Arial" w:cs="Arial"/>
                <w:sz w:val="24"/>
                <w:szCs w:val="24"/>
                <w:lang w:val="pt-BR"/>
              </w:rPr>
              <w:t>presentado por Brasil</w:t>
            </w:r>
          </w:p>
        </w:tc>
      </w:tr>
      <w:tr w:rsidR="00B41C7B" w:rsidRPr="00B41C7B" w14:paraId="0D77EE42" w14:textId="77777777" w:rsidTr="00197EB8">
        <w:trPr>
          <w:trHeight w:val="281"/>
        </w:trPr>
        <w:tc>
          <w:tcPr>
            <w:tcW w:w="1384" w:type="dxa"/>
            <w:tcBorders>
              <w:top w:val="single" w:sz="4" w:space="0" w:color="auto"/>
              <w:left w:val="single" w:sz="4" w:space="0" w:color="auto"/>
              <w:bottom w:val="single" w:sz="4" w:space="0" w:color="auto"/>
              <w:right w:val="single" w:sz="4" w:space="0" w:color="auto"/>
            </w:tcBorders>
            <w:hideMark/>
          </w:tcPr>
          <w:p w14:paraId="1D49EAE2"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Anexo V</w:t>
            </w:r>
          </w:p>
        </w:tc>
        <w:tc>
          <w:tcPr>
            <w:tcW w:w="7298" w:type="dxa"/>
            <w:tcBorders>
              <w:top w:val="single" w:sz="4" w:space="0" w:color="auto"/>
              <w:left w:val="single" w:sz="4" w:space="0" w:color="auto"/>
              <w:bottom w:val="single" w:sz="4" w:space="0" w:color="auto"/>
              <w:right w:val="single" w:sz="4" w:space="0" w:color="auto"/>
            </w:tcBorders>
          </w:tcPr>
          <w:p w14:paraId="37C4A197" w14:textId="7F789604" w:rsidR="00B41C7B" w:rsidRPr="00B41C7B" w:rsidRDefault="00403C8C" w:rsidP="00B41C7B">
            <w:pPr>
              <w:tabs>
                <w:tab w:val="left" w:pos="1134"/>
              </w:tabs>
              <w:spacing w:after="0" w:line="240" w:lineRule="auto"/>
              <w:jc w:val="both"/>
              <w:rPr>
                <w:rFonts w:ascii="Arial" w:eastAsia="Times New Roman" w:hAnsi="Arial" w:cs="Arial"/>
                <w:bCs/>
                <w:sz w:val="24"/>
                <w:szCs w:val="24"/>
                <w:highlight w:val="yellow"/>
                <w:lang w:val="es-UY" w:eastAsia="es-ES"/>
              </w:rPr>
            </w:pPr>
            <w:r w:rsidRPr="00E93F53">
              <w:rPr>
                <w:rFonts w:ascii="Arial" w:eastAsia="Times New Roman" w:hAnsi="Arial" w:cs="Arial"/>
                <w:bCs/>
                <w:sz w:val="24"/>
                <w:szCs w:val="20"/>
                <w:lang w:val="es-UY" w:eastAsia="es-ES"/>
              </w:rPr>
              <w:t xml:space="preserve">Proyecto de Resolución </w:t>
            </w:r>
            <w:proofErr w:type="spellStart"/>
            <w:r w:rsidRPr="00E93F53">
              <w:rPr>
                <w:rFonts w:ascii="Arial" w:eastAsia="Times New Roman" w:hAnsi="Arial" w:cs="Arial"/>
                <w:bCs/>
                <w:sz w:val="24"/>
                <w:szCs w:val="20"/>
                <w:lang w:val="es-UY" w:eastAsia="es-ES"/>
              </w:rPr>
              <w:t>N°</w:t>
            </w:r>
            <w:proofErr w:type="spellEnd"/>
            <w:r w:rsidRPr="00E93F53">
              <w:rPr>
                <w:rFonts w:ascii="Arial" w:eastAsia="Times New Roman" w:hAnsi="Arial" w:cs="Arial"/>
                <w:bCs/>
                <w:sz w:val="24"/>
                <w:szCs w:val="20"/>
                <w:lang w:val="es-UY" w:eastAsia="es-ES"/>
              </w:rPr>
              <w:t xml:space="preserve"> 01/20 “Sitios Web oficiales del MERCOSUR”</w:t>
            </w:r>
          </w:p>
        </w:tc>
      </w:tr>
    </w:tbl>
    <w:p w14:paraId="71EA2DCD" w14:textId="77777777" w:rsidR="00CD09EE" w:rsidRDefault="00CD09EE">
      <w:r>
        <w:br w:type="page"/>
      </w:r>
    </w:p>
    <w:tbl>
      <w:tblPr>
        <w:tblW w:w="0" w:type="auto"/>
        <w:tblInd w:w="-38" w:type="dxa"/>
        <w:tblCellMar>
          <w:left w:w="70" w:type="dxa"/>
          <w:right w:w="70" w:type="dxa"/>
        </w:tblCellMar>
        <w:tblLook w:val="01E0" w:firstRow="1" w:lastRow="1" w:firstColumn="1" w:lastColumn="1" w:noHBand="0" w:noVBand="0"/>
      </w:tblPr>
      <w:tblGrid>
        <w:gridCol w:w="1384"/>
        <w:gridCol w:w="7298"/>
      </w:tblGrid>
      <w:tr w:rsidR="00B41C7B" w:rsidRPr="00B41C7B" w14:paraId="332EA887" w14:textId="77777777" w:rsidTr="00197EB8">
        <w:trPr>
          <w:trHeight w:val="272"/>
        </w:trPr>
        <w:tc>
          <w:tcPr>
            <w:tcW w:w="1384" w:type="dxa"/>
            <w:tcBorders>
              <w:top w:val="single" w:sz="4" w:space="0" w:color="auto"/>
              <w:left w:val="single" w:sz="4" w:space="0" w:color="auto"/>
              <w:bottom w:val="single" w:sz="4" w:space="0" w:color="auto"/>
              <w:right w:val="single" w:sz="4" w:space="0" w:color="auto"/>
            </w:tcBorders>
            <w:hideMark/>
          </w:tcPr>
          <w:p w14:paraId="4CFC09A1" w14:textId="5D6E7778"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bCs/>
                <w:sz w:val="24"/>
                <w:szCs w:val="24"/>
                <w:lang w:val="es-UY" w:eastAsia="es-ES"/>
              </w:rPr>
              <w:t>Anexo VI</w:t>
            </w:r>
          </w:p>
        </w:tc>
        <w:tc>
          <w:tcPr>
            <w:tcW w:w="7298" w:type="dxa"/>
            <w:tcBorders>
              <w:top w:val="single" w:sz="4" w:space="0" w:color="auto"/>
              <w:left w:val="single" w:sz="4" w:space="0" w:color="auto"/>
              <w:bottom w:val="single" w:sz="4" w:space="0" w:color="auto"/>
              <w:right w:val="single" w:sz="4" w:space="0" w:color="auto"/>
            </w:tcBorders>
          </w:tcPr>
          <w:p w14:paraId="7C0A5368" w14:textId="65256315" w:rsidR="00B41C7B" w:rsidRPr="00B41C7B" w:rsidRDefault="00403C8C" w:rsidP="00B41C7B">
            <w:pPr>
              <w:tabs>
                <w:tab w:val="left" w:pos="1134"/>
              </w:tabs>
              <w:spacing w:after="0" w:line="240" w:lineRule="auto"/>
              <w:jc w:val="both"/>
              <w:rPr>
                <w:rFonts w:ascii="Arial" w:eastAsia="Times New Roman" w:hAnsi="Arial" w:cs="Arial"/>
                <w:bCs/>
                <w:sz w:val="24"/>
                <w:szCs w:val="24"/>
                <w:highlight w:val="yellow"/>
                <w:lang w:val="es-UY" w:eastAsia="es-ES"/>
              </w:rPr>
            </w:pPr>
            <w:r w:rsidRPr="00ED695C">
              <w:rPr>
                <w:rFonts w:ascii="Arial" w:eastAsia="Times New Roman" w:hAnsi="Arial" w:cs="Arial"/>
                <w:bCs/>
                <w:sz w:val="24"/>
                <w:szCs w:val="24"/>
                <w:lang w:val="es-ES" w:eastAsia="es-ES"/>
              </w:rPr>
              <w:t xml:space="preserve">MERCOSUR/CXVII GMC/DI </w:t>
            </w:r>
            <w:proofErr w:type="spellStart"/>
            <w:r w:rsidRPr="00ED695C">
              <w:rPr>
                <w:rFonts w:ascii="Arial" w:eastAsia="Times New Roman" w:hAnsi="Arial" w:cs="Arial"/>
                <w:bCs/>
                <w:sz w:val="24"/>
                <w:szCs w:val="24"/>
                <w:lang w:val="es-ES" w:eastAsia="es-ES"/>
              </w:rPr>
              <w:t>Nº</w:t>
            </w:r>
            <w:proofErr w:type="spellEnd"/>
            <w:r w:rsidRPr="00ED695C">
              <w:rPr>
                <w:rFonts w:ascii="Arial" w:eastAsia="Times New Roman" w:hAnsi="Arial" w:cs="Arial"/>
                <w:bCs/>
                <w:sz w:val="24"/>
                <w:szCs w:val="24"/>
                <w:lang w:val="es-ES" w:eastAsia="es-ES"/>
              </w:rPr>
              <w:t xml:space="preserve"> 02/20 </w:t>
            </w:r>
            <w:r w:rsidRPr="00ED695C">
              <w:rPr>
                <w:rFonts w:ascii="Arial" w:eastAsia="Times New Roman" w:hAnsi="Arial" w:cs="Arial"/>
                <w:bCs/>
                <w:sz w:val="24"/>
                <w:szCs w:val="24"/>
                <w:lang w:val="es-UY" w:eastAsia="es-ES"/>
              </w:rPr>
              <w:t xml:space="preserve">Informe de Cumplimiento del Programa de Trabajo 2019-2020 del SGT </w:t>
            </w:r>
            <w:proofErr w:type="spellStart"/>
            <w:r w:rsidRPr="00ED695C">
              <w:rPr>
                <w:rFonts w:ascii="Arial" w:eastAsia="Times New Roman" w:hAnsi="Arial" w:cs="Arial"/>
                <w:bCs/>
                <w:sz w:val="24"/>
                <w:szCs w:val="24"/>
                <w:lang w:val="es-UY" w:eastAsia="es-ES"/>
              </w:rPr>
              <w:t>N°</w:t>
            </w:r>
            <w:proofErr w:type="spellEnd"/>
            <w:r w:rsidRPr="00ED695C">
              <w:rPr>
                <w:rFonts w:ascii="Arial" w:eastAsia="Times New Roman" w:hAnsi="Arial" w:cs="Arial"/>
                <w:bCs/>
                <w:sz w:val="24"/>
                <w:szCs w:val="24"/>
                <w:lang w:val="es-UY" w:eastAsia="es-ES"/>
              </w:rPr>
              <w:t xml:space="preserve"> 18 y de la RECAM</w:t>
            </w:r>
          </w:p>
        </w:tc>
      </w:tr>
      <w:tr w:rsidR="00B41C7B" w:rsidRPr="00956641" w14:paraId="459B18F3" w14:textId="77777777" w:rsidTr="00B41C7B">
        <w:tc>
          <w:tcPr>
            <w:tcW w:w="1384" w:type="dxa"/>
            <w:tcBorders>
              <w:top w:val="single" w:sz="4" w:space="0" w:color="auto"/>
              <w:left w:val="single" w:sz="4" w:space="0" w:color="auto"/>
              <w:bottom w:val="single" w:sz="4" w:space="0" w:color="auto"/>
              <w:right w:val="single" w:sz="4" w:space="0" w:color="auto"/>
            </w:tcBorders>
            <w:hideMark/>
          </w:tcPr>
          <w:p w14:paraId="200424AD" w14:textId="77777777" w:rsidR="00B41C7B" w:rsidRPr="00B41C7B" w:rsidRDefault="00B41C7B" w:rsidP="00B41C7B">
            <w:pPr>
              <w:tabs>
                <w:tab w:val="center" w:pos="4819"/>
                <w:tab w:val="right" w:pos="9071"/>
              </w:tabs>
              <w:spacing w:after="0" w:line="240" w:lineRule="auto"/>
              <w:jc w:val="both"/>
              <w:rPr>
                <w:rFonts w:ascii="Arial" w:eastAsia="Times New Roman" w:hAnsi="Arial" w:cs="Arial"/>
                <w:bCs/>
                <w:sz w:val="24"/>
                <w:szCs w:val="24"/>
                <w:lang w:val="es-UY" w:eastAsia="es-ES"/>
              </w:rPr>
            </w:pPr>
            <w:r w:rsidRPr="00B41C7B">
              <w:rPr>
                <w:rFonts w:ascii="Arial" w:eastAsia="Times New Roman" w:hAnsi="Arial" w:cs="Arial"/>
                <w:sz w:val="24"/>
                <w:szCs w:val="24"/>
                <w:lang w:val="es-UY" w:eastAsia="es-MX"/>
              </w:rPr>
              <w:t>Anexo VII</w:t>
            </w:r>
          </w:p>
        </w:tc>
        <w:tc>
          <w:tcPr>
            <w:tcW w:w="7298" w:type="dxa"/>
            <w:tcBorders>
              <w:top w:val="single" w:sz="4" w:space="0" w:color="auto"/>
              <w:left w:val="single" w:sz="4" w:space="0" w:color="auto"/>
              <w:bottom w:val="single" w:sz="4" w:space="0" w:color="auto"/>
              <w:right w:val="single" w:sz="4" w:space="0" w:color="auto"/>
            </w:tcBorders>
          </w:tcPr>
          <w:p w14:paraId="59FFCE52" w14:textId="316A3ECD" w:rsidR="00B41C7B" w:rsidRPr="00ED695C" w:rsidRDefault="00403C8C" w:rsidP="00B41C7B">
            <w:pPr>
              <w:tabs>
                <w:tab w:val="left" w:pos="1701"/>
                <w:tab w:val="left" w:pos="1843"/>
              </w:tabs>
              <w:spacing w:after="0" w:line="240" w:lineRule="auto"/>
              <w:jc w:val="both"/>
              <w:rPr>
                <w:rFonts w:ascii="Arial" w:eastAsia="Times New Roman" w:hAnsi="Arial" w:cs="Arial"/>
                <w:bCs/>
                <w:sz w:val="24"/>
                <w:szCs w:val="24"/>
                <w:highlight w:val="yellow"/>
                <w:lang w:val="es-ES"/>
              </w:rPr>
            </w:pPr>
            <w:r w:rsidRPr="00B41C7B">
              <w:rPr>
                <w:rFonts w:ascii="Arial" w:eastAsia="Times New Roman" w:hAnsi="Arial" w:cs="Arial"/>
                <w:b/>
                <w:bCs/>
                <w:sz w:val="24"/>
                <w:szCs w:val="24"/>
                <w:lang w:val="es-ES" w:eastAsia="es-ES"/>
              </w:rPr>
              <w:t>RESERVADO</w:t>
            </w:r>
            <w:r>
              <w:rPr>
                <w:rFonts w:ascii="Arial" w:eastAsia="Times New Roman" w:hAnsi="Arial" w:cs="Arial"/>
                <w:b/>
                <w:bCs/>
                <w:sz w:val="24"/>
                <w:szCs w:val="24"/>
                <w:lang w:val="es-ES" w:eastAsia="es-ES"/>
              </w:rPr>
              <w:t xml:space="preserve"> </w:t>
            </w:r>
            <w:r w:rsidR="00356555">
              <w:rPr>
                <w:rFonts w:ascii="Arial" w:eastAsia="Times New Roman" w:hAnsi="Arial" w:cs="Arial"/>
                <w:sz w:val="24"/>
                <w:szCs w:val="24"/>
                <w:lang w:val="es-ES" w:eastAsia="es-ES"/>
              </w:rPr>
              <w:t>–</w:t>
            </w:r>
            <w:r w:rsidRPr="00FE530D">
              <w:rPr>
                <w:rFonts w:ascii="Arial" w:eastAsia="Times New Roman" w:hAnsi="Arial" w:cs="Arial"/>
                <w:sz w:val="24"/>
                <w:szCs w:val="24"/>
                <w:lang w:val="es-ES" w:eastAsia="es-ES"/>
              </w:rPr>
              <w:t xml:space="preserve"> </w:t>
            </w:r>
            <w:r w:rsidRPr="00B41C7B">
              <w:rPr>
                <w:rFonts w:ascii="Arial" w:eastAsia="Times New Roman" w:hAnsi="Arial" w:cs="Arial"/>
                <w:sz w:val="24"/>
                <w:szCs w:val="24"/>
                <w:lang w:val="es-ES" w:eastAsia="es-ES"/>
              </w:rPr>
              <w:t xml:space="preserve">MERCOSUR/CXVII GMC/DT </w:t>
            </w:r>
            <w:proofErr w:type="spellStart"/>
            <w:r w:rsidRPr="00B41C7B">
              <w:rPr>
                <w:rFonts w:ascii="Arial" w:eastAsia="Times New Roman" w:hAnsi="Arial" w:cs="Arial"/>
                <w:sz w:val="24"/>
                <w:szCs w:val="24"/>
                <w:lang w:val="es-ES" w:eastAsia="es-ES"/>
              </w:rPr>
              <w:t>Nº</w:t>
            </w:r>
            <w:proofErr w:type="spellEnd"/>
            <w:r>
              <w:rPr>
                <w:rFonts w:ascii="Arial" w:eastAsia="Times New Roman" w:hAnsi="Arial" w:cs="Arial"/>
                <w:sz w:val="24"/>
                <w:szCs w:val="24"/>
                <w:lang w:val="es-ES" w:eastAsia="es-ES"/>
              </w:rPr>
              <w:t xml:space="preserve"> 01/</w:t>
            </w:r>
            <w:r w:rsidRPr="00B41C7B">
              <w:rPr>
                <w:rFonts w:ascii="Arial" w:eastAsia="Times New Roman" w:hAnsi="Arial" w:cs="Arial"/>
                <w:sz w:val="24"/>
                <w:szCs w:val="24"/>
                <w:lang w:val="es-ES" w:eastAsia="es-ES"/>
              </w:rPr>
              <w:t>20 P</w:t>
            </w:r>
            <w:r w:rsidRPr="00B41C7B">
              <w:rPr>
                <w:rFonts w:ascii="Arial" w:eastAsia="Times New Roman" w:hAnsi="Arial" w:cs="Arial"/>
                <w:sz w:val="24"/>
                <w:szCs w:val="24"/>
                <w:lang w:val="es-UY" w:eastAsia="es-ES"/>
              </w:rPr>
              <w:t>royecto de Acuerdo sobre el combate a la corrupción en materia de comercio exterior e inversiones internacionales, presentado por Brasil</w:t>
            </w:r>
          </w:p>
        </w:tc>
      </w:tr>
      <w:tr w:rsidR="00403C8C" w:rsidRPr="00ED695C" w14:paraId="7387D880" w14:textId="77777777" w:rsidTr="00B41C7B">
        <w:tc>
          <w:tcPr>
            <w:tcW w:w="1384" w:type="dxa"/>
            <w:tcBorders>
              <w:top w:val="single" w:sz="4" w:space="0" w:color="auto"/>
              <w:left w:val="single" w:sz="4" w:space="0" w:color="auto"/>
              <w:bottom w:val="single" w:sz="4" w:space="0" w:color="auto"/>
              <w:right w:val="single" w:sz="4" w:space="0" w:color="auto"/>
            </w:tcBorders>
            <w:hideMark/>
          </w:tcPr>
          <w:p w14:paraId="6A18F11A" w14:textId="6FA3AB3C" w:rsidR="00403C8C" w:rsidRPr="00B41C7B" w:rsidRDefault="00403C8C" w:rsidP="00403C8C">
            <w:pPr>
              <w:tabs>
                <w:tab w:val="center" w:pos="4819"/>
                <w:tab w:val="right" w:pos="9071"/>
              </w:tabs>
              <w:spacing w:after="0" w:line="240" w:lineRule="auto"/>
              <w:jc w:val="both"/>
              <w:rPr>
                <w:rFonts w:ascii="Arial" w:eastAsia="Times New Roman" w:hAnsi="Arial" w:cs="Arial"/>
                <w:sz w:val="24"/>
                <w:szCs w:val="24"/>
                <w:lang w:val="es-UY" w:eastAsia="es-MX"/>
              </w:rPr>
            </w:pPr>
            <w:r w:rsidRPr="00B41C7B">
              <w:rPr>
                <w:rFonts w:ascii="Arial" w:eastAsia="Times New Roman" w:hAnsi="Arial" w:cs="Arial"/>
                <w:sz w:val="24"/>
                <w:szCs w:val="24"/>
                <w:lang w:val="es-UY" w:eastAsia="es-MX"/>
              </w:rPr>
              <w:t>Anexo VIII</w:t>
            </w:r>
          </w:p>
        </w:tc>
        <w:tc>
          <w:tcPr>
            <w:tcW w:w="7298" w:type="dxa"/>
            <w:tcBorders>
              <w:top w:val="single" w:sz="4" w:space="0" w:color="auto"/>
              <w:left w:val="single" w:sz="4" w:space="0" w:color="auto"/>
              <w:bottom w:val="single" w:sz="4" w:space="0" w:color="auto"/>
              <w:right w:val="single" w:sz="4" w:space="0" w:color="auto"/>
            </w:tcBorders>
          </w:tcPr>
          <w:p w14:paraId="59E64F94" w14:textId="4B27FD55" w:rsidR="00403C8C" w:rsidRPr="00B41C7B" w:rsidRDefault="00403C8C" w:rsidP="00403C8C">
            <w:pPr>
              <w:tabs>
                <w:tab w:val="left" w:pos="1701"/>
                <w:tab w:val="left" w:pos="1843"/>
              </w:tabs>
              <w:spacing w:after="0" w:line="240" w:lineRule="auto"/>
              <w:jc w:val="both"/>
              <w:rPr>
                <w:rFonts w:ascii="Arial" w:eastAsia="Times New Roman" w:hAnsi="Arial" w:cs="Arial"/>
                <w:sz w:val="24"/>
                <w:szCs w:val="24"/>
                <w:highlight w:val="yellow"/>
                <w:lang w:val="es-UY" w:eastAsia="es-ES"/>
              </w:rPr>
            </w:pPr>
            <w:r w:rsidRPr="00B41C7B">
              <w:rPr>
                <w:rFonts w:ascii="Arial" w:eastAsia="Times New Roman" w:hAnsi="Arial" w:cs="Arial"/>
                <w:b/>
                <w:bCs/>
                <w:sz w:val="24"/>
                <w:szCs w:val="24"/>
                <w:lang w:val="es-ES" w:eastAsia="es-ES"/>
              </w:rPr>
              <w:t>RESERVADO</w:t>
            </w:r>
            <w:r>
              <w:rPr>
                <w:rFonts w:ascii="Arial" w:eastAsia="Times New Roman" w:hAnsi="Arial" w:cs="Arial"/>
                <w:b/>
                <w:bCs/>
                <w:sz w:val="24"/>
                <w:szCs w:val="24"/>
                <w:lang w:val="es-ES" w:eastAsia="es-ES"/>
              </w:rPr>
              <w:t xml:space="preserve"> </w:t>
            </w:r>
            <w:r w:rsidRPr="00FE530D">
              <w:rPr>
                <w:rFonts w:ascii="Arial" w:eastAsia="Times New Roman" w:hAnsi="Arial" w:cs="Arial"/>
                <w:sz w:val="24"/>
                <w:szCs w:val="24"/>
                <w:lang w:val="es-ES" w:eastAsia="es-ES"/>
              </w:rPr>
              <w:t xml:space="preserve">- </w:t>
            </w:r>
            <w:r w:rsidRPr="00B41C7B">
              <w:rPr>
                <w:rFonts w:ascii="Arial" w:eastAsia="Times New Roman" w:hAnsi="Arial" w:cs="Arial"/>
                <w:bCs/>
                <w:sz w:val="24"/>
                <w:szCs w:val="20"/>
                <w:lang w:val="es-MX" w:eastAsia="es-ES"/>
              </w:rPr>
              <w:t xml:space="preserve">Acta </w:t>
            </w:r>
            <w:proofErr w:type="spellStart"/>
            <w:r w:rsidRPr="00B41C7B">
              <w:rPr>
                <w:rFonts w:ascii="Arial" w:eastAsia="Times New Roman" w:hAnsi="Arial" w:cs="Arial"/>
                <w:bCs/>
                <w:sz w:val="24"/>
                <w:szCs w:val="20"/>
                <w:lang w:val="es-MX" w:eastAsia="es-ES"/>
              </w:rPr>
              <w:t>Nº</w:t>
            </w:r>
            <w:proofErr w:type="spellEnd"/>
            <w:r w:rsidRPr="00B41C7B">
              <w:rPr>
                <w:rFonts w:ascii="Arial" w:eastAsia="Times New Roman" w:hAnsi="Arial" w:cs="Arial"/>
                <w:bCs/>
                <w:sz w:val="24"/>
                <w:szCs w:val="20"/>
                <w:lang w:val="es-MX" w:eastAsia="es-ES"/>
              </w:rPr>
              <w:t xml:space="preserve"> 01/20 de la Junta de Evaluación</w:t>
            </w:r>
          </w:p>
        </w:tc>
      </w:tr>
      <w:tr w:rsidR="00356555" w:rsidRPr="00ED695C" w14:paraId="18D63B91" w14:textId="77777777" w:rsidTr="00B41C7B">
        <w:tc>
          <w:tcPr>
            <w:tcW w:w="1384" w:type="dxa"/>
            <w:tcBorders>
              <w:top w:val="single" w:sz="4" w:space="0" w:color="auto"/>
              <w:left w:val="single" w:sz="4" w:space="0" w:color="auto"/>
              <w:bottom w:val="single" w:sz="4" w:space="0" w:color="auto"/>
              <w:right w:val="single" w:sz="4" w:space="0" w:color="auto"/>
            </w:tcBorders>
          </w:tcPr>
          <w:p w14:paraId="708A6EB7" w14:textId="24484292" w:rsidR="00356555" w:rsidRPr="00B41C7B" w:rsidRDefault="00356555" w:rsidP="00403C8C">
            <w:pPr>
              <w:tabs>
                <w:tab w:val="center" w:pos="4819"/>
                <w:tab w:val="right" w:pos="9071"/>
              </w:tabs>
              <w:spacing w:after="0" w:line="240" w:lineRule="auto"/>
              <w:jc w:val="both"/>
              <w:rPr>
                <w:rFonts w:ascii="Arial" w:eastAsia="Times New Roman" w:hAnsi="Arial" w:cs="Arial"/>
                <w:sz w:val="24"/>
                <w:szCs w:val="24"/>
                <w:lang w:val="es-UY" w:eastAsia="es-MX"/>
              </w:rPr>
            </w:pPr>
            <w:r>
              <w:rPr>
                <w:rFonts w:ascii="Arial" w:eastAsia="Times New Roman" w:hAnsi="Arial" w:cs="Arial"/>
                <w:sz w:val="24"/>
                <w:szCs w:val="24"/>
                <w:lang w:val="es-UY" w:eastAsia="es-MX"/>
              </w:rPr>
              <w:t>Anexo IX</w:t>
            </w:r>
          </w:p>
        </w:tc>
        <w:tc>
          <w:tcPr>
            <w:tcW w:w="7298" w:type="dxa"/>
            <w:tcBorders>
              <w:top w:val="single" w:sz="4" w:space="0" w:color="auto"/>
              <w:left w:val="single" w:sz="4" w:space="0" w:color="auto"/>
              <w:bottom w:val="single" w:sz="4" w:space="0" w:color="auto"/>
              <w:right w:val="single" w:sz="4" w:space="0" w:color="auto"/>
            </w:tcBorders>
          </w:tcPr>
          <w:p w14:paraId="09C655CC" w14:textId="119AE562" w:rsidR="00356555" w:rsidRPr="00B41C7B" w:rsidRDefault="00356555" w:rsidP="00403C8C">
            <w:pPr>
              <w:tabs>
                <w:tab w:val="left" w:pos="1701"/>
                <w:tab w:val="left" w:pos="1843"/>
              </w:tabs>
              <w:spacing w:after="0" w:line="240" w:lineRule="auto"/>
              <w:jc w:val="both"/>
              <w:rPr>
                <w:rFonts w:ascii="Arial" w:eastAsia="Times New Roman" w:hAnsi="Arial" w:cs="Arial"/>
                <w:b/>
                <w:bCs/>
                <w:sz w:val="24"/>
                <w:szCs w:val="24"/>
                <w:lang w:val="es-ES" w:eastAsia="es-ES"/>
              </w:rPr>
            </w:pPr>
            <w:r>
              <w:rPr>
                <w:rFonts w:ascii="Arial" w:eastAsia="Times New Roman" w:hAnsi="Arial" w:cs="Arial"/>
                <w:sz w:val="24"/>
                <w:szCs w:val="24"/>
                <w:lang w:val="es-UY" w:eastAsia="es-ES"/>
              </w:rPr>
              <w:t>T</w:t>
            </w:r>
            <w:r w:rsidRPr="00B66E48">
              <w:rPr>
                <w:rFonts w:ascii="Arial" w:eastAsia="Times New Roman" w:hAnsi="Arial" w:cs="Arial"/>
                <w:sz w:val="24"/>
                <w:szCs w:val="24"/>
                <w:lang w:val="es-UY" w:eastAsia="es-ES"/>
              </w:rPr>
              <w:t>extos finales de los Convenios</w:t>
            </w:r>
          </w:p>
        </w:tc>
      </w:tr>
    </w:tbl>
    <w:p w14:paraId="22004C1C" w14:textId="77777777" w:rsidR="00E65647" w:rsidRPr="00B41C7B" w:rsidRDefault="00E65647" w:rsidP="00B41C7B">
      <w:pPr>
        <w:spacing w:after="0" w:line="240" w:lineRule="auto"/>
        <w:jc w:val="both"/>
        <w:rPr>
          <w:rFonts w:ascii="Arial" w:eastAsia="Times New Roman" w:hAnsi="Arial" w:cs="Arial"/>
          <w:sz w:val="24"/>
          <w:szCs w:val="24"/>
          <w:lang w:val="es-ES" w:eastAsia="es-ES"/>
        </w:rPr>
      </w:pPr>
    </w:p>
    <w:p w14:paraId="6D1E4365" w14:textId="139DB3D1" w:rsidR="00B41C7B" w:rsidRDefault="00B41C7B" w:rsidP="00B41C7B">
      <w:pPr>
        <w:spacing w:after="0" w:line="240" w:lineRule="auto"/>
        <w:jc w:val="both"/>
        <w:rPr>
          <w:rFonts w:ascii="Arial" w:eastAsia="Times New Roman" w:hAnsi="Arial" w:cs="Arial"/>
          <w:sz w:val="24"/>
          <w:szCs w:val="24"/>
          <w:lang w:val="es-ES" w:eastAsia="es-ES"/>
        </w:rPr>
      </w:pPr>
    </w:p>
    <w:p w14:paraId="24081506" w14:textId="651B4538" w:rsidR="00570258" w:rsidRDefault="00570258" w:rsidP="00B41C7B">
      <w:pPr>
        <w:spacing w:after="0" w:line="240" w:lineRule="auto"/>
        <w:jc w:val="both"/>
        <w:rPr>
          <w:rFonts w:ascii="Arial" w:eastAsia="Times New Roman" w:hAnsi="Arial" w:cs="Arial"/>
          <w:sz w:val="24"/>
          <w:szCs w:val="24"/>
          <w:lang w:val="es-ES" w:eastAsia="es-ES"/>
        </w:rPr>
      </w:pPr>
    </w:p>
    <w:p w14:paraId="623B5E77" w14:textId="77777777" w:rsidR="00570258" w:rsidRPr="00B41C7B" w:rsidRDefault="00570258" w:rsidP="00B41C7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4A0" w:firstRow="1" w:lastRow="0" w:firstColumn="1" w:lastColumn="0" w:noHBand="0" w:noVBand="1"/>
      </w:tblPr>
      <w:tblGrid>
        <w:gridCol w:w="8430"/>
      </w:tblGrid>
      <w:tr w:rsidR="00B41C7B" w:rsidRPr="00956641" w14:paraId="25DC9F28" w14:textId="77777777" w:rsidTr="00B41C7B">
        <w:trPr>
          <w:trHeight w:val="1565"/>
        </w:trPr>
        <w:tc>
          <w:tcPr>
            <w:tcW w:w="8430" w:type="dxa"/>
            <w:hideMark/>
          </w:tcPr>
          <w:tbl>
            <w:tblPr>
              <w:tblW w:w="8290" w:type="dxa"/>
              <w:tblCellMar>
                <w:left w:w="70" w:type="dxa"/>
                <w:right w:w="70" w:type="dxa"/>
              </w:tblCellMar>
              <w:tblLook w:val="04A0" w:firstRow="1" w:lastRow="0" w:firstColumn="1" w:lastColumn="0" w:noHBand="0" w:noVBand="1"/>
            </w:tblPr>
            <w:tblGrid>
              <w:gridCol w:w="4145"/>
              <w:gridCol w:w="4145"/>
            </w:tblGrid>
            <w:tr w:rsidR="00B41C7B" w:rsidRPr="00956641" w14:paraId="6566C91C" w14:textId="77777777">
              <w:trPr>
                <w:trHeight w:val="821"/>
              </w:trPr>
              <w:tc>
                <w:tcPr>
                  <w:tcW w:w="4145" w:type="dxa"/>
                </w:tcPr>
                <w:p w14:paraId="3D0C6CA2"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es-UY" w:eastAsia="es-ES"/>
                    </w:rPr>
                  </w:pPr>
                  <w:r w:rsidRPr="00B41C7B">
                    <w:rPr>
                      <w:rFonts w:ascii="Arial" w:eastAsia="Times New Roman" w:hAnsi="Arial" w:cs="Arial"/>
                      <w:b/>
                      <w:sz w:val="24"/>
                      <w:szCs w:val="24"/>
                      <w:lang w:val="es-ES" w:eastAsia="es-ES"/>
                    </w:rPr>
                    <w:br w:type="page"/>
                  </w:r>
                  <w:r w:rsidRPr="00B41C7B">
                    <w:rPr>
                      <w:rFonts w:ascii="Arial" w:eastAsia="Times New Roman" w:hAnsi="Arial" w:cs="Arial"/>
                      <w:b/>
                      <w:sz w:val="24"/>
                      <w:szCs w:val="24"/>
                      <w:lang w:val="es-UY" w:eastAsia="es-ES"/>
                    </w:rPr>
                    <w:t>_____________________________</w:t>
                  </w:r>
                </w:p>
                <w:p w14:paraId="20B04EE8" w14:textId="77777777" w:rsidR="00B41C7B" w:rsidRPr="00B41C7B" w:rsidRDefault="00B41C7B" w:rsidP="00B41C7B">
                  <w:pPr>
                    <w:tabs>
                      <w:tab w:val="center" w:pos="4819"/>
                      <w:tab w:val="right" w:pos="9071"/>
                    </w:tabs>
                    <w:spacing w:after="0" w:line="240" w:lineRule="auto"/>
                    <w:jc w:val="center"/>
                    <w:rPr>
                      <w:rFonts w:ascii="Arial" w:eastAsia="Times New Roman" w:hAnsi="Arial" w:cs="Arial"/>
                      <w:sz w:val="24"/>
                      <w:szCs w:val="24"/>
                      <w:lang w:val="es-UY" w:eastAsia="es-ES"/>
                    </w:rPr>
                  </w:pPr>
                  <w:r w:rsidRPr="00B41C7B">
                    <w:rPr>
                      <w:rFonts w:ascii="Arial" w:eastAsia="Times New Roman" w:hAnsi="Arial" w:cs="Arial"/>
                      <w:sz w:val="24"/>
                      <w:szCs w:val="24"/>
                      <w:lang w:val="es-UY" w:eastAsia="es-ES"/>
                    </w:rPr>
                    <w:t>Por la Delegación de Argentina</w:t>
                  </w:r>
                </w:p>
                <w:p w14:paraId="26CFDBC5" w14:textId="596F0F0E" w:rsidR="00B41C7B" w:rsidRPr="00B41C7B" w:rsidRDefault="00B41C7B" w:rsidP="00B41C7B">
                  <w:pPr>
                    <w:tabs>
                      <w:tab w:val="left" w:pos="3015"/>
                    </w:tabs>
                    <w:spacing w:after="0" w:line="240" w:lineRule="auto"/>
                    <w:jc w:val="center"/>
                    <w:rPr>
                      <w:rFonts w:ascii="Arial" w:eastAsia="Times New Roman" w:hAnsi="Arial" w:cs="Arial"/>
                      <w:b/>
                      <w:sz w:val="24"/>
                      <w:szCs w:val="24"/>
                      <w:shd w:val="clear" w:color="auto" w:fill="FFFFFF"/>
                      <w:lang w:val="es-UY" w:eastAsia="es-ES"/>
                    </w:rPr>
                  </w:pPr>
                  <w:r w:rsidRPr="00B41C7B">
                    <w:rPr>
                      <w:rFonts w:ascii="Arial" w:eastAsia="Times New Roman" w:hAnsi="Arial" w:cs="Arial"/>
                      <w:b/>
                      <w:sz w:val="24"/>
                      <w:szCs w:val="24"/>
                      <w:shd w:val="clear" w:color="auto" w:fill="FFFFFF"/>
                      <w:lang w:val="es-UY" w:eastAsia="es-ES"/>
                    </w:rPr>
                    <w:t xml:space="preserve">Rossana </w:t>
                  </w:r>
                  <w:proofErr w:type="spellStart"/>
                  <w:r w:rsidRPr="00B41C7B">
                    <w:rPr>
                      <w:rFonts w:ascii="Arial" w:eastAsia="Times New Roman" w:hAnsi="Arial" w:cs="Arial"/>
                      <w:b/>
                      <w:sz w:val="24"/>
                      <w:szCs w:val="24"/>
                      <w:shd w:val="clear" w:color="auto" w:fill="FFFFFF"/>
                      <w:lang w:val="es-UY" w:eastAsia="es-ES"/>
                    </w:rPr>
                    <w:t>Surballe</w:t>
                  </w:r>
                  <w:proofErr w:type="spellEnd"/>
                </w:p>
                <w:p w14:paraId="0F2EE4F8" w14:textId="77777777" w:rsidR="00B41C7B" w:rsidRPr="00B41C7B" w:rsidRDefault="00B41C7B" w:rsidP="00B41C7B">
                  <w:pPr>
                    <w:tabs>
                      <w:tab w:val="left" w:pos="3015"/>
                    </w:tabs>
                    <w:spacing w:after="0" w:line="240" w:lineRule="auto"/>
                    <w:jc w:val="center"/>
                    <w:rPr>
                      <w:rFonts w:ascii="Arial" w:eastAsia="Times New Roman" w:hAnsi="Arial" w:cs="Arial"/>
                      <w:b/>
                      <w:sz w:val="24"/>
                      <w:szCs w:val="24"/>
                      <w:shd w:val="clear" w:color="auto" w:fill="FFFFFF"/>
                      <w:lang w:val="es-UY" w:eastAsia="es-ES"/>
                    </w:rPr>
                  </w:pPr>
                </w:p>
              </w:tc>
              <w:tc>
                <w:tcPr>
                  <w:tcW w:w="4145" w:type="dxa"/>
                  <w:hideMark/>
                </w:tcPr>
                <w:p w14:paraId="1512ADC0"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pt-BR" w:eastAsia="es-ES"/>
                    </w:rPr>
                  </w:pPr>
                  <w:r w:rsidRPr="00B41C7B">
                    <w:rPr>
                      <w:rFonts w:ascii="Arial" w:eastAsia="Times New Roman" w:hAnsi="Arial" w:cs="Arial"/>
                      <w:b/>
                      <w:sz w:val="24"/>
                      <w:szCs w:val="24"/>
                      <w:lang w:val="pt-BR" w:eastAsia="es-ES"/>
                    </w:rPr>
                    <w:t>______________________________</w:t>
                  </w:r>
                </w:p>
                <w:p w14:paraId="08A0664F" w14:textId="77777777" w:rsidR="00B41C7B" w:rsidRPr="00B41C7B" w:rsidRDefault="00B41C7B" w:rsidP="00B41C7B">
                  <w:pPr>
                    <w:tabs>
                      <w:tab w:val="center" w:pos="4819"/>
                      <w:tab w:val="right" w:pos="9071"/>
                    </w:tabs>
                    <w:spacing w:after="0" w:line="240" w:lineRule="auto"/>
                    <w:jc w:val="center"/>
                    <w:rPr>
                      <w:rFonts w:ascii="Arial" w:eastAsia="Times New Roman" w:hAnsi="Arial" w:cs="Arial"/>
                      <w:sz w:val="24"/>
                      <w:szCs w:val="24"/>
                      <w:lang w:val="pt-BR" w:eastAsia="es-ES"/>
                    </w:rPr>
                  </w:pPr>
                  <w:r w:rsidRPr="00B41C7B">
                    <w:rPr>
                      <w:rFonts w:ascii="Arial" w:eastAsia="Times New Roman" w:hAnsi="Arial" w:cs="Arial"/>
                      <w:sz w:val="24"/>
                      <w:szCs w:val="24"/>
                      <w:lang w:val="pt-BR" w:eastAsia="es-ES"/>
                    </w:rPr>
                    <w:t>Por la Delegación de Brasil</w:t>
                  </w:r>
                </w:p>
                <w:p w14:paraId="0C81AA16"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pt-BR" w:eastAsia="es-ES"/>
                    </w:rPr>
                  </w:pPr>
                  <w:r w:rsidRPr="00B41C7B">
                    <w:rPr>
                      <w:rFonts w:ascii="Arial" w:eastAsia="Times New Roman" w:hAnsi="Arial" w:cs="Arial"/>
                      <w:b/>
                      <w:sz w:val="24"/>
                      <w:szCs w:val="24"/>
                      <w:lang w:val="pt-BR" w:eastAsia="es-ES"/>
                    </w:rPr>
                    <w:t xml:space="preserve">Pedro Miguel da Costa e Silva </w:t>
                  </w:r>
                </w:p>
              </w:tc>
            </w:tr>
            <w:tr w:rsidR="00B41C7B" w:rsidRPr="00956641" w14:paraId="12973224" w14:textId="77777777">
              <w:trPr>
                <w:trHeight w:val="821"/>
              </w:trPr>
              <w:tc>
                <w:tcPr>
                  <w:tcW w:w="4145" w:type="dxa"/>
                </w:tcPr>
                <w:p w14:paraId="333E1D13"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pt-BR" w:eastAsia="es-ES"/>
                    </w:rPr>
                  </w:pPr>
                </w:p>
                <w:p w14:paraId="7EA4B79F" w14:textId="77777777" w:rsidR="00B41C7B" w:rsidRPr="00B41C7B" w:rsidRDefault="00B41C7B" w:rsidP="00570258">
                  <w:pPr>
                    <w:tabs>
                      <w:tab w:val="left" w:pos="1418"/>
                      <w:tab w:val="center" w:pos="4819"/>
                      <w:tab w:val="right" w:pos="9071"/>
                    </w:tabs>
                    <w:spacing w:after="0" w:line="240" w:lineRule="auto"/>
                    <w:rPr>
                      <w:rFonts w:ascii="Arial" w:eastAsia="Times New Roman" w:hAnsi="Arial" w:cs="Arial"/>
                      <w:b/>
                      <w:sz w:val="24"/>
                      <w:szCs w:val="24"/>
                      <w:lang w:val="pt-BR" w:eastAsia="es-ES"/>
                    </w:rPr>
                  </w:pPr>
                </w:p>
                <w:p w14:paraId="10255975"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pt-BR" w:eastAsia="es-ES"/>
                    </w:rPr>
                  </w:pPr>
                </w:p>
                <w:p w14:paraId="03E59960"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pt-BR" w:eastAsia="es-ES"/>
                    </w:rPr>
                  </w:pPr>
                </w:p>
                <w:p w14:paraId="1A39B060"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pt-BR" w:eastAsia="es-ES"/>
                    </w:rPr>
                  </w:pPr>
                </w:p>
                <w:p w14:paraId="323004B4"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es-UY" w:eastAsia="es-ES"/>
                    </w:rPr>
                  </w:pPr>
                  <w:r w:rsidRPr="00B41C7B">
                    <w:rPr>
                      <w:rFonts w:ascii="Arial" w:eastAsia="Times New Roman" w:hAnsi="Arial" w:cs="Arial"/>
                      <w:b/>
                      <w:sz w:val="24"/>
                      <w:szCs w:val="24"/>
                      <w:lang w:val="es-UY" w:eastAsia="es-ES"/>
                    </w:rPr>
                    <w:t>______________________________</w:t>
                  </w:r>
                </w:p>
                <w:p w14:paraId="77313F36" w14:textId="77777777" w:rsidR="00B41C7B" w:rsidRPr="00B41C7B" w:rsidRDefault="00B41C7B" w:rsidP="00B41C7B">
                  <w:pPr>
                    <w:tabs>
                      <w:tab w:val="center" w:pos="4819"/>
                      <w:tab w:val="right" w:pos="9071"/>
                    </w:tabs>
                    <w:spacing w:after="0" w:line="240" w:lineRule="auto"/>
                    <w:jc w:val="center"/>
                    <w:rPr>
                      <w:rFonts w:ascii="Arial" w:eastAsia="Times New Roman" w:hAnsi="Arial" w:cs="Arial"/>
                      <w:sz w:val="24"/>
                      <w:szCs w:val="24"/>
                      <w:lang w:val="es-UY" w:eastAsia="es-ES"/>
                    </w:rPr>
                  </w:pPr>
                  <w:r w:rsidRPr="00B41C7B">
                    <w:rPr>
                      <w:rFonts w:ascii="Arial" w:eastAsia="Times New Roman" w:hAnsi="Arial" w:cs="Arial"/>
                      <w:sz w:val="24"/>
                      <w:szCs w:val="24"/>
                      <w:lang w:val="es-UY" w:eastAsia="es-ES"/>
                    </w:rPr>
                    <w:t>Por la Delegación de Paraguay</w:t>
                  </w:r>
                </w:p>
                <w:p w14:paraId="3752E1F2" w14:textId="77777777" w:rsidR="00B41C7B" w:rsidRPr="00B41C7B" w:rsidRDefault="00B41C7B" w:rsidP="00B41C7B">
                  <w:pPr>
                    <w:tabs>
                      <w:tab w:val="center" w:pos="4819"/>
                      <w:tab w:val="right" w:pos="9071"/>
                    </w:tabs>
                    <w:spacing w:after="0" w:line="240" w:lineRule="auto"/>
                    <w:jc w:val="center"/>
                    <w:rPr>
                      <w:rFonts w:ascii="Arial" w:eastAsia="Times New Roman" w:hAnsi="Arial" w:cs="Arial"/>
                      <w:b/>
                      <w:sz w:val="24"/>
                      <w:szCs w:val="24"/>
                      <w:lang w:val="es-UY" w:eastAsia="es-ES"/>
                    </w:rPr>
                  </w:pPr>
                  <w:r w:rsidRPr="00B41C7B">
                    <w:rPr>
                      <w:rFonts w:ascii="Arial" w:eastAsia="Times New Roman" w:hAnsi="Arial" w:cs="Arial"/>
                      <w:b/>
                      <w:sz w:val="24"/>
                      <w:szCs w:val="24"/>
                      <w:lang w:val="es-UY" w:eastAsia="es-ES"/>
                    </w:rPr>
                    <w:t>Didier Olmedo</w:t>
                  </w:r>
                </w:p>
              </w:tc>
              <w:tc>
                <w:tcPr>
                  <w:tcW w:w="4145" w:type="dxa"/>
                </w:tcPr>
                <w:p w14:paraId="01B2C6FA"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es-UY" w:eastAsia="es-ES"/>
                    </w:rPr>
                  </w:pPr>
                </w:p>
                <w:p w14:paraId="79249846" w14:textId="77777777" w:rsidR="00B41C7B" w:rsidRPr="00B41C7B" w:rsidRDefault="00B41C7B" w:rsidP="00570258">
                  <w:pPr>
                    <w:tabs>
                      <w:tab w:val="left" w:pos="1418"/>
                      <w:tab w:val="center" w:pos="4819"/>
                      <w:tab w:val="right" w:pos="9071"/>
                    </w:tabs>
                    <w:spacing w:after="0" w:line="240" w:lineRule="auto"/>
                    <w:rPr>
                      <w:rFonts w:ascii="Arial" w:eastAsia="Times New Roman" w:hAnsi="Arial" w:cs="Arial"/>
                      <w:b/>
                      <w:sz w:val="24"/>
                      <w:szCs w:val="24"/>
                      <w:lang w:val="es-UY" w:eastAsia="es-ES"/>
                    </w:rPr>
                  </w:pPr>
                </w:p>
                <w:p w14:paraId="0BF2AAD9"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es-UY" w:eastAsia="es-ES"/>
                    </w:rPr>
                  </w:pPr>
                </w:p>
                <w:p w14:paraId="7790EC38"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es-UY" w:eastAsia="es-ES"/>
                    </w:rPr>
                  </w:pPr>
                </w:p>
                <w:p w14:paraId="0DC312B0" w14:textId="77777777" w:rsidR="00B41C7B" w:rsidRPr="00B41C7B" w:rsidRDefault="00B41C7B" w:rsidP="00B41C7B">
                  <w:pPr>
                    <w:tabs>
                      <w:tab w:val="left" w:pos="1418"/>
                      <w:tab w:val="center" w:pos="4819"/>
                      <w:tab w:val="right" w:pos="9071"/>
                    </w:tabs>
                    <w:spacing w:after="0" w:line="240" w:lineRule="auto"/>
                    <w:rPr>
                      <w:rFonts w:ascii="Arial" w:eastAsia="Times New Roman" w:hAnsi="Arial" w:cs="Arial"/>
                      <w:b/>
                      <w:sz w:val="24"/>
                      <w:szCs w:val="24"/>
                      <w:lang w:val="es-UY" w:eastAsia="es-ES"/>
                    </w:rPr>
                  </w:pPr>
                </w:p>
                <w:p w14:paraId="0FB0A49C" w14:textId="77777777" w:rsidR="00B41C7B" w:rsidRPr="00B41C7B" w:rsidRDefault="00B41C7B" w:rsidP="00B41C7B">
                  <w:pPr>
                    <w:tabs>
                      <w:tab w:val="left" w:pos="1418"/>
                      <w:tab w:val="center" w:pos="4819"/>
                      <w:tab w:val="right" w:pos="9071"/>
                    </w:tabs>
                    <w:spacing w:after="0" w:line="240" w:lineRule="auto"/>
                    <w:jc w:val="center"/>
                    <w:rPr>
                      <w:rFonts w:ascii="Arial" w:eastAsia="Times New Roman" w:hAnsi="Arial" w:cs="Arial"/>
                      <w:b/>
                      <w:sz w:val="24"/>
                      <w:szCs w:val="24"/>
                      <w:lang w:val="es-UY" w:eastAsia="es-ES"/>
                    </w:rPr>
                  </w:pPr>
                  <w:r w:rsidRPr="00B41C7B">
                    <w:rPr>
                      <w:rFonts w:ascii="Arial" w:eastAsia="Times New Roman" w:hAnsi="Arial" w:cs="Arial"/>
                      <w:b/>
                      <w:sz w:val="24"/>
                      <w:szCs w:val="24"/>
                      <w:lang w:val="es-UY" w:eastAsia="es-ES"/>
                    </w:rPr>
                    <w:t>__________________________</w:t>
                  </w:r>
                </w:p>
                <w:p w14:paraId="06A7B0C5" w14:textId="77777777" w:rsidR="00B41C7B" w:rsidRPr="00B41C7B" w:rsidRDefault="00B41C7B" w:rsidP="00B41C7B">
                  <w:pPr>
                    <w:tabs>
                      <w:tab w:val="center" w:pos="4819"/>
                      <w:tab w:val="right" w:pos="9071"/>
                    </w:tabs>
                    <w:spacing w:after="0" w:line="240" w:lineRule="auto"/>
                    <w:jc w:val="center"/>
                    <w:rPr>
                      <w:rFonts w:ascii="Arial" w:eastAsia="Times New Roman" w:hAnsi="Arial" w:cs="Arial"/>
                      <w:sz w:val="24"/>
                      <w:szCs w:val="24"/>
                      <w:lang w:val="es-UY" w:eastAsia="es-ES"/>
                    </w:rPr>
                  </w:pPr>
                  <w:r w:rsidRPr="00B41C7B">
                    <w:rPr>
                      <w:rFonts w:ascii="Arial" w:eastAsia="Times New Roman" w:hAnsi="Arial" w:cs="Arial"/>
                      <w:sz w:val="24"/>
                      <w:szCs w:val="24"/>
                      <w:lang w:val="es-UY" w:eastAsia="es-ES"/>
                    </w:rPr>
                    <w:t>Por la Delegación de Uruguay</w:t>
                  </w:r>
                </w:p>
                <w:p w14:paraId="6A351C9A" w14:textId="77777777" w:rsidR="00B41C7B" w:rsidRPr="00B41C7B" w:rsidRDefault="00B41C7B" w:rsidP="00B41C7B">
                  <w:pPr>
                    <w:tabs>
                      <w:tab w:val="center" w:pos="4819"/>
                      <w:tab w:val="right" w:pos="9071"/>
                    </w:tabs>
                    <w:spacing w:after="0" w:line="240" w:lineRule="auto"/>
                    <w:jc w:val="center"/>
                    <w:rPr>
                      <w:rFonts w:ascii="Arial" w:eastAsia="Times New Roman" w:hAnsi="Arial" w:cs="Arial"/>
                      <w:b/>
                      <w:sz w:val="24"/>
                      <w:szCs w:val="24"/>
                      <w:lang w:val="es-UY" w:eastAsia="es-ES"/>
                    </w:rPr>
                  </w:pPr>
                  <w:r w:rsidRPr="00B41C7B">
                    <w:rPr>
                      <w:rFonts w:ascii="Arial" w:eastAsia="Times New Roman" w:hAnsi="Arial" w:cs="Arial"/>
                      <w:b/>
                      <w:sz w:val="24"/>
                      <w:szCs w:val="24"/>
                      <w:lang w:val="es-UY" w:eastAsia="es-ES"/>
                    </w:rPr>
                    <w:t>Enrique Delgado Genta</w:t>
                  </w:r>
                </w:p>
              </w:tc>
            </w:tr>
          </w:tbl>
          <w:p w14:paraId="4D6B3BA9" w14:textId="77777777" w:rsidR="00B41C7B" w:rsidRPr="00B41C7B" w:rsidRDefault="00B41C7B" w:rsidP="00B41C7B">
            <w:pPr>
              <w:tabs>
                <w:tab w:val="left" w:pos="3015"/>
              </w:tabs>
              <w:spacing w:after="0" w:line="240" w:lineRule="auto"/>
              <w:jc w:val="both"/>
              <w:rPr>
                <w:rFonts w:ascii="Arial" w:eastAsia="Times New Roman" w:hAnsi="Arial" w:cs="Arial"/>
                <w:b/>
                <w:sz w:val="24"/>
                <w:szCs w:val="24"/>
                <w:lang w:val="es-UY" w:eastAsia="es-ES"/>
              </w:rPr>
            </w:pPr>
          </w:p>
        </w:tc>
      </w:tr>
    </w:tbl>
    <w:p w14:paraId="1BD2966D" w14:textId="77777777" w:rsidR="00B41C7B" w:rsidRPr="00B41C7B" w:rsidRDefault="00B41C7B" w:rsidP="00B41C7B">
      <w:pPr>
        <w:suppressAutoHyphens/>
        <w:spacing w:after="0" w:line="240" w:lineRule="auto"/>
        <w:rPr>
          <w:rFonts w:ascii="Arial" w:eastAsia="Times New Roman" w:hAnsi="Arial" w:cs="Arial"/>
          <w:b/>
          <w:sz w:val="24"/>
          <w:szCs w:val="24"/>
          <w:lang w:val="es-UY" w:eastAsia="es-ES"/>
        </w:rPr>
      </w:pPr>
    </w:p>
    <w:p w14:paraId="2A7AF8F7" w14:textId="77777777" w:rsidR="00BA6337" w:rsidRPr="00B41C7B" w:rsidRDefault="00BA6337" w:rsidP="00624326">
      <w:pPr>
        <w:spacing w:after="0" w:line="240" w:lineRule="auto"/>
        <w:rPr>
          <w:lang w:val="es-UY"/>
        </w:rPr>
      </w:pPr>
    </w:p>
    <w:sectPr w:rsidR="00BA6337" w:rsidRPr="00B41C7B"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AAC4" w14:textId="77777777" w:rsidR="00BA6337" w:rsidRDefault="00BA6337" w:rsidP="00BA6337">
      <w:pPr>
        <w:spacing w:after="0" w:line="240" w:lineRule="auto"/>
      </w:pPr>
      <w:r>
        <w:separator/>
      </w:r>
    </w:p>
  </w:endnote>
  <w:endnote w:type="continuationSeparator" w:id="0">
    <w:p w14:paraId="4A5DCC15" w14:textId="77777777" w:rsidR="00BA6337" w:rsidRDefault="00BA6337"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142764"/>
      <w:docPartObj>
        <w:docPartGallery w:val="Page Numbers (Bottom of Page)"/>
        <w:docPartUnique/>
      </w:docPartObj>
    </w:sdtPr>
    <w:sdtEndPr/>
    <w:sdtContent>
      <w:p w14:paraId="2D977392" w14:textId="05FC4024" w:rsidR="00B41C7B" w:rsidRDefault="00B41C7B">
        <w:pPr>
          <w:pStyle w:val="Piedepgina"/>
          <w:jc w:val="right"/>
        </w:pPr>
        <w:r>
          <w:fldChar w:fldCharType="begin"/>
        </w:r>
        <w:r>
          <w:instrText>PAGE   \* MERGEFORMAT</w:instrText>
        </w:r>
        <w:r>
          <w:fldChar w:fldCharType="separate"/>
        </w:r>
        <w:r>
          <w:rPr>
            <w:lang w:val="es-ES"/>
          </w:rPr>
          <w:t>2</w:t>
        </w:r>
        <w:r>
          <w:fldChar w:fldCharType="end"/>
        </w:r>
      </w:p>
    </w:sdtContent>
  </w:sdt>
  <w:p w14:paraId="4C1D47A5" w14:textId="77777777" w:rsidR="001E5898" w:rsidRDefault="001E58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C586" w14:textId="77777777" w:rsidR="000E5DD8" w:rsidRPr="00BA6337" w:rsidRDefault="000E5DD8" w:rsidP="000E5DD8">
    <w:pPr>
      <w:pStyle w:val="Piedepgina"/>
      <w:jc w:val="center"/>
      <w:rPr>
        <w:rFonts w:ascii="Arial" w:hAnsi="Arial" w:cs="Arial"/>
        <w:b/>
        <w:i/>
        <w:sz w:val="16"/>
        <w:lang w:val="es-ES"/>
      </w:rPr>
    </w:pPr>
    <w:bookmarkStart w:id="7" w:name="_Hlk54184811"/>
    <w:r w:rsidRPr="00BA6337">
      <w:rPr>
        <w:rFonts w:ascii="Arial" w:hAnsi="Arial" w:cs="Arial"/>
        <w:b/>
        <w:i/>
        <w:sz w:val="16"/>
        <w:lang w:val="es-ES"/>
      </w:rPr>
      <w:t>Secretaría del MERCOSUR</w:t>
    </w:r>
  </w:p>
  <w:p w14:paraId="5C2F78D9" w14:textId="77777777" w:rsidR="000E5DD8" w:rsidRPr="00BA6337" w:rsidRDefault="000E5DD8"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0E5DD8" w:rsidRPr="00BA6337" w:rsidRDefault="000E5DD8"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7"/>
  <w:p w14:paraId="69CF3314" w14:textId="77777777" w:rsidR="000E5DD8" w:rsidRPr="000E5DD8" w:rsidRDefault="000E5DD8">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4018A" w14:textId="77777777" w:rsidR="00BA6337" w:rsidRDefault="00BA6337" w:rsidP="00BA6337">
      <w:pPr>
        <w:spacing w:after="0" w:line="240" w:lineRule="auto"/>
      </w:pPr>
      <w:bookmarkStart w:id="0" w:name="_Hlk54184726"/>
      <w:bookmarkEnd w:id="0"/>
      <w:r>
        <w:separator/>
      </w:r>
    </w:p>
  </w:footnote>
  <w:footnote w:type="continuationSeparator" w:id="0">
    <w:p w14:paraId="742B58A4" w14:textId="77777777" w:rsidR="00BA6337" w:rsidRDefault="00BA6337"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1513" w14:textId="6FC1143A" w:rsidR="001E5898" w:rsidRDefault="00CD09EE">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10249"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B5DE" w14:textId="5D25F802" w:rsidR="000E5DD8" w:rsidRPr="00BA6337" w:rsidRDefault="00CD09EE"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10250"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0E5DD8">
      <w:t xml:space="preserve">                                                                                                     </w:t>
    </w:r>
  </w:p>
  <w:p w14:paraId="132BF007" w14:textId="77777777" w:rsidR="000E5DD8" w:rsidRDefault="000E5D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2F80B" w14:textId="1DEEC4E3" w:rsidR="000E5DD8" w:rsidRPr="00BA6337" w:rsidRDefault="00CD09EE"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48"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0E5DD8">
      <w:rPr>
        <w:noProof/>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DD8">
      <w:t xml:space="preserve">                                                                                                     </w:t>
    </w:r>
  </w:p>
  <w:p w14:paraId="52778F10" w14:textId="3CE3DD39" w:rsidR="000E5DD8" w:rsidRDefault="00E62100">
    <w:pPr>
      <w:pStyle w:val="Encabezado"/>
    </w:pPr>
    <w:r>
      <w:rPr>
        <w:noProof/>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A996D68"/>
    <w:multiLevelType w:val="multilevel"/>
    <w:tmpl w:val="C414D19E"/>
    <w:lvl w:ilvl="0">
      <w:start w:val="1"/>
      <w:numFmt w:val="decimal"/>
      <w:lvlText w:val="%1."/>
      <w:lvlJc w:val="left"/>
      <w:pPr>
        <w:ind w:left="360" w:hanging="360"/>
      </w:pPr>
    </w:lvl>
    <w:lvl w:ilvl="1">
      <w:start w:val="1"/>
      <w:numFmt w:val="decimal"/>
      <w:lvlText w:val="%1.%2."/>
      <w:lvlJc w:val="left"/>
      <w:pPr>
        <w:ind w:left="1434" w:hanging="720"/>
      </w:pPr>
      <w:rPr>
        <w:b/>
        <w:bCs/>
        <w:strike w:val="0"/>
        <w:dstrike w:val="0"/>
        <w:u w:val="none"/>
        <w:effect w:val="none"/>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512" w:hanging="1800"/>
      </w:pPr>
    </w:lvl>
  </w:abstractNum>
  <w:abstractNum w:abstractNumId="2"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48971040"/>
    <w:multiLevelType w:val="hybridMultilevel"/>
    <w:tmpl w:val="BA561F3E"/>
    <w:lvl w:ilvl="0" w:tplc="E06C468C">
      <w:numFmt w:val="bullet"/>
      <w:lvlText w:val="-"/>
      <w:lvlJc w:val="left"/>
      <w:pPr>
        <w:ind w:left="1778" w:hanging="360"/>
      </w:pPr>
      <w:rPr>
        <w:rFonts w:ascii="Arial" w:eastAsia="Times New Roman" w:hAnsi="Arial" w:cs="Arial" w:hint="default"/>
      </w:rPr>
    </w:lvl>
    <w:lvl w:ilvl="1" w:tplc="380A0003">
      <w:start w:val="1"/>
      <w:numFmt w:val="bullet"/>
      <w:lvlText w:val="o"/>
      <w:lvlJc w:val="left"/>
      <w:pPr>
        <w:ind w:left="2498" w:hanging="360"/>
      </w:pPr>
      <w:rPr>
        <w:rFonts w:ascii="Courier New" w:hAnsi="Courier New" w:cs="Courier New" w:hint="default"/>
      </w:rPr>
    </w:lvl>
    <w:lvl w:ilvl="2" w:tplc="380A0005">
      <w:start w:val="1"/>
      <w:numFmt w:val="bullet"/>
      <w:lvlText w:val=""/>
      <w:lvlJc w:val="left"/>
      <w:pPr>
        <w:ind w:left="3218" w:hanging="360"/>
      </w:pPr>
      <w:rPr>
        <w:rFonts w:ascii="Wingdings" w:hAnsi="Wingdings" w:hint="default"/>
      </w:rPr>
    </w:lvl>
    <w:lvl w:ilvl="3" w:tplc="380A0001">
      <w:start w:val="1"/>
      <w:numFmt w:val="bullet"/>
      <w:lvlText w:val=""/>
      <w:lvlJc w:val="left"/>
      <w:pPr>
        <w:ind w:left="3938" w:hanging="360"/>
      </w:pPr>
      <w:rPr>
        <w:rFonts w:ascii="Symbol" w:hAnsi="Symbol" w:hint="default"/>
      </w:rPr>
    </w:lvl>
    <w:lvl w:ilvl="4" w:tplc="380A0003">
      <w:start w:val="1"/>
      <w:numFmt w:val="bullet"/>
      <w:lvlText w:val="o"/>
      <w:lvlJc w:val="left"/>
      <w:pPr>
        <w:ind w:left="4658" w:hanging="360"/>
      </w:pPr>
      <w:rPr>
        <w:rFonts w:ascii="Courier New" w:hAnsi="Courier New" w:cs="Courier New" w:hint="default"/>
      </w:rPr>
    </w:lvl>
    <w:lvl w:ilvl="5" w:tplc="380A0005">
      <w:start w:val="1"/>
      <w:numFmt w:val="bullet"/>
      <w:lvlText w:val=""/>
      <w:lvlJc w:val="left"/>
      <w:pPr>
        <w:ind w:left="5378" w:hanging="360"/>
      </w:pPr>
      <w:rPr>
        <w:rFonts w:ascii="Wingdings" w:hAnsi="Wingdings" w:hint="default"/>
      </w:rPr>
    </w:lvl>
    <w:lvl w:ilvl="6" w:tplc="380A0001">
      <w:start w:val="1"/>
      <w:numFmt w:val="bullet"/>
      <w:lvlText w:val=""/>
      <w:lvlJc w:val="left"/>
      <w:pPr>
        <w:ind w:left="6098" w:hanging="360"/>
      </w:pPr>
      <w:rPr>
        <w:rFonts w:ascii="Symbol" w:hAnsi="Symbol" w:hint="default"/>
      </w:rPr>
    </w:lvl>
    <w:lvl w:ilvl="7" w:tplc="380A0003">
      <w:start w:val="1"/>
      <w:numFmt w:val="bullet"/>
      <w:lvlText w:val="o"/>
      <w:lvlJc w:val="left"/>
      <w:pPr>
        <w:ind w:left="6818" w:hanging="360"/>
      </w:pPr>
      <w:rPr>
        <w:rFonts w:ascii="Courier New" w:hAnsi="Courier New" w:cs="Courier New" w:hint="default"/>
      </w:rPr>
    </w:lvl>
    <w:lvl w:ilvl="8" w:tplc="380A0005">
      <w:start w:val="1"/>
      <w:numFmt w:val="bullet"/>
      <w:lvlText w:val=""/>
      <w:lvlJc w:val="left"/>
      <w:pPr>
        <w:ind w:left="7538" w:hanging="360"/>
      </w:pPr>
      <w:rPr>
        <w:rFonts w:ascii="Wingdings" w:hAnsi="Wingdings" w:hint="default"/>
      </w:rPr>
    </w:lvl>
  </w:abstractNum>
  <w:abstractNum w:abstractNumId="4" w15:restartNumberingAfterBreak="0">
    <w:nsid w:val="54FB70FA"/>
    <w:multiLevelType w:val="multilevel"/>
    <w:tmpl w:val="A2FADE4E"/>
    <w:lvl w:ilvl="0">
      <w:start w:val="8"/>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7C439FD"/>
    <w:multiLevelType w:val="hybridMultilevel"/>
    <w:tmpl w:val="20D6F248"/>
    <w:lvl w:ilvl="0" w:tplc="6D1ADA1C">
      <w:start w:val="12"/>
      <w:numFmt w:val="bullet"/>
      <w:lvlText w:val="-"/>
      <w:lvlJc w:val="left"/>
      <w:pPr>
        <w:ind w:left="720" w:hanging="360"/>
      </w:pPr>
      <w:rPr>
        <w:rFonts w:ascii="Arial" w:eastAsia="Times New Roman" w:hAnsi="Arial" w:cs="Arial" w:hint="default"/>
        <w:color w:val="auto"/>
      </w:rPr>
    </w:lvl>
    <w:lvl w:ilvl="1" w:tplc="31308174">
      <w:start w:val="4"/>
      <w:numFmt w:val="bullet"/>
      <w:lvlText w:val="-"/>
      <w:lvlJc w:val="left"/>
      <w:pPr>
        <w:ind w:left="1440" w:hanging="360"/>
      </w:pPr>
      <w:rPr>
        <w:rFonts w:ascii="Arial" w:eastAsia="Times New Roman" w:hAnsi="Arial"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04B2"/>
    <w:rsid w:val="0002101C"/>
    <w:rsid w:val="00061CEF"/>
    <w:rsid w:val="000A21E3"/>
    <w:rsid w:val="000A3FC8"/>
    <w:rsid w:val="000A5248"/>
    <w:rsid w:val="000E5DD8"/>
    <w:rsid w:val="000F4BDB"/>
    <w:rsid w:val="00110D38"/>
    <w:rsid w:val="001155EC"/>
    <w:rsid w:val="001523DD"/>
    <w:rsid w:val="00166433"/>
    <w:rsid w:val="00186655"/>
    <w:rsid w:val="00197EB8"/>
    <w:rsid w:val="001A3070"/>
    <w:rsid w:val="001C0223"/>
    <w:rsid w:val="001C16A6"/>
    <w:rsid w:val="001D7485"/>
    <w:rsid w:val="001E5898"/>
    <w:rsid w:val="001F11DF"/>
    <w:rsid w:val="00201823"/>
    <w:rsid w:val="002046CA"/>
    <w:rsid w:val="002166B9"/>
    <w:rsid w:val="00256923"/>
    <w:rsid w:val="002854DB"/>
    <w:rsid w:val="002931D6"/>
    <w:rsid w:val="002A23F9"/>
    <w:rsid w:val="003429EA"/>
    <w:rsid w:val="00343B2C"/>
    <w:rsid w:val="00356555"/>
    <w:rsid w:val="003618C3"/>
    <w:rsid w:val="00386C68"/>
    <w:rsid w:val="003D25C0"/>
    <w:rsid w:val="003E285E"/>
    <w:rsid w:val="003F2DD7"/>
    <w:rsid w:val="00402D65"/>
    <w:rsid w:val="00403C8C"/>
    <w:rsid w:val="00413ED7"/>
    <w:rsid w:val="0043586A"/>
    <w:rsid w:val="004B52E0"/>
    <w:rsid w:val="004F169B"/>
    <w:rsid w:val="004F3F41"/>
    <w:rsid w:val="005175A5"/>
    <w:rsid w:val="005257D9"/>
    <w:rsid w:val="00527806"/>
    <w:rsid w:val="00560408"/>
    <w:rsid w:val="00570258"/>
    <w:rsid w:val="0057461A"/>
    <w:rsid w:val="005B2948"/>
    <w:rsid w:val="005B4372"/>
    <w:rsid w:val="005B4E44"/>
    <w:rsid w:val="005C1446"/>
    <w:rsid w:val="005F6988"/>
    <w:rsid w:val="00605240"/>
    <w:rsid w:val="0061362A"/>
    <w:rsid w:val="00616757"/>
    <w:rsid w:val="00624326"/>
    <w:rsid w:val="00651C4E"/>
    <w:rsid w:val="00664ED2"/>
    <w:rsid w:val="00664F57"/>
    <w:rsid w:val="006919A3"/>
    <w:rsid w:val="00695D9F"/>
    <w:rsid w:val="006D0D9F"/>
    <w:rsid w:val="006E2439"/>
    <w:rsid w:val="00702207"/>
    <w:rsid w:val="007270E5"/>
    <w:rsid w:val="00734B3C"/>
    <w:rsid w:val="0078267F"/>
    <w:rsid w:val="007A60C9"/>
    <w:rsid w:val="007B6D74"/>
    <w:rsid w:val="007C0110"/>
    <w:rsid w:val="007C3299"/>
    <w:rsid w:val="008101A7"/>
    <w:rsid w:val="0082125F"/>
    <w:rsid w:val="00825691"/>
    <w:rsid w:val="008B7DD4"/>
    <w:rsid w:val="008C4275"/>
    <w:rsid w:val="008E6061"/>
    <w:rsid w:val="008F24BD"/>
    <w:rsid w:val="00901EFA"/>
    <w:rsid w:val="00956641"/>
    <w:rsid w:val="009B3541"/>
    <w:rsid w:val="009E7C60"/>
    <w:rsid w:val="009F6FD1"/>
    <w:rsid w:val="00A000FC"/>
    <w:rsid w:val="00A20F31"/>
    <w:rsid w:val="00A21C09"/>
    <w:rsid w:val="00A2646E"/>
    <w:rsid w:val="00A449DA"/>
    <w:rsid w:val="00A46339"/>
    <w:rsid w:val="00A57C45"/>
    <w:rsid w:val="00A775CD"/>
    <w:rsid w:val="00A81DFB"/>
    <w:rsid w:val="00AB7307"/>
    <w:rsid w:val="00AD0C1F"/>
    <w:rsid w:val="00AD3E20"/>
    <w:rsid w:val="00AD4BC8"/>
    <w:rsid w:val="00B115B5"/>
    <w:rsid w:val="00B30AC5"/>
    <w:rsid w:val="00B34077"/>
    <w:rsid w:val="00B41C7B"/>
    <w:rsid w:val="00B66B89"/>
    <w:rsid w:val="00B836B5"/>
    <w:rsid w:val="00B86128"/>
    <w:rsid w:val="00BA6337"/>
    <w:rsid w:val="00BB495A"/>
    <w:rsid w:val="00BF5D26"/>
    <w:rsid w:val="00C028D0"/>
    <w:rsid w:val="00C07C56"/>
    <w:rsid w:val="00C267BD"/>
    <w:rsid w:val="00C34466"/>
    <w:rsid w:val="00C81B8B"/>
    <w:rsid w:val="00C82511"/>
    <w:rsid w:val="00C82B57"/>
    <w:rsid w:val="00C8699C"/>
    <w:rsid w:val="00CC3306"/>
    <w:rsid w:val="00CC5B73"/>
    <w:rsid w:val="00CC73FD"/>
    <w:rsid w:val="00CD09EE"/>
    <w:rsid w:val="00CE06B7"/>
    <w:rsid w:val="00CE19C2"/>
    <w:rsid w:val="00CE30A8"/>
    <w:rsid w:val="00D006F2"/>
    <w:rsid w:val="00D12939"/>
    <w:rsid w:val="00D35F00"/>
    <w:rsid w:val="00D42F1D"/>
    <w:rsid w:val="00D515ED"/>
    <w:rsid w:val="00D624D9"/>
    <w:rsid w:val="00D87A03"/>
    <w:rsid w:val="00D9479A"/>
    <w:rsid w:val="00D96148"/>
    <w:rsid w:val="00DA416A"/>
    <w:rsid w:val="00DD0F9A"/>
    <w:rsid w:val="00DE0E6B"/>
    <w:rsid w:val="00E441A9"/>
    <w:rsid w:val="00E62100"/>
    <w:rsid w:val="00E65647"/>
    <w:rsid w:val="00E77785"/>
    <w:rsid w:val="00E817C5"/>
    <w:rsid w:val="00EB3CD6"/>
    <w:rsid w:val="00ED695C"/>
    <w:rsid w:val="00EE48C8"/>
    <w:rsid w:val="00EE7EDB"/>
    <w:rsid w:val="00F22D38"/>
    <w:rsid w:val="00F22E85"/>
    <w:rsid w:val="00F23C04"/>
    <w:rsid w:val="00F35616"/>
    <w:rsid w:val="00F97F9A"/>
    <w:rsid w:val="00FC6BAD"/>
    <w:rsid w:val="00FD5E26"/>
    <w:rsid w:val="00FE530D"/>
    <w:rsid w:val="00FF66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14:docId w14:val="49D83044"/>
  <w15:chartTrackingRefBased/>
  <w15:docId w15:val="{39F76AB1-FBE7-4658-851D-FEC9E0C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75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1399-6D42-4D4D-A54A-A8FEAB60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14</Pages>
  <Words>4332</Words>
  <Characters>23827</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28103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
  <dc:creator>SND; Irene Kutscher</dc:creator>
  <cp:keywords>ACTA</cp:keywords>
  <dc:description>MERCOSUR</dc:description>
  <cp:lastModifiedBy>usuario SM</cp:lastModifiedBy>
  <cp:revision>15</cp:revision>
  <cp:lastPrinted>2020-11-03T15:03:00Z</cp:lastPrinted>
  <dcterms:created xsi:type="dcterms:W3CDTF">2020-11-06T22:25:00Z</dcterms:created>
  <dcterms:modified xsi:type="dcterms:W3CDTF">2020-12-17T21:11:00Z</dcterms:modified>
</cp:coreProperties>
</file>