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B04" w:rsidRDefault="00DA4B04" w:rsidP="006D632B">
      <w:pPr>
        <w:pStyle w:val="Default"/>
        <w:jc w:val="both"/>
        <w:rPr>
          <w:b/>
          <w:lang w:val="pt-BR"/>
        </w:rPr>
      </w:pPr>
    </w:p>
    <w:p w:rsidR="00FB4011" w:rsidRPr="00DA4B04" w:rsidRDefault="00FB4011" w:rsidP="006D632B">
      <w:pPr>
        <w:pStyle w:val="Default"/>
        <w:jc w:val="both"/>
        <w:rPr>
          <w:b/>
          <w:lang w:val="pt-BR"/>
        </w:rPr>
      </w:pPr>
    </w:p>
    <w:p w:rsidR="00E05026" w:rsidRPr="00DA4B04" w:rsidRDefault="00E05026" w:rsidP="006D632B">
      <w:pPr>
        <w:pStyle w:val="Default"/>
        <w:jc w:val="both"/>
        <w:rPr>
          <w:b/>
          <w:lang w:val="pt-BR"/>
        </w:rPr>
      </w:pPr>
    </w:p>
    <w:p w:rsidR="00E05026" w:rsidRPr="00DA4B04" w:rsidRDefault="00E05026" w:rsidP="006D632B">
      <w:pPr>
        <w:pStyle w:val="Default"/>
        <w:jc w:val="both"/>
        <w:rPr>
          <w:b/>
          <w:lang w:val="pt-BR"/>
        </w:rPr>
      </w:pPr>
    </w:p>
    <w:p w:rsidR="00E05026" w:rsidRPr="00DA4B04" w:rsidRDefault="00E05026" w:rsidP="006D632B">
      <w:pPr>
        <w:pStyle w:val="Default"/>
        <w:jc w:val="both"/>
        <w:rPr>
          <w:b/>
          <w:lang w:val="pt-BR"/>
        </w:rPr>
      </w:pPr>
    </w:p>
    <w:p w:rsidR="004E24A1" w:rsidRPr="00FB4011" w:rsidRDefault="005104FB" w:rsidP="006D632B">
      <w:pPr>
        <w:pStyle w:val="Default"/>
        <w:jc w:val="both"/>
        <w:rPr>
          <w:b/>
          <w:lang w:val="pt-BR"/>
        </w:rPr>
      </w:pPr>
      <w:r w:rsidRPr="00FB4011">
        <w:rPr>
          <w:b/>
          <w:lang w:val="pt-BR"/>
        </w:rPr>
        <w:t>MERCOSUR/RAADDHH/ACTA N° 0</w:t>
      </w:r>
      <w:r w:rsidR="007715ED" w:rsidRPr="00FB4011">
        <w:rPr>
          <w:b/>
          <w:lang w:val="pt-BR"/>
        </w:rPr>
        <w:t>2</w:t>
      </w:r>
      <w:r w:rsidRPr="00FB4011">
        <w:rPr>
          <w:b/>
          <w:lang w:val="pt-BR"/>
        </w:rPr>
        <w:t>/1</w:t>
      </w:r>
      <w:r w:rsidR="00EB7ED9" w:rsidRPr="00FB4011">
        <w:rPr>
          <w:b/>
          <w:lang w:val="pt-BR"/>
        </w:rPr>
        <w:t>8</w:t>
      </w:r>
    </w:p>
    <w:p w:rsidR="00A92C9B" w:rsidRPr="00FB4011" w:rsidRDefault="00A92C9B" w:rsidP="006D632B">
      <w:pPr>
        <w:pStyle w:val="Default"/>
        <w:jc w:val="center"/>
        <w:rPr>
          <w:b/>
          <w:lang w:val="pt-BR"/>
        </w:rPr>
      </w:pPr>
    </w:p>
    <w:p w:rsidR="00A246AF" w:rsidRPr="00DA4B04" w:rsidRDefault="002B27F8" w:rsidP="006D632B">
      <w:pPr>
        <w:pStyle w:val="Default"/>
        <w:jc w:val="center"/>
        <w:rPr>
          <w:b/>
          <w:lang w:val="es-UY"/>
        </w:rPr>
      </w:pPr>
      <w:r w:rsidRPr="00DA4B04">
        <w:rPr>
          <w:b/>
        </w:rPr>
        <w:t>X</w:t>
      </w:r>
      <w:r w:rsidR="00EB7ED9" w:rsidRPr="00DA4B04">
        <w:rPr>
          <w:b/>
        </w:rPr>
        <w:t>XX</w:t>
      </w:r>
      <w:r w:rsidR="007715ED" w:rsidRPr="00DA4B04">
        <w:rPr>
          <w:b/>
        </w:rPr>
        <w:t>I</w:t>
      </w:r>
      <w:r w:rsidR="00EB7ED9" w:rsidRPr="00DA4B04">
        <w:rPr>
          <w:b/>
        </w:rPr>
        <w:t>I</w:t>
      </w:r>
      <w:r w:rsidRPr="00DA4B04">
        <w:rPr>
          <w:b/>
        </w:rPr>
        <w:t xml:space="preserve"> </w:t>
      </w:r>
      <w:r w:rsidR="00A246AF" w:rsidRPr="00DA4B04">
        <w:rPr>
          <w:b/>
        </w:rPr>
        <w:t xml:space="preserve">REUNIÓN DE ALTAS AUTORIDADES </w:t>
      </w:r>
      <w:r w:rsidR="000D2115" w:rsidRPr="00DA4B04">
        <w:rPr>
          <w:b/>
        </w:rPr>
        <w:t>EN</w:t>
      </w:r>
      <w:r w:rsidR="00666598" w:rsidRPr="00DA4B04">
        <w:rPr>
          <w:b/>
        </w:rPr>
        <w:t xml:space="preserve"> </w:t>
      </w:r>
      <w:r w:rsidR="00A246AF" w:rsidRPr="00DA4B04">
        <w:rPr>
          <w:b/>
        </w:rPr>
        <w:t>DERECHOS HUMANOS</w:t>
      </w:r>
      <w:r w:rsidR="005E0D25" w:rsidRPr="00DA4B04">
        <w:rPr>
          <w:b/>
        </w:rPr>
        <w:t xml:space="preserve"> </w:t>
      </w:r>
      <w:r w:rsidRPr="00DA4B04">
        <w:rPr>
          <w:b/>
        </w:rPr>
        <w:t>(RAADDHH)</w:t>
      </w:r>
    </w:p>
    <w:p w:rsidR="00A246AF" w:rsidRPr="00DA4B04" w:rsidRDefault="00A246AF" w:rsidP="006D632B">
      <w:pPr>
        <w:pStyle w:val="Default"/>
        <w:jc w:val="both"/>
        <w:rPr>
          <w:b/>
          <w:lang w:val="es-UY"/>
        </w:rPr>
      </w:pPr>
    </w:p>
    <w:p w:rsidR="00286402" w:rsidRPr="00DA4B04" w:rsidRDefault="00EB7ED9" w:rsidP="006D632B">
      <w:pPr>
        <w:spacing w:after="0" w:line="240" w:lineRule="auto"/>
        <w:jc w:val="both"/>
        <w:rPr>
          <w:rFonts w:ascii="Arial" w:hAnsi="Arial" w:cs="Arial"/>
          <w:sz w:val="24"/>
          <w:szCs w:val="24"/>
        </w:rPr>
      </w:pPr>
      <w:r w:rsidRPr="00DA4B04">
        <w:rPr>
          <w:rFonts w:ascii="Arial" w:hAnsi="Arial" w:cs="Arial"/>
          <w:sz w:val="24"/>
          <w:szCs w:val="24"/>
        </w:rPr>
        <w:t xml:space="preserve">Se </w:t>
      </w:r>
      <w:r w:rsidR="00C33665" w:rsidRPr="00DA4B04">
        <w:rPr>
          <w:rFonts w:ascii="Arial" w:hAnsi="Arial" w:cs="Arial"/>
          <w:sz w:val="24"/>
          <w:szCs w:val="24"/>
        </w:rPr>
        <w:t xml:space="preserve">realizó en la ciudad de </w:t>
      </w:r>
      <w:r w:rsidR="00D571BB" w:rsidRPr="00DA4B04">
        <w:rPr>
          <w:rFonts w:ascii="Arial" w:hAnsi="Arial" w:cs="Arial"/>
          <w:sz w:val="24"/>
          <w:szCs w:val="24"/>
        </w:rPr>
        <w:t>Montevideo</w:t>
      </w:r>
      <w:r w:rsidRPr="00DA4B04">
        <w:rPr>
          <w:rFonts w:ascii="Arial" w:hAnsi="Arial" w:cs="Arial"/>
          <w:sz w:val="24"/>
          <w:szCs w:val="24"/>
        </w:rPr>
        <w:t xml:space="preserve">, República </w:t>
      </w:r>
      <w:r w:rsidR="00D571BB" w:rsidRPr="00DA4B04">
        <w:rPr>
          <w:rFonts w:ascii="Arial" w:hAnsi="Arial" w:cs="Arial"/>
          <w:sz w:val="24"/>
          <w:szCs w:val="24"/>
        </w:rPr>
        <w:t>Oriental del Uruguay</w:t>
      </w:r>
      <w:r w:rsidR="000F459F" w:rsidRPr="00DA4B04">
        <w:rPr>
          <w:rFonts w:ascii="Arial" w:hAnsi="Arial" w:cs="Arial"/>
          <w:sz w:val="24"/>
          <w:szCs w:val="24"/>
        </w:rPr>
        <w:t xml:space="preserve">, </w:t>
      </w:r>
      <w:r w:rsidR="00A246AF" w:rsidRPr="00DA4B04">
        <w:rPr>
          <w:rFonts w:ascii="Arial" w:hAnsi="Arial" w:cs="Arial"/>
          <w:sz w:val="24"/>
          <w:szCs w:val="24"/>
        </w:rPr>
        <w:t>el día</w:t>
      </w:r>
      <w:r w:rsidR="000F459F" w:rsidRPr="00DA4B04">
        <w:rPr>
          <w:rFonts w:ascii="Arial" w:hAnsi="Arial" w:cs="Arial"/>
          <w:sz w:val="24"/>
          <w:szCs w:val="24"/>
        </w:rPr>
        <w:t xml:space="preserve"> </w:t>
      </w:r>
      <w:r w:rsidR="00D571BB" w:rsidRPr="00DA4B04">
        <w:rPr>
          <w:rFonts w:ascii="Arial" w:hAnsi="Arial" w:cs="Arial"/>
          <w:sz w:val="24"/>
          <w:szCs w:val="24"/>
        </w:rPr>
        <w:t>26</w:t>
      </w:r>
      <w:r w:rsidR="000D2115" w:rsidRPr="00DA4B04">
        <w:rPr>
          <w:rFonts w:ascii="Arial" w:hAnsi="Arial" w:cs="Arial"/>
          <w:sz w:val="24"/>
          <w:szCs w:val="24"/>
        </w:rPr>
        <w:t xml:space="preserve"> </w:t>
      </w:r>
      <w:r w:rsidR="00D571BB" w:rsidRPr="00DA4B04">
        <w:rPr>
          <w:rFonts w:ascii="Arial" w:hAnsi="Arial" w:cs="Arial"/>
          <w:sz w:val="24"/>
          <w:szCs w:val="24"/>
        </w:rPr>
        <w:t>d</w:t>
      </w:r>
      <w:r w:rsidR="000F459F" w:rsidRPr="00DA4B04">
        <w:rPr>
          <w:rFonts w:ascii="Arial" w:hAnsi="Arial" w:cs="Arial"/>
          <w:sz w:val="24"/>
          <w:szCs w:val="24"/>
        </w:rPr>
        <w:t>e</w:t>
      </w:r>
      <w:r w:rsidR="00D571BB" w:rsidRPr="00DA4B04">
        <w:rPr>
          <w:rFonts w:ascii="Arial" w:hAnsi="Arial" w:cs="Arial"/>
          <w:sz w:val="24"/>
          <w:szCs w:val="24"/>
        </w:rPr>
        <w:t xml:space="preserve"> octubre</w:t>
      </w:r>
      <w:r w:rsidR="000F459F" w:rsidRPr="00DA4B04">
        <w:rPr>
          <w:rFonts w:ascii="Arial" w:hAnsi="Arial" w:cs="Arial"/>
          <w:sz w:val="24"/>
          <w:szCs w:val="24"/>
        </w:rPr>
        <w:t xml:space="preserve"> 201</w:t>
      </w:r>
      <w:r w:rsidRPr="00DA4B04">
        <w:rPr>
          <w:rFonts w:ascii="Arial" w:hAnsi="Arial" w:cs="Arial"/>
          <w:sz w:val="24"/>
          <w:szCs w:val="24"/>
        </w:rPr>
        <w:t>8</w:t>
      </w:r>
      <w:r w:rsidR="000F459F" w:rsidRPr="00DA4B04">
        <w:rPr>
          <w:rFonts w:ascii="Arial" w:hAnsi="Arial" w:cs="Arial"/>
          <w:sz w:val="24"/>
          <w:szCs w:val="24"/>
        </w:rPr>
        <w:t xml:space="preserve">, bajo la Presidencia </w:t>
      </w:r>
      <w:r w:rsidR="000F459F" w:rsidRPr="00DA4B04">
        <w:rPr>
          <w:rFonts w:ascii="Arial" w:hAnsi="Arial" w:cs="Arial"/>
          <w:i/>
          <w:sz w:val="24"/>
          <w:szCs w:val="24"/>
        </w:rPr>
        <w:t>Pro Tempore</w:t>
      </w:r>
      <w:r w:rsidR="000F459F" w:rsidRPr="00DA4B04">
        <w:rPr>
          <w:rFonts w:ascii="Arial" w:hAnsi="Arial" w:cs="Arial"/>
          <w:sz w:val="24"/>
          <w:szCs w:val="24"/>
        </w:rPr>
        <w:t xml:space="preserve"> de </w:t>
      </w:r>
      <w:r w:rsidR="00D571BB" w:rsidRPr="00DA4B04">
        <w:rPr>
          <w:rFonts w:ascii="Arial" w:hAnsi="Arial" w:cs="Arial"/>
          <w:sz w:val="24"/>
          <w:szCs w:val="24"/>
        </w:rPr>
        <w:t>Uruguay</w:t>
      </w:r>
      <w:r w:rsidR="000F459F" w:rsidRPr="00DA4B04">
        <w:rPr>
          <w:rFonts w:ascii="Arial" w:hAnsi="Arial" w:cs="Arial"/>
          <w:sz w:val="24"/>
          <w:szCs w:val="24"/>
        </w:rPr>
        <w:t xml:space="preserve">, </w:t>
      </w:r>
      <w:r w:rsidR="00A246AF" w:rsidRPr="00DA4B04">
        <w:rPr>
          <w:rFonts w:ascii="Arial" w:hAnsi="Arial" w:cs="Arial"/>
          <w:sz w:val="24"/>
          <w:szCs w:val="24"/>
        </w:rPr>
        <w:t xml:space="preserve">la </w:t>
      </w:r>
      <w:r w:rsidR="005104FB" w:rsidRPr="00DA4B04">
        <w:rPr>
          <w:rFonts w:ascii="Arial" w:hAnsi="Arial" w:cs="Arial"/>
          <w:sz w:val="24"/>
          <w:szCs w:val="24"/>
        </w:rPr>
        <w:t>XX</w:t>
      </w:r>
      <w:r w:rsidRPr="00DA4B04">
        <w:rPr>
          <w:rFonts w:ascii="Arial" w:hAnsi="Arial" w:cs="Arial"/>
          <w:sz w:val="24"/>
          <w:szCs w:val="24"/>
        </w:rPr>
        <w:t>XI</w:t>
      </w:r>
      <w:r w:rsidR="00D571BB" w:rsidRPr="00DA4B04">
        <w:rPr>
          <w:rFonts w:ascii="Arial" w:hAnsi="Arial" w:cs="Arial"/>
          <w:sz w:val="24"/>
          <w:szCs w:val="24"/>
        </w:rPr>
        <w:t>I</w:t>
      </w:r>
      <w:r w:rsidR="005104FB" w:rsidRPr="00DA4B04">
        <w:rPr>
          <w:rFonts w:ascii="Arial" w:hAnsi="Arial" w:cs="Arial"/>
          <w:b/>
          <w:sz w:val="24"/>
          <w:szCs w:val="24"/>
        </w:rPr>
        <w:t xml:space="preserve"> </w:t>
      </w:r>
      <w:r w:rsidR="001A34E9" w:rsidRPr="00DA4B04">
        <w:rPr>
          <w:rFonts w:ascii="Arial" w:hAnsi="Arial" w:cs="Arial"/>
          <w:sz w:val="24"/>
          <w:szCs w:val="24"/>
        </w:rPr>
        <w:t xml:space="preserve">Reunión </w:t>
      </w:r>
      <w:r w:rsidR="00A246AF" w:rsidRPr="00DA4B04">
        <w:rPr>
          <w:rFonts w:ascii="Arial" w:hAnsi="Arial" w:cs="Arial"/>
          <w:sz w:val="24"/>
          <w:szCs w:val="24"/>
        </w:rPr>
        <w:t xml:space="preserve">de Altas Autoridades </w:t>
      </w:r>
      <w:r w:rsidR="005104FB" w:rsidRPr="00DA4B04">
        <w:rPr>
          <w:rFonts w:ascii="Arial" w:hAnsi="Arial" w:cs="Arial"/>
          <w:sz w:val="24"/>
          <w:szCs w:val="24"/>
        </w:rPr>
        <w:t>sobre</w:t>
      </w:r>
      <w:r w:rsidR="00A246AF" w:rsidRPr="00DA4B04">
        <w:rPr>
          <w:rFonts w:ascii="Arial" w:hAnsi="Arial" w:cs="Arial"/>
          <w:sz w:val="24"/>
          <w:szCs w:val="24"/>
        </w:rPr>
        <w:t xml:space="preserve"> Derechos Humanos</w:t>
      </w:r>
      <w:r w:rsidR="000F459F" w:rsidRPr="00DA4B04">
        <w:rPr>
          <w:rFonts w:ascii="Arial" w:hAnsi="Arial" w:cs="Arial"/>
          <w:sz w:val="24"/>
          <w:szCs w:val="24"/>
        </w:rPr>
        <w:t>, con la presencia de las Delegaciones de Argentina, Brasil, Paraguay</w:t>
      </w:r>
      <w:r w:rsidRPr="00DA4B04">
        <w:rPr>
          <w:rFonts w:ascii="Arial" w:hAnsi="Arial" w:cs="Arial"/>
          <w:sz w:val="24"/>
          <w:szCs w:val="24"/>
        </w:rPr>
        <w:t xml:space="preserve"> y</w:t>
      </w:r>
      <w:r w:rsidR="000F459F" w:rsidRPr="00DA4B04">
        <w:rPr>
          <w:rFonts w:ascii="Arial" w:hAnsi="Arial" w:cs="Arial"/>
          <w:sz w:val="24"/>
          <w:szCs w:val="24"/>
        </w:rPr>
        <w:t xml:space="preserve"> Uruguay. </w:t>
      </w:r>
      <w:r w:rsidR="00116033" w:rsidRPr="00DA4B04">
        <w:rPr>
          <w:rFonts w:ascii="Arial" w:hAnsi="Arial" w:cs="Arial"/>
          <w:sz w:val="24"/>
          <w:szCs w:val="24"/>
        </w:rPr>
        <w:t xml:space="preserve">La Delegación de Bolivia participó en los términos de la Decisión CMC N° 13/15. </w:t>
      </w:r>
      <w:r w:rsidR="0064093C" w:rsidRPr="00DA4B04">
        <w:rPr>
          <w:rFonts w:ascii="Arial" w:hAnsi="Arial" w:cs="Arial"/>
          <w:sz w:val="24"/>
          <w:szCs w:val="24"/>
        </w:rPr>
        <w:t>Las D</w:t>
      </w:r>
      <w:r w:rsidR="00286402" w:rsidRPr="00DA4B04">
        <w:rPr>
          <w:rFonts w:ascii="Arial" w:hAnsi="Arial" w:cs="Arial"/>
          <w:sz w:val="24"/>
          <w:szCs w:val="24"/>
        </w:rPr>
        <w:t>elegaciones de Chile, Colombia</w:t>
      </w:r>
      <w:r w:rsidR="00D571BB" w:rsidRPr="00DA4B04">
        <w:rPr>
          <w:rFonts w:ascii="Arial" w:hAnsi="Arial" w:cs="Arial"/>
          <w:sz w:val="24"/>
          <w:szCs w:val="24"/>
        </w:rPr>
        <w:t xml:space="preserve"> y</w:t>
      </w:r>
      <w:r w:rsidR="00286402" w:rsidRPr="00DA4B04">
        <w:rPr>
          <w:rFonts w:ascii="Arial" w:hAnsi="Arial" w:cs="Arial"/>
          <w:sz w:val="24"/>
          <w:szCs w:val="24"/>
        </w:rPr>
        <w:t xml:space="preserve"> Ecuador</w:t>
      </w:r>
      <w:r w:rsidR="00F104C6" w:rsidRPr="00DA4B04">
        <w:rPr>
          <w:rFonts w:ascii="Arial" w:hAnsi="Arial" w:cs="Arial"/>
          <w:sz w:val="24"/>
          <w:szCs w:val="24"/>
        </w:rPr>
        <w:t xml:space="preserve">, </w:t>
      </w:r>
      <w:r w:rsidR="00286402" w:rsidRPr="00DA4B04">
        <w:rPr>
          <w:rFonts w:ascii="Arial" w:hAnsi="Arial" w:cs="Arial"/>
          <w:sz w:val="24"/>
          <w:szCs w:val="24"/>
        </w:rPr>
        <w:t xml:space="preserve">participaron en los términos de la Decisión CMC N° 18/04. </w:t>
      </w:r>
    </w:p>
    <w:p w:rsidR="00D36922" w:rsidRPr="00DA4B04" w:rsidRDefault="00D36922" w:rsidP="006D632B">
      <w:pPr>
        <w:spacing w:after="0" w:line="240" w:lineRule="auto"/>
        <w:jc w:val="both"/>
        <w:rPr>
          <w:rFonts w:ascii="Arial" w:hAnsi="Arial" w:cs="Arial"/>
          <w:sz w:val="24"/>
          <w:szCs w:val="24"/>
        </w:rPr>
      </w:pPr>
    </w:p>
    <w:p w:rsidR="00ED449A" w:rsidRPr="00DA4B04" w:rsidRDefault="00ED449A" w:rsidP="006D632B">
      <w:pPr>
        <w:tabs>
          <w:tab w:val="left" w:pos="0"/>
        </w:tabs>
        <w:spacing w:after="0" w:line="240" w:lineRule="auto"/>
        <w:jc w:val="both"/>
        <w:rPr>
          <w:rFonts w:ascii="Arial" w:hAnsi="Arial" w:cs="Arial"/>
          <w:bCs/>
          <w:sz w:val="24"/>
          <w:szCs w:val="24"/>
        </w:rPr>
      </w:pPr>
      <w:r w:rsidRPr="00DA4B04">
        <w:rPr>
          <w:rFonts w:ascii="Arial" w:hAnsi="Arial" w:cs="Arial"/>
          <w:sz w:val="24"/>
          <w:szCs w:val="24"/>
        </w:rPr>
        <w:t xml:space="preserve">La Lista de Participantes consta como </w:t>
      </w:r>
      <w:r w:rsidRPr="00DA4B04">
        <w:rPr>
          <w:rFonts w:ascii="Arial" w:hAnsi="Arial" w:cs="Arial"/>
          <w:b/>
          <w:sz w:val="24"/>
          <w:szCs w:val="24"/>
        </w:rPr>
        <w:t>Anexo I</w:t>
      </w:r>
      <w:r w:rsidRPr="00DA4B04">
        <w:rPr>
          <w:rFonts w:ascii="Arial" w:hAnsi="Arial" w:cs="Arial"/>
          <w:sz w:val="24"/>
          <w:szCs w:val="24"/>
        </w:rPr>
        <w:t>.</w:t>
      </w:r>
    </w:p>
    <w:p w:rsidR="00ED449A" w:rsidRPr="00DA4B04" w:rsidRDefault="00ED449A" w:rsidP="006D632B">
      <w:pPr>
        <w:spacing w:after="0" w:line="240" w:lineRule="auto"/>
        <w:jc w:val="both"/>
        <w:rPr>
          <w:rFonts w:ascii="Arial" w:hAnsi="Arial" w:cs="Arial"/>
          <w:sz w:val="24"/>
          <w:szCs w:val="24"/>
        </w:rPr>
      </w:pPr>
    </w:p>
    <w:p w:rsidR="00ED449A" w:rsidRPr="00DA4B04" w:rsidRDefault="00ED449A" w:rsidP="006D632B">
      <w:pPr>
        <w:spacing w:after="0" w:line="240" w:lineRule="auto"/>
        <w:jc w:val="both"/>
        <w:rPr>
          <w:rFonts w:ascii="Arial" w:hAnsi="Arial" w:cs="Arial"/>
          <w:sz w:val="24"/>
          <w:szCs w:val="24"/>
        </w:rPr>
      </w:pPr>
      <w:r w:rsidRPr="00DA4B04">
        <w:rPr>
          <w:rFonts w:ascii="Arial" w:hAnsi="Arial" w:cs="Arial"/>
          <w:sz w:val="24"/>
          <w:szCs w:val="24"/>
        </w:rPr>
        <w:t xml:space="preserve">La Agenda de los temas tratados consta como </w:t>
      </w:r>
      <w:r w:rsidRPr="00DA4B04">
        <w:rPr>
          <w:rFonts w:ascii="Arial" w:hAnsi="Arial" w:cs="Arial"/>
          <w:b/>
          <w:sz w:val="24"/>
          <w:szCs w:val="24"/>
        </w:rPr>
        <w:t>Anexo II</w:t>
      </w:r>
      <w:r w:rsidRPr="00DA4B04">
        <w:rPr>
          <w:rFonts w:ascii="Arial" w:hAnsi="Arial" w:cs="Arial"/>
          <w:sz w:val="24"/>
          <w:szCs w:val="24"/>
        </w:rPr>
        <w:t>.</w:t>
      </w:r>
    </w:p>
    <w:p w:rsidR="005104FB" w:rsidRPr="00DA4B04" w:rsidRDefault="005104FB" w:rsidP="006D632B">
      <w:pPr>
        <w:spacing w:after="0" w:line="240" w:lineRule="auto"/>
        <w:jc w:val="both"/>
        <w:rPr>
          <w:rFonts w:ascii="Arial" w:hAnsi="Arial" w:cs="Arial"/>
          <w:sz w:val="24"/>
          <w:szCs w:val="24"/>
        </w:rPr>
      </w:pPr>
    </w:p>
    <w:p w:rsidR="005104FB" w:rsidRPr="00DA4B04" w:rsidRDefault="005104FB" w:rsidP="006D632B">
      <w:pPr>
        <w:spacing w:after="0" w:line="240" w:lineRule="auto"/>
        <w:jc w:val="both"/>
        <w:rPr>
          <w:rFonts w:ascii="Arial" w:hAnsi="Arial" w:cs="Arial"/>
          <w:sz w:val="24"/>
          <w:szCs w:val="24"/>
        </w:rPr>
      </w:pPr>
      <w:r w:rsidRPr="00DA4B04">
        <w:rPr>
          <w:rFonts w:ascii="Arial" w:hAnsi="Arial" w:cs="Arial"/>
          <w:sz w:val="24"/>
          <w:szCs w:val="24"/>
        </w:rPr>
        <w:t xml:space="preserve">El Resumen del Acta consta como </w:t>
      </w:r>
      <w:r w:rsidRPr="00DA4B04">
        <w:rPr>
          <w:rFonts w:ascii="Arial" w:hAnsi="Arial" w:cs="Arial"/>
          <w:b/>
          <w:sz w:val="24"/>
          <w:szCs w:val="24"/>
        </w:rPr>
        <w:t>Anexo III</w:t>
      </w:r>
      <w:r w:rsidRPr="00DA4B04">
        <w:rPr>
          <w:rFonts w:ascii="Arial" w:hAnsi="Arial" w:cs="Arial"/>
          <w:sz w:val="24"/>
          <w:szCs w:val="24"/>
        </w:rPr>
        <w:t>.</w:t>
      </w:r>
    </w:p>
    <w:p w:rsidR="00ED449A" w:rsidRPr="00DA4B04" w:rsidRDefault="00ED449A" w:rsidP="006D632B">
      <w:pPr>
        <w:spacing w:after="0" w:line="240" w:lineRule="auto"/>
        <w:jc w:val="both"/>
        <w:rPr>
          <w:rFonts w:ascii="Arial" w:hAnsi="Arial" w:cs="Arial"/>
          <w:sz w:val="24"/>
          <w:szCs w:val="24"/>
        </w:rPr>
      </w:pPr>
    </w:p>
    <w:p w:rsidR="007F1463" w:rsidRPr="00DA4B04" w:rsidRDefault="007F1463" w:rsidP="006D632B">
      <w:pPr>
        <w:pStyle w:val="Textoindependiente"/>
        <w:tabs>
          <w:tab w:val="right" w:pos="8502"/>
        </w:tabs>
        <w:rPr>
          <w:rFonts w:cs="Arial"/>
          <w:szCs w:val="24"/>
        </w:rPr>
      </w:pPr>
      <w:r w:rsidRPr="00DA4B04">
        <w:rPr>
          <w:rFonts w:cs="Arial"/>
          <w:spacing w:val="-2"/>
          <w:szCs w:val="24"/>
          <w:lang w:val="es-PY"/>
        </w:rPr>
        <w:t>La PPT</w:t>
      </w:r>
      <w:r w:rsidR="00D571BB" w:rsidRPr="00DA4B04">
        <w:rPr>
          <w:rFonts w:cs="Arial"/>
          <w:spacing w:val="-2"/>
          <w:szCs w:val="24"/>
          <w:lang w:val="es-PY"/>
        </w:rPr>
        <w:t>U</w:t>
      </w:r>
      <w:r w:rsidRPr="00DA4B04">
        <w:rPr>
          <w:rFonts w:cs="Arial"/>
          <w:spacing w:val="-2"/>
          <w:szCs w:val="24"/>
          <w:lang w:val="es-PY"/>
        </w:rPr>
        <w:t xml:space="preserve"> dio inicio a la reunión dando la bienvenida a las delegaciones</w:t>
      </w:r>
      <w:r w:rsidR="00B53685" w:rsidRPr="00DA4B04">
        <w:rPr>
          <w:rFonts w:cs="Arial"/>
          <w:spacing w:val="-2"/>
          <w:szCs w:val="24"/>
          <w:lang w:val="es-PY"/>
        </w:rPr>
        <w:t>.</w:t>
      </w:r>
      <w:r w:rsidRPr="00DA4B04">
        <w:rPr>
          <w:rFonts w:cs="Arial"/>
          <w:spacing w:val="-2"/>
          <w:szCs w:val="24"/>
          <w:lang w:val="es-PY"/>
        </w:rPr>
        <w:t xml:space="preserve"> </w:t>
      </w:r>
    </w:p>
    <w:p w:rsidR="007F1463" w:rsidRPr="00DA4B04" w:rsidRDefault="007F1463" w:rsidP="00E15541">
      <w:pPr>
        <w:pStyle w:val="Textoindependiente"/>
        <w:rPr>
          <w:rFonts w:cs="Arial"/>
          <w:spacing w:val="-2"/>
          <w:szCs w:val="24"/>
        </w:rPr>
      </w:pPr>
    </w:p>
    <w:p w:rsidR="007F1463" w:rsidRPr="00DA4B04" w:rsidRDefault="007F1463" w:rsidP="006D632B">
      <w:pPr>
        <w:pStyle w:val="Textoindependiente"/>
        <w:rPr>
          <w:rFonts w:cs="Arial"/>
          <w:spacing w:val="-2"/>
          <w:szCs w:val="24"/>
        </w:rPr>
      </w:pPr>
      <w:r w:rsidRPr="00DA4B04">
        <w:rPr>
          <w:rFonts w:cs="Arial"/>
          <w:spacing w:val="-2"/>
          <w:szCs w:val="24"/>
        </w:rPr>
        <w:t>A continuación, la PPT</w:t>
      </w:r>
      <w:r w:rsidR="00D571BB" w:rsidRPr="00DA4B04">
        <w:rPr>
          <w:rFonts w:cs="Arial"/>
          <w:spacing w:val="-2"/>
          <w:szCs w:val="24"/>
        </w:rPr>
        <w:t>U</w:t>
      </w:r>
      <w:r w:rsidRPr="00DA4B04">
        <w:rPr>
          <w:rFonts w:cs="Arial"/>
          <w:spacing w:val="-2"/>
          <w:szCs w:val="24"/>
        </w:rPr>
        <w:t xml:space="preserve"> puso a consideración la Agenda de la reunión, la que fue aprobada y consta en el Anexo correspondiente</w:t>
      </w:r>
      <w:r w:rsidRPr="00DA4B04">
        <w:rPr>
          <w:rFonts w:cs="Arial"/>
          <w:szCs w:val="24"/>
        </w:rPr>
        <w:t>.</w:t>
      </w:r>
    </w:p>
    <w:p w:rsidR="00927C2D" w:rsidRPr="00DA4B04" w:rsidRDefault="00927C2D" w:rsidP="006D632B">
      <w:pPr>
        <w:spacing w:after="0" w:line="240" w:lineRule="auto"/>
        <w:jc w:val="both"/>
        <w:rPr>
          <w:rFonts w:ascii="Arial" w:hAnsi="Arial" w:cs="Arial"/>
          <w:sz w:val="24"/>
          <w:szCs w:val="24"/>
          <w:lang w:val="es-ES"/>
        </w:rPr>
      </w:pPr>
    </w:p>
    <w:p w:rsidR="00ED449A" w:rsidRPr="00DA4B04" w:rsidRDefault="00ED449A" w:rsidP="006D632B">
      <w:pPr>
        <w:spacing w:after="0" w:line="240" w:lineRule="auto"/>
        <w:jc w:val="both"/>
        <w:rPr>
          <w:rFonts w:ascii="Arial" w:hAnsi="Arial" w:cs="Arial"/>
          <w:sz w:val="24"/>
          <w:szCs w:val="24"/>
          <w:lang w:eastAsia="es-AR"/>
        </w:rPr>
      </w:pPr>
      <w:r w:rsidRPr="00DA4B04">
        <w:rPr>
          <w:rFonts w:ascii="Arial" w:hAnsi="Arial" w:cs="Arial"/>
          <w:sz w:val="24"/>
          <w:szCs w:val="24"/>
          <w:lang w:eastAsia="es-AR"/>
        </w:rPr>
        <w:t>En la presente reunión fueron tratados los siguientes temas:</w:t>
      </w:r>
    </w:p>
    <w:p w:rsidR="0001575A" w:rsidRPr="00DA4B04" w:rsidRDefault="0001575A" w:rsidP="006D632B">
      <w:pPr>
        <w:spacing w:after="0" w:line="240" w:lineRule="auto"/>
        <w:jc w:val="both"/>
        <w:rPr>
          <w:rFonts w:ascii="Arial" w:hAnsi="Arial" w:cs="Arial"/>
          <w:b/>
          <w:sz w:val="24"/>
          <w:szCs w:val="24"/>
          <w:highlight w:val="yellow"/>
        </w:rPr>
      </w:pPr>
    </w:p>
    <w:p w:rsidR="004F7889" w:rsidRPr="00DA4B04" w:rsidRDefault="004F7889" w:rsidP="00665BD6">
      <w:pPr>
        <w:pStyle w:val="Prrafodelista"/>
        <w:numPr>
          <w:ilvl w:val="0"/>
          <w:numId w:val="27"/>
        </w:numPr>
        <w:spacing w:after="0" w:line="240" w:lineRule="auto"/>
        <w:ind w:hanging="720"/>
        <w:jc w:val="both"/>
        <w:rPr>
          <w:rFonts w:ascii="Arial" w:hAnsi="Arial" w:cs="Arial"/>
          <w:b/>
          <w:sz w:val="24"/>
          <w:szCs w:val="24"/>
        </w:rPr>
      </w:pPr>
      <w:r w:rsidRPr="00DA4B04">
        <w:rPr>
          <w:rFonts w:ascii="Arial" w:hAnsi="Arial" w:cs="Arial"/>
          <w:b/>
          <w:sz w:val="24"/>
          <w:szCs w:val="24"/>
        </w:rPr>
        <w:t xml:space="preserve">DESAFÍOS DE LA AGENDA DE DERECHOS HUMANOS DEL MERCOSUR  </w:t>
      </w:r>
    </w:p>
    <w:p w:rsidR="004F7889" w:rsidRPr="00DA4B04" w:rsidRDefault="004F7889" w:rsidP="004F7889">
      <w:pPr>
        <w:spacing w:after="0" w:line="240" w:lineRule="auto"/>
        <w:jc w:val="both"/>
        <w:rPr>
          <w:rFonts w:ascii="Arial" w:hAnsi="Arial" w:cs="Arial"/>
          <w:color w:val="FF0000"/>
          <w:sz w:val="24"/>
          <w:szCs w:val="24"/>
        </w:rPr>
      </w:pPr>
    </w:p>
    <w:p w:rsidR="00515AD3" w:rsidRPr="00DA4B04" w:rsidRDefault="00515AD3" w:rsidP="00515AD3">
      <w:pPr>
        <w:spacing w:after="0" w:line="240" w:lineRule="auto"/>
        <w:jc w:val="both"/>
        <w:rPr>
          <w:rFonts w:ascii="Arial" w:hAnsi="Arial" w:cs="Arial"/>
          <w:sz w:val="24"/>
          <w:szCs w:val="24"/>
        </w:rPr>
      </w:pPr>
      <w:r w:rsidRPr="00DA4B04">
        <w:rPr>
          <w:rFonts w:ascii="Arial" w:hAnsi="Arial" w:cs="Arial"/>
          <w:sz w:val="24"/>
          <w:szCs w:val="24"/>
        </w:rPr>
        <w:t xml:space="preserve">La PPTU, a los efectos de dar un marco a la realización de la RAADH, planteó por parte de la Presidencia la necesidad de abordar con perspectiva histórica el contexto de realización de esta XXXII reunión, tomando en cuenta con mirada de mediano y largo plazo la retrospectiva y perspectiva de la </w:t>
      </w:r>
      <w:proofErr w:type="spellStart"/>
      <w:r w:rsidRPr="00DA4B04">
        <w:rPr>
          <w:rFonts w:ascii="Arial" w:hAnsi="Arial" w:cs="Arial"/>
          <w:sz w:val="24"/>
          <w:szCs w:val="24"/>
        </w:rPr>
        <w:t>efectivización</w:t>
      </w:r>
      <w:proofErr w:type="spellEnd"/>
      <w:r w:rsidRPr="00DA4B04">
        <w:rPr>
          <w:rFonts w:ascii="Arial" w:hAnsi="Arial" w:cs="Arial"/>
          <w:sz w:val="24"/>
          <w:szCs w:val="24"/>
        </w:rPr>
        <w:t xml:space="preserve"> de la visión integral de los Derechos Humanos en la región.</w:t>
      </w:r>
    </w:p>
    <w:p w:rsidR="00515AD3" w:rsidRPr="00DA4B04" w:rsidRDefault="00515AD3" w:rsidP="00515AD3">
      <w:pPr>
        <w:spacing w:after="0" w:line="240" w:lineRule="auto"/>
        <w:jc w:val="both"/>
        <w:rPr>
          <w:rFonts w:ascii="Arial" w:hAnsi="Arial" w:cs="Arial"/>
          <w:sz w:val="24"/>
          <w:szCs w:val="24"/>
        </w:rPr>
      </w:pPr>
    </w:p>
    <w:p w:rsidR="00DD6FE8" w:rsidRPr="00B90763" w:rsidRDefault="00515AD3" w:rsidP="004F7889">
      <w:pPr>
        <w:spacing w:after="0" w:line="240" w:lineRule="auto"/>
        <w:jc w:val="both"/>
        <w:rPr>
          <w:rFonts w:ascii="Arial" w:hAnsi="Arial" w:cs="Arial"/>
          <w:sz w:val="24"/>
          <w:szCs w:val="24"/>
        </w:rPr>
      </w:pPr>
      <w:r w:rsidRPr="00DA4B04">
        <w:rPr>
          <w:rFonts w:ascii="Arial" w:hAnsi="Arial" w:cs="Arial"/>
          <w:sz w:val="24"/>
          <w:szCs w:val="24"/>
        </w:rPr>
        <w:t>A los efectos de que se consolide el fortalecimiento de los Derechos Humanos, éstos deben ser abordados en relación a los procesos democráticos y de desarrollo que permiten dar efectividad a la ampliación de derechos e inclusión en igualdad y no discriminación. Esto supone el reconocimiento y desarrollo de la concepción de Pacto Social para la convivencia democrática que acreciente la igualdad e inclusión de todos los habitantes de la región, tanto en los Estados Partes como en los acuerdos regionales y a nivel global. En el marco de la construcción del Estado Social la ejecución de las políticas públicas se potencia en el fortalecimiento de la institucionalidad que deben profundizar los mecanismos de negociación y deliberación</w:t>
      </w:r>
    </w:p>
    <w:p w:rsidR="004F7889" w:rsidRPr="00DA4B04" w:rsidRDefault="003243C5" w:rsidP="00DD6FE8">
      <w:pPr>
        <w:pStyle w:val="Prrafodelista"/>
        <w:numPr>
          <w:ilvl w:val="1"/>
          <w:numId w:val="27"/>
        </w:numPr>
        <w:spacing w:after="0" w:line="240" w:lineRule="auto"/>
        <w:jc w:val="both"/>
        <w:rPr>
          <w:rFonts w:ascii="Arial" w:hAnsi="Arial" w:cs="Arial"/>
          <w:b/>
          <w:sz w:val="24"/>
          <w:szCs w:val="24"/>
        </w:rPr>
      </w:pPr>
      <w:proofErr w:type="gramStart"/>
      <w:r w:rsidRPr="00DA4B04">
        <w:rPr>
          <w:rFonts w:ascii="Arial" w:hAnsi="Arial" w:cs="Arial"/>
          <w:b/>
          <w:sz w:val="24"/>
          <w:szCs w:val="24"/>
        </w:rPr>
        <w:lastRenderedPageBreak/>
        <w:t>Setenta aniversario</w:t>
      </w:r>
      <w:proofErr w:type="gramEnd"/>
      <w:r w:rsidR="004F7889" w:rsidRPr="00DA4B04">
        <w:rPr>
          <w:rFonts w:ascii="Arial" w:hAnsi="Arial" w:cs="Arial"/>
          <w:b/>
          <w:sz w:val="24"/>
          <w:szCs w:val="24"/>
        </w:rPr>
        <w:t xml:space="preserve"> de la Declaración americana de los derechos y deberes del hombre y Declaración Universal de Derechos Humanos.  </w:t>
      </w:r>
    </w:p>
    <w:p w:rsidR="003243C5" w:rsidRPr="00DA4B04" w:rsidRDefault="003243C5" w:rsidP="003243C5">
      <w:pPr>
        <w:spacing w:after="0" w:line="240" w:lineRule="auto"/>
        <w:jc w:val="both"/>
        <w:rPr>
          <w:rFonts w:ascii="Arial" w:hAnsi="Arial" w:cs="Arial"/>
          <w:sz w:val="24"/>
          <w:szCs w:val="24"/>
        </w:rPr>
      </w:pPr>
    </w:p>
    <w:p w:rsidR="00C03E8A" w:rsidRPr="00DA4B04" w:rsidRDefault="00C03E8A" w:rsidP="002B20D2">
      <w:pPr>
        <w:spacing w:after="0" w:line="240" w:lineRule="auto"/>
        <w:jc w:val="both"/>
        <w:rPr>
          <w:rFonts w:ascii="Arial" w:hAnsi="Arial" w:cs="Arial"/>
          <w:b/>
          <w:sz w:val="24"/>
          <w:szCs w:val="24"/>
        </w:rPr>
      </w:pPr>
      <w:r w:rsidRPr="00DA4B04">
        <w:rPr>
          <w:rFonts w:ascii="Arial" w:hAnsi="Arial" w:cs="Arial"/>
          <w:sz w:val="24"/>
          <w:szCs w:val="24"/>
        </w:rPr>
        <w:t>La RAADDHH saludó la participación de</w:t>
      </w:r>
      <w:r w:rsidR="00443493" w:rsidRPr="00DA4B04">
        <w:rPr>
          <w:rFonts w:ascii="Arial" w:hAnsi="Arial" w:cs="Arial"/>
          <w:sz w:val="24"/>
          <w:szCs w:val="24"/>
        </w:rPr>
        <w:t xml:space="preserve"> la Coordinadora Residente de las Naciones Unidas</w:t>
      </w:r>
      <w:r w:rsidR="003F60F4" w:rsidRPr="00DA4B04">
        <w:rPr>
          <w:rFonts w:ascii="Arial" w:hAnsi="Arial" w:cs="Arial"/>
          <w:sz w:val="24"/>
          <w:szCs w:val="24"/>
        </w:rPr>
        <w:t xml:space="preserve">, </w:t>
      </w:r>
      <w:r w:rsidR="00665BD6" w:rsidRPr="00DA4B04">
        <w:rPr>
          <w:rFonts w:ascii="Arial" w:hAnsi="Arial" w:cs="Arial"/>
          <w:sz w:val="24"/>
          <w:szCs w:val="24"/>
        </w:rPr>
        <w:t xml:space="preserve">del Instituto Interamericano del Niño, la Niña y Adolescentes (INN), de la </w:t>
      </w:r>
      <w:r w:rsidR="003F60F4" w:rsidRPr="00DA4B04">
        <w:rPr>
          <w:rFonts w:ascii="Arial" w:hAnsi="Arial" w:cs="Arial"/>
          <w:sz w:val="24"/>
          <w:szCs w:val="24"/>
        </w:rPr>
        <w:t>Organización Internacional para las Migraciones (OIM)</w:t>
      </w:r>
      <w:r w:rsidR="00665BD6" w:rsidRPr="00DA4B04">
        <w:rPr>
          <w:rFonts w:ascii="Arial" w:hAnsi="Arial" w:cs="Arial"/>
          <w:sz w:val="24"/>
          <w:szCs w:val="24"/>
        </w:rPr>
        <w:t xml:space="preserve"> y de la</w:t>
      </w:r>
      <w:r w:rsidR="003F60F4" w:rsidRPr="00DA4B04">
        <w:rPr>
          <w:rFonts w:ascii="Arial" w:hAnsi="Arial" w:cs="Arial"/>
          <w:sz w:val="24"/>
          <w:szCs w:val="24"/>
        </w:rPr>
        <w:t xml:space="preserve"> Organización Internacional del Trabajo</w:t>
      </w:r>
      <w:r w:rsidR="00665BD6" w:rsidRPr="00DA4B04">
        <w:rPr>
          <w:rFonts w:ascii="Arial" w:hAnsi="Arial" w:cs="Arial"/>
          <w:sz w:val="24"/>
          <w:szCs w:val="24"/>
        </w:rPr>
        <w:t xml:space="preserve"> (OIT).</w:t>
      </w:r>
      <w:r w:rsidR="00443493" w:rsidRPr="00DA4B04">
        <w:rPr>
          <w:rFonts w:ascii="Arial" w:hAnsi="Arial" w:cs="Arial"/>
          <w:sz w:val="24"/>
          <w:szCs w:val="24"/>
        </w:rPr>
        <w:t xml:space="preserve"> Las intervenciones se adjuntan como </w:t>
      </w:r>
      <w:r w:rsidR="00443493" w:rsidRPr="00DA4B04">
        <w:rPr>
          <w:rFonts w:ascii="Arial" w:hAnsi="Arial" w:cs="Arial"/>
          <w:b/>
          <w:sz w:val="24"/>
          <w:szCs w:val="24"/>
        </w:rPr>
        <w:t>Anexo IV.</w:t>
      </w:r>
    </w:p>
    <w:p w:rsidR="00443493" w:rsidRPr="00DA4B04" w:rsidRDefault="00443493" w:rsidP="002B20D2">
      <w:pPr>
        <w:spacing w:after="0" w:line="240" w:lineRule="auto"/>
        <w:jc w:val="both"/>
        <w:rPr>
          <w:rFonts w:ascii="Arial" w:hAnsi="Arial" w:cs="Arial"/>
          <w:sz w:val="24"/>
          <w:szCs w:val="24"/>
        </w:rPr>
      </w:pPr>
    </w:p>
    <w:p w:rsidR="00101962" w:rsidRPr="00DA4B04" w:rsidRDefault="00A54A64" w:rsidP="00A54A64">
      <w:pPr>
        <w:spacing w:after="0" w:line="240" w:lineRule="auto"/>
        <w:jc w:val="both"/>
        <w:rPr>
          <w:rFonts w:ascii="Arial" w:hAnsi="Arial" w:cs="Arial"/>
          <w:sz w:val="24"/>
          <w:szCs w:val="24"/>
        </w:rPr>
      </w:pPr>
      <w:r w:rsidRPr="00DA4B04">
        <w:rPr>
          <w:rFonts w:ascii="Arial" w:hAnsi="Arial" w:cs="Arial"/>
          <w:sz w:val="24"/>
          <w:szCs w:val="24"/>
        </w:rPr>
        <w:t xml:space="preserve">La Delegación de Brasil, </w:t>
      </w:r>
      <w:r w:rsidR="00101962" w:rsidRPr="00DA4B04">
        <w:rPr>
          <w:rFonts w:ascii="Arial" w:hAnsi="Arial" w:cs="Arial"/>
          <w:sz w:val="24"/>
          <w:szCs w:val="24"/>
        </w:rPr>
        <w:t>valoró el espacio propiciado por la RAAD</w:t>
      </w:r>
      <w:r w:rsidR="00C541B0" w:rsidRPr="00DA4B04">
        <w:rPr>
          <w:rFonts w:ascii="Arial" w:hAnsi="Arial" w:cs="Arial"/>
          <w:sz w:val="24"/>
          <w:szCs w:val="24"/>
        </w:rPr>
        <w:t>DHH</w:t>
      </w:r>
      <w:r w:rsidR="00101962" w:rsidRPr="00DA4B04">
        <w:rPr>
          <w:rFonts w:ascii="Arial" w:hAnsi="Arial" w:cs="Arial"/>
          <w:sz w:val="24"/>
          <w:szCs w:val="24"/>
        </w:rPr>
        <w:t xml:space="preserve"> para el diálogo sobre desafíos comunes, para el </w:t>
      </w:r>
      <w:r w:rsidR="005D7EFC" w:rsidRPr="00DA4B04">
        <w:rPr>
          <w:rFonts w:ascii="Arial" w:hAnsi="Arial" w:cs="Arial"/>
          <w:sz w:val="24"/>
          <w:szCs w:val="24"/>
        </w:rPr>
        <w:t>intercambio</w:t>
      </w:r>
      <w:r w:rsidR="00101962" w:rsidRPr="00DA4B04">
        <w:rPr>
          <w:rFonts w:ascii="Arial" w:hAnsi="Arial" w:cs="Arial"/>
          <w:sz w:val="24"/>
          <w:szCs w:val="24"/>
        </w:rPr>
        <w:t xml:space="preserve"> de buenas prácticas y para el lanzamiento de iniciativas dedicadas a su superación. Destacó la convergencia existente entre la agenda de la RAAD</w:t>
      </w:r>
      <w:r w:rsidR="00A22FF5" w:rsidRPr="00DA4B04">
        <w:rPr>
          <w:rFonts w:ascii="Arial" w:hAnsi="Arial" w:cs="Arial"/>
          <w:sz w:val="24"/>
          <w:szCs w:val="24"/>
        </w:rPr>
        <w:t>DH</w:t>
      </w:r>
      <w:r w:rsidR="00101962" w:rsidRPr="00DA4B04">
        <w:rPr>
          <w:rFonts w:ascii="Arial" w:hAnsi="Arial" w:cs="Arial"/>
          <w:sz w:val="24"/>
          <w:szCs w:val="24"/>
        </w:rPr>
        <w:t>H y de otros foros internaciona</w:t>
      </w:r>
      <w:r w:rsidR="00E9312F" w:rsidRPr="00DA4B04">
        <w:rPr>
          <w:rFonts w:ascii="Arial" w:hAnsi="Arial" w:cs="Arial"/>
          <w:sz w:val="24"/>
          <w:szCs w:val="24"/>
        </w:rPr>
        <w:t>les</w:t>
      </w:r>
      <w:r w:rsidR="00101962" w:rsidRPr="00DA4B04">
        <w:rPr>
          <w:rFonts w:ascii="Arial" w:hAnsi="Arial" w:cs="Arial"/>
          <w:sz w:val="24"/>
          <w:szCs w:val="24"/>
        </w:rPr>
        <w:t xml:space="preserve">, como ONU, OIM </w:t>
      </w:r>
      <w:r w:rsidR="00A22FF5" w:rsidRPr="00DA4B04">
        <w:rPr>
          <w:rFonts w:ascii="Arial" w:hAnsi="Arial" w:cs="Arial"/>
          <w:sz w:val="24"/>
          <w:szCs w:val="24"/>
        </w:rPr>
        <w:t>y</w:t>
      </w:r>
      <w:r w:rsidR="00101962" w:rsidRPr="00DA4B04">
        <w:rPr>
          <w:rFonts w:ascii="Arial" w:hAnsi="Arial" w:cs="Arial"/>
          <w:sz w:val="24"/>
          <w:szCs w:val="24"/>
        </w:rPr>
        <w:t xml:space="preserve"> OIT</w:t>
      </w:r>
      <w:r w:rsidR="00E9312F" w:rsidRPr="00DA4B04">
        <w:rPr>
          <w:rFonts w:ascii="Arial" w:hAnsi="Arial" w:cs="Arial"/>
          <w:sz w:val="24"/>
          <w:szCs w:val="24"/>
        </w:rPr>
        <w:t>.</w:t>
      </w:r>
    </w:p>
    <w:p w:rsidR="00E9312F" w:rsidRPr="00DA4B04" w:rsidRDefault="00E9312F" w:rsidP="00A54A64">
      <w:pPr>
        <w:spacing w:after="0" w:line="240" w:lineRule="auto"/>
        <w:jc w:val="both"/>
        <w:rPr>
          <w:rFonts w:ascii="Arial" w:hAnsi="Arial" w:cs="Arial"/>
          <w:color w:val="000000"/>
          <w:sz w:val="24"/>
          <w:szCs w:val="24"/>
          <w:shd w:val="clear" w:color="auto" w:fill="CCCCCC"/>
        </w:rPr>
      </w:pPr>
    </w:p>
    <w:p w:rsidR="005D7EFC" w:rsidRPr="00DA4B04" w:rsidRDefault="005D7EFC" w:rsidP="00A54A64">
      <w:pPr>
        <w:spacing w:after="0" w:line="240" w:lineRule="auto"/>
        <w:jc w:val="both"/>
        <w:rPr>
          <w:rFonts w:ascii="Arial" w:hAnsi="Arial" w:cs="Arial"/>
          <w:sz w:val="24"/>
          <w:szCs w:val="24"/>
        </w:rPr>
      </w:pPr>
      <w:r w:rsidRPr="00DA4B04">
        <w:rPr>
          <w:rFonts w:ascii="Arial" w:hAnsi="Arial" w:cs="Arial"/>
          <w:sz w:val="24"/>
          <w:szCs w:val="24"/>
        </w:rPr>
        <w:t>Asimismo, c</w:t>
      </w:r>
      <w:r w:rsidR="00E9312F" w:rsidRPr="00DA4B04">
        <w:rPr>
          <w:rFonts w:ascii="Arial" w:hAnsi="Arial" w:cs="Arial"/>
          <w:sz w:val="24"/>
          <w:szCs w:val="24"/>
        </w:rPr>
        <w:t>onsideró que las celebraciones de</w:t>
      </w:r>
      <w:r w:rsidRPr="00DA4B04">
        <w:rPr>
          <w:rFonts w:ascii="Arial" w:hAnsi="Arial" w:cs="Arial"/>
          <w:sz w:val="24"/>
          <w:szCs w:val="24"/>
        </w:rPr>
        <w:t>l 70</w:t>
      </w:r>
      <w:r w:rsidR="00E9312F" w:rsidRPr="00DA4B04">
        <w:rPr>
          <w:rFonts w:ascii="Arial" w:hAnsi="Arial" w:cs="Arial"/>
          <w:sz w:val="24"/>
          <w:szCs w:val="24"/>
        </w:rPr>
        <w:t xml:space="preserve"> Aniversario de la Declaración Americana y de la Declaración Universal de los Derechos Humanos </w:t>
      </w:r>
      <w:r w:rsidRPr="00DA4B04">
        <w:rPr>
          <w:rFonts w:ascii="Arial" w:hAnsi="Arial" w:cs="Arial"/>
          <w:sz w:val="24"/>
          <w:szCs w:val="24"/>
        </w:rPr>
        <w:t>ofrecería</w:t>
      </w:r>
      <w:r w:rsidR="00C037F5" w:rsidRPr="00DA4B04">
        <w:rPr>
          <w:rFonts w:ascii="Arial" w:hAnsi="Arial" w:cs="Arial"/>
          <w:sz w:val="24"/>
          <w:szCs w:val="24"/>
        </w:rPr>
        <w:t>n</w:t>
      </w:r>
      <w:r w:rsidRPr="00DA4B04">
        <w:rPr>
          <w:rFonts w:ascii="Arial" w:hAnsi="Arial" w:cs="Arial"/>
          <w:sz w:val="24"/>
          <w:szCs w:val="24"/>
        </w:rPr>
        <w:t xml:space="preserve"> la </w:t>
      </w:r>
      <w:r w:rsidR="00E9312F" w:rsidRPr="00DA4B04">
        <w:rPr>
          <w:rFonts w:ascii="Arial" w:hAnsi="Arial" w:cs="Arial"/>
          <w:sz w:val="24"/>
          <w:szCs w:val="24"/>
        </w:rPr>
        <w:t xml:space="preserve">oportunidad para reafirmar la importancia atribuida </w:t>
      </w:r>
      <w:r w:rsidRPr="00DA4B04">
        <w:rPr>
          <w:rFonts w:ascii="Arial" w:hAnsi="Arial" w:cs="Arial"/>
          <w:sz w:val="24"/>
          <w:szCs w:val="24"/>
        </w:rPr>
        <w:t>en</w:t>
      </w:r>
      <w:r w:rsidR="00E9312F" w:rsidRPr="00DA4B04">
        <w:rPr>
          <w:rFonts w:ascii="Arial" w:hAnsi="Arial" w:cs="Arial"/>
          <w:sz w:val="24"/>
          <w:szCs w:val="24"/>
        </w:rPr>
        <w:t xml:space="preserve"> esa temática, tanto en el ámbito doméstico, c</w:t>
      </w:r>
      <w:r w:rsidRPr="00DA4B04">
        <w:rPr>
          <w:rFonts w:ascii="Arial" w:hAnsi="Arial" w:cs="Arial"/>
          <w:sz w:val="24"/>
          <w:szCs w:val="24"/>
        </w:rPr>
        <w:t>omo</w:t>
      </w:r>
      <w:r w:rsidR="00E9312F" w:rsidRPr="00DA4B04">
        <w:rPr>
          <w:rFonts w:ascii="Arial" w:hAnsi="Arial" w:cs="Arial"/>
          <w:sz w:val="24"/>
          <w:szCs w:val="24"/>
        </w:rPr>
        <w:t xml:space="preserve"> internacional. Estimó que la </w:t>
      </w:r>
      <w:r w:rsidR="009D38EC" w:rsidRPr="00DA4B04">
        <w:rPr>
          <w:rFonts w:ascii="Arial" w:hAnsi="Arial" w:cs="Arial"/>
          <w:sz w:val="24"/>
          <w:szCs w:val="24"/>
        </w:rPr>
        <w:t xml:space="preserve">esperada </w:t>
      </w:r>
      <w:r w:rsidR="00E9312F" w:rsidRPr="00DA4B04">
        <w:rPr>
          <w:rFonts w:ascii="Arial" w:hAnsi="Arial" w:cs="Arial"/>
          <w:sz w:val="24"/>
          <w:szCs w:val="24"/>
        </w:rPr>
        <w:t xml:space="preserve">aprobación, en diciembre próximo, del Pacto Global sobre Migraciones constituiría </w:t>
      </w:r>
      <w:r w:rsidR="00D94BB3" w:rsidRPr="00DA4B04">
        <w:rPr>
          <w:rFonts w:ascii="Arial" w:hAnsi="Arial" w:cs="Arial"/>
          <w:sz w:val="24"/>
          <w:szCs w:val="24"/>
        </w:rPr>
        <w:t xml:space="preserve">una </w:t>
      </w:r>
      <w:r w:rsidR="00E9312F" w:rsidRPr="00DA4B04">
        <w:rPr>
          <w:rFonts w:ascii="Arial" w:hAnsi="Arial" w:cs="Arial"/>
          <w:sz w:val="24"/>
          <w:szCs w:val="24"/>
        </w:rPr>
        <w:t xml:space="preserve">oportunidad para </w:t>
      </w:r>
      <w:r w:rsidRPr="00DA4B04">
        <w:rPr>
          <w:rFonts w:ascii="Arial" w:hAnsi="Arial" w:cs="Arial"/>
          <w:sz w:val="24"/>
          <w:szCs w:val="24"/>
        </w:rPr>
        <w:t xml:space="preserve">que </w:t>
      </w:r>
      <w:r w:rsidR="00E9312F" w:rsidRPr="00DA4B04">
        <w:rPr>
          <w:rFonts w:ascii="Arial" w:hAnsi="Arial" w:cs="Arial"/>
          <w:sz w:val="24"/>
          <w:szCs w:val="24"/>
        </w:rPr>
        <w:t xml:space="preserve">los países del bloque actúen de modo </w:t>
      </w:r>
      <w:r w:rsidRPr="00DA4B04">
        <w:rPr>
          <w:rFonts w:ascii="Arial" w:hAnsi="Arial" w:cs="Arial"/>
          <w:sz w:val="24"/>
          <w:szCs w:val="24"/>
        </w:rPr>
        <w:t>conjunto</w:t>
      </w:r>
      <w:r w:rsidR="00E9312F" w:rsidRPr="00DA4B04">
        <w:rPr>
          <w:rFonts w:ascii="Arial" w:hAnsi="Arial" w:cs="Arial"/>
          <w:sz w:val="24"/>
          <w:szCs w:val="24"/>
        </w:rPr>
        <w:t>, evidenciando la dimensión de los derechos humanos presente en la cuestión migratoria y apoyando mecanismos para promover la migración segura, ordenada y regular.</w:t>
      </w:r>
    </w:p>
    <w:p w:rsidR="005D7EFC" w:rsidRPr="00DA4B04" w:rsidRDefault="005D7EFC" w:rsidP="00A54A64">
      <w:pPr>
        <w:spacing w:after="0" w:line="240" w:lineRule="auto"/>
        <w:jc w:val="both"/>
        <w:rPr>
          <w:rFonts w:ascii="Arial" w:hAnsi="Arial" w:cs="Arial"/>
          <w:sz w:val="24"/>
          <w:szCs w:val="24"/>
        </w:rPr>
      </w:pPr>
    </w:p>
    <w:p w:rsidR="005D7EFC" w:rsidRPr="00DA4B04" w:rsidRDefault="005D7EFC" w:rsidP="00A54A64">
      <w:pPr>
        <w:spacing w:after="0" w:line="240" w:lineRule="auto"/>
        <w:jc w:val="both"/>
        <w:rPr>
          <w:rFonts w:ascii="Arial" w:hAnsi="Arial" w:cs="Arial"/>
          <w:sz w:val="24"/>
          <w:szCs w:val="24"/>
        </w:rPr>
      </w:pPr>
      <w:r w:rsidRPr="00DA4B04">
        <w:rPr>
          <w:rFonts w:ascii="Arial" w:hAnsi="Arial" w:cs="Arial"/>
          <w:sz w:val="24"/>
          <w:szCs w:val="24"/>
        </w:rPr>
        <w:t>Por otra parte, d</w:t>
      </w:r>
      <w:r w:rsidR="00E9312F" w:rsidRPr="00DA4B04">
        <w:rPr>
          <w:rFonts w:ascii="Arial" w:hAnsi="Arial" w:cs="Arial"/>
          <w:sz w:val="24"/>
          <w:szCs w:val="24"/>
        </w:rPr>
        <w:t xml:space="preserve">efendió la importancia de que los países del MERCOSUR </w:t>
      </w:r>
      <w:r w:rsidRPr="00DA4B04">
        <w:rPr>
          <w:rFonts w:ascii="Arial" w:hAnsi="Arial" w:cs="Arial"/>
          <w:sz w:val="24"/>
          <w:szCs w:val="24"/>
        </w:rPr>
        <w:t xml:space="preserve">acuerden </w:t>
      </w:r>
      <w:r w:rsidR="00E9312F" w:rsidRPr="00DA4B04">
        <w:rPr>
          <w:rFonts w:ascii="Arial" w:hAnsi="Arial" w:cs="Arial"/>
          <w:sz w:val="24"/>
          <w:szCs w:val="24"/>
        </w:rPr>
        <w:t>medidas de seguimiento a los objetivos de la Década Internacional de los Afrodescendientes, en particular la elaboración de una declaración internacional y la creación de</w:t>
      </w:r>
      <w:r w:rsidR="009D38EC" w:rsidRPr="00DA4B04">
        <w:rPr>
          <w:rFonts w:ascii="Arial" w:hAnsi="Arial" w:cs="Arial"/>
          <w:sz w:val="24"/>
          <w:szCs w:val="24"/>
        </w:rPr>
        <w:t>l</w:t>
      </w:r>
      <w:r w:rsidR="00E9312F" w:rsidRPr="00DA4B04">
        <w:rPr>
          <w:rFonts w:ascii="Arial" w:hAnsi="Arial" w:cs="Arial"/>
          <w:sz w:val="24"/>
          <w:szCs w:val="24"/>
        </w:rPr>
        <w:t xml:space="preserve"> </w:t>
      </w:r>
      <w:r w:rsidRPr="00DA4B04">
        <w:rPr>
          <w:rFonts w:ascii="Arial" w:hAnsi="Arial" w:cs="Arial"/>
          <w:sz w:val="24"/>
          <w:szCs w:val="24"/>
        </w:rPr>
        <w:t>F</w:t>
      </w:r>
      <w:r w:rsidR="00E9312F" w:rsidRPr="00DA4B04">
        <w:rPr>
          <w:rFonts w:ascii="Arial" w:hAnsi="Arial" w:cs="Arial"/>
          <w:sz w:val="24"/>
          <w:szCs w:val="24"/>
        </w:rPr>
        <w:t xml:space="preserve">oro de la ONU en la materia. Propuso que los países también exploren convergencias entre </w:t>
      </w:r>
      <w:r w:rsidRPr="00DA4B04">
        <w:rPr>
          <w:rFonts w:ascii="Arial" w:hAnsi="Arial" w:cs="Arial"/>
          <w:sz w:val="24"/>
          <w:szCs w:val="24"/>
        </w:rPr>
        <w:t>l</w:t>
      </w:r>
      <w:r w:rsidR="00E9312F" w:rsidRPr="00DA4B04">
        <w:rPr>
          <w:rFonts w:ascii="Arial" w:hAnsi="Arial" w:cs="Arial"/>
          <w:sz w:val="24"/>
          <w:szCs w:val="24"/>
        </w:rPr>
        <w:t>a agenda d</w:t>
      </w:r>
      <w:r w:rsidRPr="00DA4B04">
        <w:rPr>
          <w:rFonts w:ascii="Arial" w:hAnsi="Arial" w:cs="Arial"/>
          <w:sz w:val="24"/>
          <w:szCs w:val="24"/>
        </w:rPr>
        <w:t>e l</w:t>
      </w:r>
      <w:r w:rsidR="00E9312F" w:rsidRPr="00DA4B04">
        <w:rPr>
          <w:rFonts w:ascii="Arial" w:hAnsi="Arial" w:cs="Arial"/>
          <w:sz w:val="24"/>
          <w:szCs w:val="24"/>
        </w:rPr>
        <w:t xml:space="preserve">os derechos humanos </w:t>
      </w:r>
      <w:r w:rsidRPr="00DA4B04">
        <w:rPr>
          <w:rFonts w:ascii="Arial" w:hAnsi="Arial" w:cs="Arial"/>
          <w:sz w:val="24"/>
          <w:szCs w:val="24"/>
        </w:rPr>
        <w:t>y</w:t>
      </w:r>
      <w:r w:rsidR="00E9312F" w:rsidRPr="00DA4B04">
        <w:rPr>
          <w:rFonts w:ascii="Arial" w:hAnsi="Arial" w:cs="Arial"/>
          <w:sz w:val="24"/>
          <w:szCs w:val="24"/>
        </w:rPr>
        <w:t xml:space="preserve"> </w:t>
      </w:r>
      <w:r w:rsidRPr="00DA4B04">
        <w:rPr>
          <w:rFonts w:ascii="Arial" w:hAnsi="Arial" w:cs="Arial"/>
          <w:sz w:val="24"/>
          <w:szCs w:val="24"/>
        </w:rPr>
        <w:t>los</w:t>
      </w:r>
      <w:r w:rsidR="00E9312F" w:rsidRPr="00DA4B04">
        <w:rPr>
          <w:rFonts w:ascii="Arial" w:hAnsi="Arial" w:cs="Arial"/>
          <w:sz w:val="24"/>
          <w:szCs w:val="24"/>
        </w:rPr>
        <w:t xml:space="preserve"> </w:t>
      </w:r>
      <w:r w:rsidRPr="00DA4B04">
        <w:rPr>
          <w:rFonts w:ascii="Arial" w:hAnsi="Arial" w:cs="Arial"/>
          <w:sz w:val="24"/>
          <w:szCs w:val="24"/>
        </w:rPr>
        <w:t>O</w:t>
      </w:r>
      <w:r w:rsidR="00E9312F" w:rsidRPr="00DA4B04">
        <w:rPr>
          <w:rFonts w:ascii="Arial" w:hAnsi="Arial" w:cs="Arial"/>
          <w:sz w:val="24"/>
          <w:szCs w:val="24"/>
        </w:rPr>
        <w:t xml:space="preserve">bjetivos de </w:t>
      </w:r>
      <w:r w:rsidRPr="00DA4B04">
        <w:rPr>
          <w:rFonts w:ascii="Arial" w:hAnsi="Arial" w:cs="Arial"/>
          <w:sz w:val="24"/>
          <w:szCs w:val="24"/>
        </w:rPr>
        <w:t>D</w:t>
      </w:r>
      <w:r w:rsidR="00E9312F" w:rsidRPr="00DA4B04">
        <w:rPr>
          <w:rFonts w:ascii="Arial" w:hAnsi="Arial" w:cs="Arial"/>
          <w:sz w:val="24"/>
          <w:szCs w:val="24"/>
        </w:rPr>
        <w:t>es</w:t>
      </w:r>
      <w:r w:rsidRPr="00DA4B04">
        <w:rPr>
          <w:rFonts w:ascii="Arial" w:hAnsi="Arial" w:cs="Arial"/>
          <w:sz w:val="24"/>
          <w:szCs w:val="24"/>
        </w:rPr>
        <w:t xml:space="preserve">arrollo Sostenible </w:t>
      </w:r>
      <w:r w:rsidR="009D38EC" w:rsidRPr="00DA4B04">
        <w:rPr>
          <w:rFonts w:ascii="Arial" w:hAnsi="Arial" w:cs="Arial"/>
          <w:sz w:val="24"/>
          <w:szCs w:val="24"/>
        </w:rPr>
        <w:t>(</w:t>
      </w:r>
      <w:r w:rsidRPr="00DA4B04">
        <w:rPr>
          <w:rFonts w:ascii="Arial" w:hAnsi="Arial" w:cs="Arial"/>
          <w:sz w:val="24"/>
          <w:szCs w:val="24"/>
        </w:rPr>
        <w:t>ODS</w:t>
      </w:r>
      <w:r w:rsidR="009D38EC" w:rsidRPr="00DA4B04">
        <w:rPr>
          <w:rFonts w:ascii="Arial" w:hAnsi="Arial" w:cs="Arial"/>
          <w:sz w:val="24"/>
          <w:szCs w:val="24"/>
        </w:rPr>
        <w:t>)</w:t>
      </w:r>
      <w:r w:rsidR="00E9312F" w:rsidRPr="00DA4B04">
        <w:rPr>
          <w:rFonts w:ascii="Arial" w:hAnsi="Arial" w:cs="Arial"/>
          <w:sz w:val="24"/>
          <w:szCs w:val="24"/>
        </w:rPr>
        <w:t xml:space="preserve">, </w:t>
      </w:r>
      <w:r w:rsidRPr="00DA4B04">
        <w:rPr>
          <w:rFonts w:ascii="Arial" w:hAnsi="Arial" w:cs="Arial"/>
          <w:sz w:val="24"/>
          <w:szCs w:val="24"/>
        </w:rPr>
        <w:t xml:space="preserve">en el contexto de la </w:t>
      </w:r>
      <w:r w:rsidR="00E9312F" w:rsidRPr="00DA4B04">
        <w:rPr>
          <w:rFonts w:ascii="Arial" w:hAnsi="Arial" w:cs="Arial"/>
          <w:sz w:val="24"/>
          <w:szCs w:val="24"/>
        </w:rPr>
        <w:t xml:space="preserve"> Agenda 2030. Apoyó que la perspectiva de los derechos humanos pase a tran</w:t>
      </w:r>
      <w:r w:rsidR="009D38EC" w:rsidRPr="00DA4B04">
        <w:rPr>
          <w:rFonts w:ascii="Arial" w:hAnsi="Arial" w:cs="Arial"/>
          <w:sz w:val="24"/>
          <w:szCs w:val="24"/>
        </w:rPr>
        <w:t>s</w:t>
      </w:r>
      <w:r w:rsidR="00E9312F" w:rsidRPr="00DA4B04">
        <w:rPr>
          <w:rFonts w:ascii="Arial" w:hAnsi="Arial" w:cs="Arial"/>
          <w:sz w:val="24"/>
          <w:szCs w:val="24"/>
        </w:rPr>
        <w:t>versalizar el proceso de elaboración e impl</w:t>
      </w:r>
      <w:r w:rsidR="009D38EC" w:rsidRPr="00DA4B04">
        <w:rPr>
          <w:rFonts w:ascii="Arial" w:hAnsi="Arial" w:cs="Arial"/>
          <w:sz w:val="24"/>
          <w:szCs w:val="24"/>
        </w:rPr>
        <w:t>emen</w:t>
      </w:r>
      <w:r w:rsidR="00E9312F" w:rsidRPr="00DA4B04">
        <w:rPr>
          <w:rFonts w:ascii="Arial" w:hAnsi="Arial" w:cs="Arial"/>
          <w:sz w:val="24"/>
          <w:szCs w:val="24"/>
        </w:rPr>
        <w:t xml:space="preserve">tación del Estatuto de la Ciudadanía del MERCOSUR. </w:t>
      </w:r>
    </w:p>
    <w:p w:rsidR="005D7EFC" w:rsidRPr="00DA4B04" w:rsidRDefault="005D7EFC" w:rsidP="00A54A64">
      <w:pPr>
        <w:spacing w:after="0" w:line="240" w:lineRule="auto"/>
        <w:jc w:val="both"/>
        <w:rPr>
          <w:rFonts w:ascii="Arial" w:hAnsi="Arial" w:cs="Arial"/>
          <w:sz w:val="24"/>
          <w:szCs w:val="24"/>
        </w:rPr>
      </w:pPr>
    </w:p>
    <w:p w:rsidR="00101962" w:rsidRPr="00DA4B04" w:rsidRDefault="005D7EFC" w:rsidP="00A54A64">
      <w:pPr>
        <w:spacing w:after="0" w:line="240" w:lineRule="auto"/>
        <w:jc w:val="both"/>
        <w:rPr>
          <w:rFonts w:ascii="Arial" w:hAnsi="Arial" w:cs="Arial"/>
          <w:sz w:val="24"/>
          <w:szCs w:val="24"/>
        </w:rPr>
      </w:pPr>
      <w:r w:rsidRPr="00DA4B04">
        <w:rPr>
          <w:rFonts w:ascii="Arial" w:hAnsi="Arial" w:cs="Arial"/>
          <w:sz w:val="24"/>
          <w:szCs w:val="24"/>
        </w:rPr>
        <w:t>Además, d</w:t>
      </w:r>
      <w:r w:rsidR="00E9312F" w:rsidRPr="00DA4B04">
        <w:rPr>
          <w:rFonts w:ascii="Arial" w:hAnsi="Arial" w:cs="Arial"/>
          <w:sz w:val="24"/>
          <w:szCs w:val="24"/>
        </w:rPr>
        <w:t>escribió diversas acciones emprendidas p</w:t>
      </w:r>
      <w:r w:rsidRPr="00DA4B04">
        <w:rPr>
          <w:rFonts w:ascii="Arial" w:hAnsi="Arial" w:cs="Arial"/>
          <w:sz w:val="24"/>
          <w:szCs w:val="24"/>
        </w:rPr>
        <w:t>or el</w:t>
      </w:r>
      <w:r w:rsidR="00E9312F" w:rsidRPr="00DA4B04">
        <w:rPr>
          <w:rFonts w:ascii="Arial" w:hAnsi="Arial" w:cs="Arial"/>
          <w:sz w:val="24"/>
          <w:szCs w:val="24"/>
        </w:rPr>
        <w:t xml:space="preserve"> Ministerio de los Derechos Humanos en el ámbito de la celebración de los 70 años de la Declaración Universal de los Derechos Humanos, entre </w:t>
      </w:r>
      <w:r w:rsidRPr="00DA4B04">
        <w:rPr>
          <w:rFonts w:ascii="Arial" w:hAnsi="Arial" w:cs="Arial"/>
          <w:sz w:val="24"/>
          <w:szCs w:val="24"/>
        </w:rPr>
        <w:t xml:space="preserve">ellas: </w:t>
      </w:r>
      <w:r w:rsidR="00E9312F" w:rsidRPr="00DA4B04">
        <w:rPr>
          <w:rFonts w:ascii="Arial" w:hAnsi="Arial" w:cs="Arial"/>
          <w:sz w:val="24"/>
          <w:szCs w:val="24"/>
        </w:rPr>
        <w:t xml:space="preserve">la distribución de </w:t>
      </w:r>
      <w:r w:rsidR="002B522B" w:rsidRPr="00DA4B04">
        <w:rPr>
          <w:rFonts w:ascii="Arial" w:hAnsi="Arial" w:cs="Arial"/>
          <w:sz w:val="24"/>
          <w:szCs w:val="24"/>
        </w:rPr>
        <w:t>la Cartilla</w:t>
      </w:r>
      <w:r w:rsidR="00E9312F" w:rsidRPr="00DA4B04">
        <w:rPr>
          <w:rFonts w:ascii="Arial" w:hAnsi="Arial" w:cs="Arial"/>
          <w:sz w:val="24"/>
          <w:szCs w:val="24"/>
        </w:rPr>
        <w:t xml:space="preserve"> sobre avances y desafíos para asegurar la convergencia entre la Declaración Universal y los ODS.</w:t>
      </w:r>
    </w:p>
    <w:p w:rsidR="00101962" w:rsidRPr="00DA4B04" w:rsidRDefault="00101962" w:rsidP="00A54A64">
      <w:pPr>
        <w:spacing w:after="0" w:line="240" w:lineRule="auto"/>
        <w:jc w:val="both"/>
        <w:rPr>
          <w:rFonts w:ascii="Arial" w:hAnsi="Arial" w:cs="Arial"/>
          <w:sz w:val="24"/>
          <w:szCs w:val="24"/>
        </w:rPr>
      </w:pPr>
    </w:p>
    <w:p w:rsidR="002B522B" w:rsidRPr="00DA4B04" w:rsidRDefault="00673C5C" w:rsidP="00A54A64">
      <w:pPr>
        <w:spacing w:after="0" w:line="240" w:lineRule="auto"/>
        <w:jc w:val="both"/>
        <w:rPr>
          <w:rFonts w:ascii="Arial" w:hAnsi="Arial" w:cs="Arial"/>
          <w:sz w:val="24"/>
          <w:szCs w:val="24"/>
        </w:rPr>
      </w:pPr>
      <w:r w:rsidRPr="00DA4B04">
        <w:rPr>
          <w:rFonts w:ascii="Arial" w:hAnsi="Arial" w:cs="Arial"/>
          <w:sz w:val="24"/>
          <w:szCs w:val="24"/>
        </w:rPr>
        <w:t xml:space="preserve">La Delegación de Paraguay mencionó el desarrollo del Sistema de Monitoreo de Recomendaciones en materia de Derechos Humanos, cuyo avance vincula las recomendaciones de organismos internacionales con los Objetivos de Desarrollo Sostenible (SIMORE Plus) con el fin de consolidar la lucha contra la pobreza, la consolidación de la democracia con vigencia de los derechos humanos y el desarrollo sostenible. </w:t>
      </w:r>
    </w:p>
    <w:p w:rsidR="002B522B" w:rsidRPr="00DA4B04" w:rsidRDefault="002B522B" w:rsidP="00A54A64">
      <w:pPr>
        <w:spacing w:after="0" w:line="240" w:lineRule="auto"/>
        <w:jc w:val="both"/>
        <w:rPr>
          <w:rFonts w:ascii="Arial" w:hAnsi="Arial" w:cs="Arial"/>
          <w:sz w:val="24"/>
          <w:szCs w:val="24"/>
        </w:rPr>
      </w:pPr>
    </w:p>
    <w:p w:rsidR="00673C5C" w:rsidRPr="00DA4B04" w:rsidRDefault="00673C5C" w:rsidP="00A54A64">
      <w:pPr>
        <w:spacing w:after="0" w:line="240" w:lineRule="auto"/>
        <w:jc w:val="both"/>
        <w:rPr>
          <w:rFonts w:ascii="Arial" w:hAnsi="Arial" w:cs="Arial"/>
          <w:sz w:val="24"/>
          <w:szCs w:val="24"/>
        </w:rPr>
      </w:pPr>
      <w:r w:rsidRPr="00DA4B04">
        <w:rPr>
          <w:rFonts w:ascii="Arial" w:hAnsi="Arial" w:cs="Arial"/>
          <w:sz w:val="24"/>
          <w:szCs w:val="24"/>
        </w:rPr>
        <w:lastRenderedPageBreak/>
        <w:t xml:space="preserve">Asimismo, comentó el trabajo realizado por las instancias interinstitucionales con enfoque de derechos como lo son la Red de Derechos Humanos del Poder Ejecutivo, la Comisión encargada del Cumplimiento de las Recomendaciones y Sentencias Internacionales en materia de derechos humanos (CICSI), el Programa Nacional Ciudad Mujer, así como avances en políticas de protección a la niñez, de pueblos originarios y de memoria, verdad y justicia.  </w:t>
      </w:r>
    </w:p>
    <w:p w:rsidR="008F5D6A" w:rsidRPr="00DA4B04" w:rsidRDefault="008F5D6A" w:rsidP="00A54A64">
      <w:pPr>
        <w:spacing w:after="0" w:line="240" w:lineRule="auto"/>
        <w:jc w:val="both"/>
        <w:rPr>
          <w:rFonts w:ascii="Arial" w:hAnsi="Arial" w:cs="Arial"/>
          <w:sz w:val="24"/>
          <w:szCs w:val="24"/>
        </w:rPr>
      </w:pPr>
    </w:p>
    <w:p w:rsidR="00085BF9" w:rsidRPr="00DA4B04" w:rsidRDefault="008F5D6A" w:rsidP="00085BF9">
      <w:pPr>
        <w:spacing w:after="0" w:line="240" w:lineRule="auto"/>
        <w:jc w:val="both"/>
        <w:rPr>
          <w:rFonts w:ascii="Arial" w:hAnsi="Arial" w:cs="Arial"/>
          <w:sz w:val="24"/>
          <w:szCs w:val="24"/>
        </w:rPr>
      </w:pPr>
      <w:r w:rsidRPr="00DA4B04">
        <w:rPr>
          <w:rFonts w:ascii="Arial" w:hAnsi="Arial" w:cs="Arial"/>
          <w:sz w:val="24"/>
          <w:szCs w:val="24"/>
        </w:rPr>
        <w:t xml:space="preserve">La Delegación de Argentina </w:t>
      </w:r>
      <w:r w:rsidR="00085BF9" w:rsidRPr="00DA4B04">
        <w:rPr>
          <w:rFonts w:ascii="Arial" w:hAnsi="Arial" w:cs="Arial"/>
          <w:sz w:val="24"/>
          <w:szCs w:val="24"/>
        </w:rPr>
        <w:t>se refirió al compromiso sólido y duradero con los Derechos Humanos y comentó que</w:t>
      </w:r>
      <w:r w:rsidR="002B522B" w:rsidRPr="00DA4B04">
        <w:rPr>
          <w:rFonts w:ascii="Arial" w:hAnsi="Arial" w:cs="Arial"/>
          <w:sz w:val="24"/>
          <w:szCs w:val="24"/>
        </w:rPr>
        <w:t xml:space="preserve"> la</w:t>
      </w:r>
      <w:r w:rsidR="00085BF9" w:rsidRPr="00DA4B04">
        <w:rPr>
          <w:rFonts w:ascii="Arial" w:hAnsi="Arial" w:cs="Arial"/>
          <w:sz w:val="24"/>
          <w:szCs w:val="24"/>
        </w:rPr>
        <w:t xml:space="preserve"> conmemoración de los 70 Años de la Declaración de los Derechos Humanos comenzó con la presentación del Primer Plan Nacional de Acción de Derechos Humanos que cuenta hoy con la adhesión de catorce provincias. Sus ejes</w:t>
      </w:r>
      <w:r w:rsidR="002B522B" w:rsidRPr="00DA4B04">
        <w:rPr>
          <w:rFonts w:ascii="Arial" w:hAnsi="Arial" w:cs="Arial"/>
          <w:sz w:val="24"/>
          <w:szCs w:val="24"/>
        </w:rPr>
        <w:t>:</w:t>
      </w:r>
      <w:r w:rsidR="00085BF9" w:rsidRPr="00DA4B04">
        <w:rPr>
          <w:rFonts w:ascii="Arial" w:hAnsi="Arial" w:cs="Arial"/>
          <w:sz w:val="24"/>
          <w:szCs w:val="24"/>
        </w:rPr>
        <w:t xml:space="preserve"> igualdad y no discriminación, seguridad y no violencia, memoria, verdad y justica, cultura cívica en derechos humanos y acceso universal a la justicia, marcan su rumbo.  Además, refirió que fueron, son y </w:t>
      </w:r>
      <w:r w:rsidR="0091153F" w:rsidRPr="00DA4B04">
        <w:rPr>
          <w:rFonts w:ascii="Arial" w:hAnsi="Arial" w:cs="Arial"/>
          <w:sz w:val="24"/>
          <w:szCs w:val="24"/>
        </w:rPr>
        <w:t>serán</w:t>
      </w:r>
      <w:r w:rsidR="00085BF9" w:rsidRPr="00DA4B04">
        <w:rPr>
          <w:rFonts w:ascii="Arial" w:hAnsi="Arial" w:cs="Arial"/>
          <w:sz w:val="24"/>
          <w:szCs w:val="24"/>
        </w:rPr>
        <w:t xml:space="preserve"> un país abierto a la migración y miran su agenda ampliada en derechos humanos en forma proactiva, donde nadie quede atrás</w:t>
      </w:r>
      <w:r w:rsidR="0091153F" w:rsidRPr="00DA4B04">
        <w:rPr>
          <w:rFonts w:ascii="Arial" w:hAnsi="Arial" w:cs="Arial"/>
          <w:sz w:val="24"/>
          <w:szCs w:val="24"/>
        </w:rPr>
        <w:t>,</w:t>
      </w:r>
      <w:r w:rsidR="0091153F" w:rsidRPr="00DA4B04">
        <w:rPr>
          <w:rFonts w:ascii="Arial" w:hAnsi="Arial" w:cs="Arial"/>
          <w:color w:val="FF0000"/>
          <w:sz w:val="24"/>
          <w:szCs w:val="24"/>
        </w:rPr>
        <w:t xml:space="preserve"> </w:t>
      </w:r>
      <w:r w:rsidR="0091153F" w:rsidRPr="00DA4B04">
        <w:rPr>
          <w:rFonts w:ascii="Arial" w:hAnsi="Arial" w:cs="Arial"/>
          <w:sz w:val="24"/>
          <w:szCs w:val="24"/>
        </w:rPr>
        <w:t>cuidando especialmente a los sectores más vulnerables. El Gabinete de Desarrollo Humano y el Gabinete de Políticas Indígenas son un ejemplo de ello.</w:t>
      </w:r>
    </w:p>
    <w:p w:rsidR="00085BF9" w:rsidRPr="00DA4B04" w:rsidRDefault="00085BF9" w:rsidP="00085BF9">
      <w:pPr>
        <w:spacing w:after="0" w:line="240" w:lineRule="auto"/>
        <w:jc w:val="both"/>
        <w:rPr>
          <w:rFonts w:ascii="Arial" w:hAnsi="Arial" w:cs="Arial"/>
          <w:color w:val="FF0000"/>
          <w:sz w:val="24"/>
          <w:szCs w:val="24"/>
        </w:rPr>
      </w:pPr>
    </w:p>
    <w:p w:rsidR="0091153F" w:rsidRPr="00DA4B04" w:rsidRDefault="0091153F" w:rsidP="00085BF9">
      <w:pPr>
        <w:spacing w:after="0" w:line="240" w:lineRule="auto"/>
        <w:jc w:val="both"/>
        <w:rPr>
          <w:rFonts w:ascii="Arial" w:hAnsi="Arial" w:cs="Arial"/>
          <w:sz w:val="24"/>
          <w:szCs w:val="24"/>
        </w:rPr>
      </w:pPr>
      <w:r w:rsidRPr="00DA4B04">
        <w:rPr>
          <w:rFonts w:ascii="Arial" w:hAnsi="Arial" w:cs="Arial"/>
          <w:sz w:val="24"/>
          <w:szCs w:val="24"/>
        </w:rPr>
        <w:t>Por su parte, l</w:t>
      </w:r>
      <w:r w:rsidR="00085BF9" w:rsidRPr="00DA4B04">
        <w:rPr>
          <w:rFonts w:ascii="Arial" w:hAnsi="Arial" w:cs="Arial"/>
          <w:sz w:val="24"/>
          <w:szCs w:val="24"/>
        </w:rPr>
        <w:t>a Directora de derechos humanos y temas de género de la Cancillería planteó la importancia de la membresía de Argentina en el Consejo de Derechos Humanos, que ha sido elegida para el período 2019-2021, destacando los compromisos que ha planteado como prioridades para tal membresía, como ser: la promoción del multilateralismo, el trabajo interactivo de todas las organizaciones de la sociedad civil, el fortalecimiento del Consejo de Derechos Humanos para actuar de forma efectiva frente a situaciones urgentes de graves violaciones a los derechos humanos, el desaliento a las mociones de no acción, el fortalecimiento e independencia de los procedimientos especiales, la participación constructiva en el examen periódico universal y la cooperación para el fortalecimiento de la democracia en la región latinoamericana.</w:t>
      </w:r>
    </w:p>
    <w:p w:rsidR="0091153F" w:rsidRPr="00DA4B04" w:rsidRDefault="0091153F" w:rsidP="00085BF9">
      <w:pPr>
        <w:spacing w:after="0" w:line="240" w:lineRule="auto"/>
        <w:jc w:val="both"/>
        <w:rPr>
          <w:rFonts w:ascii="Arial" w:hAnsi="Arial" w:cs="Arial"/>
          <w:color w:val="FF0000"/>
          <w:sz w:val="24"/>
          <w:szCs w:val="24"/>
        </w:rPr>
      </w:pPr>
    </w:p>
    <w:p w:rsidR="00093B41" w:rsidRPr="00DA4B04" w:rsidRDefault="0091153F" w:rsidP="00093B41">
      <w:pPr>
        <w:spacing w:after="0" w:line="240" w:lineRule="auto"/>
        <w:jc w:val="both"/>
        <w:rPr>
          <w:rFonts w:ascii="Arial" w:eastAsia="MS Mincho" w:hAnsi="Arial" w:cs="Arial"/>
          <w:sz w:val="24"/>
          <w:szCs w:val="24"/>
          <w:lang w:val="es-ES_tradnl" w:eastAsia="es-ES"/>
        </w:rPr>
      </w:pPr>
      <w:r w:rsidRPr="00DA4B04">
        <w:rPr>
          <w:rFonts w:ascii="Arial" w:eastAsia="MS Mincho" w:hAnsi="Arial" w:cs="Arial"/>
          <w:sz w:val="24"/>
          <w:szCs w:val="24"/>
          <w:lang w:val="es-ES_tradnl" w:eastAsia="es-ES"/>
        </w:rPr>
        <w:t>La Delegación del</w:t>
      </w:r>
      <w:r w:rsidR="00093B41" w:rsidRPr="00DA4B04">
        <w:rPr>
          <w:rFonts w:ascii="Arial" w:eastAsia="MS Mincho" w:hAnsi="Arial" w:cs="Arial"/>
          <w:sz w:val="24"/>
          <w:szCs w:val="24"/>
          <w:lang w:val="es-ES_tradnl" w:eastAsia="es-ES"/>
        </w:rPr>
        <w:t xml:space="preserve"> Estado Plurinacional de Bolivia, manifestó su agradecimiento a la Presidencia </w:t>
      </w:r>
      <w:r w:rsidR="00093B41" w:rsidRPr="00DA4B04">
        <w:rPr>
          <w:rFonts w:ascii="Arial" w:eastAsia="MS Mincho" w:hAnsi="Arial" w:cs="Arial"/>
          <w:i/>
          <w:sz w:val="24"/>
          <w:szCs w:val="24"/>
          <w:lang w:val="es-ES_tradnl" w:eastAsia="es-ES"/>
        </w:rPr>
        <w:t>Pro Témpore</w:t>
      </w:r>
      <w:r w:rsidR="00093B41" w:rsidRPr="00DA4B04">
        <w:rPr>
          <w:rFonts w:ascii="Arial" w:eastAsia="MS Mincho" w:hAnsi="Arial" w:cs="Arial"/>
          <w:sz w:val="24"/>
          <w:szCs w:val="24"/>
          <w:lang w:val="es-ES_tradnl" w:eastAsia="es-ES"/>
        </w:rPr>
        <w:t xml:space="preserve"> de Uruguay por el grato recibimiento a las Delegaciones, y principalmente por el trabajo desarrollado en las Comisiones y el Grupo de trabajo. Posteriormente, compartió sus recientes avances en materia de Derechos Sociales y Económicos declarando su absoluta adhesión a los principios de indivisibilidad y no regresividad de los Derechos Humanos. </w:t>
      </w:r>
    </w:p>
    <w:p w:rsidR="00093B41" w:rsidRPr="00DA4B04" w:rsidRDefault="00093B41" w:rsidP="00093B41">
      <w:pPr>
        <w:spacing w:after="0" w:line="240" w:lineRule="auto"/>
        <w:jc w:val="both"/>
        <w:rPr>
          <w:rFonts w:ascii="Arial" w:eastAsia="MS Mincho" w:hAnsi="Arial" w:cs="Arial"/>
          <w:sz w:val="24"/>
          <w:szCs w:val="24"/>
          <w:lang w:val="es-ES_tradnl" w:eastAsia="es-ES"/>
        </w:rPr>
      </w:pPr>
    </w:p>
    <w:p w:rsidR="00093B41" w:rsidRPr="00DA4B04" w:rsidRDefault="00093B41" w:rsidP="00093B41">
      <w:pPr>
        <w:spacing w:after="0" w:line="240" w:lineRule="auto"/>
        <w:jc w:val="both"/>
        <w:rPr>
          <w:rFonts w:ascii="Arial" w:eastAsia="MS Mincho" w:hAnsi="Arial" w:cs="Arial"/>
          <w:sz w:val="24"/>
          <w:szCs w:val="24"/>
          <w:lang w:val="es-ES_tradnl" w:eastAsia="es-ES"/>
        </w:rPr>
      </w:pPr>
      <w:r w:rsidRPr="00DA4B04">
        <w:rPr>
          <w:rFonts w:ascii="Arial" w:eastAsia="MS Mincho" w:hAnsi="Arial" w:cs="Arial"/>
          <w:sz w:val="24"/>
          <w:szCs w:val="24"/>
          <w:lang w:val="es-ES_tradnl" w:eastAsia="es-ES"/>
        </w:rPr>
        <w:t>Asimismo, a tiempo de celebrar la incorporación en la agenda de la XXXII RAADHH temas referidos a los Planes Regionales para el Desarrollo del Estado Social y un Sistema de Indicadores en Derechos Humanos en el MERCOSUR; hizo conocer que Bolivia en el año 2015 implementó el Sistema Plurinacional de Seguimiento, Monitoreo y Estadísticas de Recomendaciones en Derechos Humanos (SIPLUS-BOLIVIA), cuyo objetivo es poner a disposición de la Sociedad Civil  la situación de los compromisos y recomendaciones de Bolivia en materia de Derechos Humanos emergentes de tratados universales y regionales. Finalmente,  ponderó que la RAADHH est</w:t>
      </w:r>
      <w:r w:rsidR="002B522B" w:rsidRPr="00DA4B04">
        <w:rPr>
          <w:rFonts w:ascii="Arial" w:eastAsia="MS Mincho" w:hAnsi="Arial" w:cs="Arial"/>
          <w:sz w:val="24"/>
          <w:szCs w:val="24"/>
          <w:lang w:val="es-ES_tradnl" w:eastAsia="es-ES"/>
        </w:rPr>
        <w:t>é</w:t>
      </w:r>
      <w:r w:rsidRPr="00DA4B04">
        <w:rPr>
          <w:rFonts w:ascii="Arial" w:eastAsia="MS Mincho" w:hAnsi="Arial" w:cs="Arial"/>
          <w:sz w:val="24"/>
          <w:szCs w:val="24"/>
          <w:lang w:val="es-ES_tradnl" w:eastAsia="es-ES"/>
        </w:rPr>
        <w:t xml:space="preserve"> aborda</w:t>
      </w:r>
      <w:r w:rsidR="002B522B" w:rsidRPr="00DA4B04">
        <w:rPr>
          <w:rFonts w:ascii="Arial" w:eastAsia="MS Mincho" w:hAnsi="Arial" w:cs="Arial"/>
          <w:sz w:val="24"/>
          <w:szCs w:val="24"/>
          <w:lang w:val="es-ES_tradnl" w:eastAsia="es-ES"/>
        </w:rPr>
        <w:t>n</w:t>
      </w:r>
      <w:r w:rsidRPr="00DA4B04">
        <w:rPr>
          <w:rFonts w:ascii="Arial" w:eastAsia="MS Mincho" w:hAnsi="Arial" w:cs="Arial"/>
          <w:sz w:val="24"/>
          <w:szCs w:val="24"/>
          <w:lang w:val="es-ES_tradnl" w:eastAsia="es-ES"/>
        </w:rPr>
        <w:t xml:space="preserve">do la temática de migración, siendo este un tema prioritario para Bolivia </w:t>
      </w:r>
      <w:r w:rsidRPr="00DA4B04">
        <w:rPr>
          <w:rFonts w:ascii="Arial" w:eastAsia="MS Mincho" w:hAnsi="Arial" w:cs="Arial"/>
          <w:sz w:val="24"/>
          <w:szCs w:val="24"/>
          <w:lang w:val="es-ES_tradnl" w:eastAsia="es-ES"/>
        </w:rPr>
        <w:lastRenderedPageBreak/>
        <w:t xml:space="preserve">bajo el paradigma de la “Ciudadanía Universal” en el marco de la Conferencia Mundial de los Pueblos por un Mundo sin Fronteras de 2017; haciendo conocer que apoya las negociaciones del “Pacto Global de Migración” desde una perspectiva de respecto de Derechos Humanos de las personas migrantes y la universalidad de la Convención de los Derechos de los Trabajadores Migrantes y sus Familiares, mismo que constituye un primer paso hacia objetivos más ambiciosos. </w:t>
      </w:r>
    </w:p>
    <w:p w:rsidR="00DB2B90" w:rsidRPr="00DA4B04" w:rsidRDefault="00DB2B90" w:rsidP="00A54A64">
      <w:pPr>
        <w:spacing w:after="0" w:line="240" w:lineRule="auto"/>
        <w:jc w:val="both"/>
        <w:rPr>
          <w:rFonts w:ascii="Arial" w:hAnsi="Arial" w:cs="Arial"/>
          <w:color w:val="FF0000"/>
          <w:sz w:val="24"/>
          <w:szCs w:val="24"/>
          <w:lang w:val="es-ES_tradnl"/>
        </w:rPr>
      </w:pPr>
    </w:p>
    <w:p w:rsidR="00DB2B90" w:rsidRPr="00DA4B04" w:rsidRDefault="00DB2B90" w:rsidP="00DB2B90">
      <w:pPr>
        <w:spacing w:after="0" w:line="240" w:lineRule="auto"/>
        <w:jc w:val="both"/>
        <w:rPr>
          <w:rFonts w:ascii="Arial" w:hAnsi="Arial" w:cs="Arial"/>
          <w:sz w:val="24"/>
          <w:szCs w:val="24"/>
          <w:lang w:val="es-ES_tradnl"/>
        </w:rPr>
      </w:pPr>
      <w:r w:rsidRPr="00DA4B04">
        <w:rPr>
          <w:rFonts w:ascii="Arial" w:hAnsi="Arial" w:cs="Arial"/>
          <w:sz w:val="24"/>
          <w:szCs w:val="24"/>
          <w:lang w:val="es-ES_tradnl"/>
        </w:rPr>
        <w:t>La Delegación de Ecuador señaló que en su Constitución se establece que es un Estado constitucional de derechos y justicia.  Además, en su Plan Nacional de Desarrollo 2017-2021 "Toda Una Vida", los objetivos y metas de desarrollo están basados en el eje de derechos.</w:t>
      </w:r>
    </w:p>
    <w:p w:rsidR="00DB2B90" w:rsidRPr="00DA4B04" w:rsidRDefault="00DB2B90" w:rsidP="00DB2B90">
      <w:pPr>
        <w:spacing w:after="0" w:line="240" w:lineRule="auto"/>
        <w:jc w:val="both"/>
        <w:rPr>
          <w:rFonts w:ascii="Arial" w:hAnsi="Arial" w:cs="Arial"/>
          <w:sz w:val="24"/>
          <w:szCs w:val="24"/>
          <w:lang w:val="es-ES_tradnl"/>
        </w:rPr>
      </w:pPr>
    </w:p>
    <w:p w:rsidR="00DB2B90" w:rsidRPr="00DA4B04" w:rsidRDefault="00DB2B90" w:rsidP="00DB2B90">
      <w:pPr>
        <w:spacing w:after="0" w:line="240" w:lineRule="auto"/>
        <w:jc w:val="both"/>
        <w:rPr>
          <w:rFonts w:ascii="Arial" w:hAnsi="Arial" w:cs="Arial"/>
          <w:sz w:val="24"/>
          <w:szCs w:val="24"/>
          <w:lang w:val="es-ES_tradnl"/>
        </w:rPr>
      </w:pPr>
      <w:r w:rsidRPr="00DA4B04">
        <w:rPr>
          <w:rFonts w:ascii="Arial" w:hAnsi="Arial" w:cs="Arial"/>
          <w:sz w:val="24"/>
          <w:szCs w:val="24"/>
          <w:lang w:val="es-ES_tradnl"/>
        </w:rPr>
        <w:t xml:space="preserve">También señaló, actualmente se cuenta con la Agenda Nacional para la Igualdad Intergeneracional 2017-2021, enmarcada en el enfoque de derechos humanos, la </w:t>
      </w:r>
      <w:proofErr w:type="spellStart"/>
      <w:r w:rsidRPr="00DA4B04">
        <w:rPr>
          <w:rFonts w:ascii="Arial" w:hAnsi="Arial" w:cs="Arial"/>
          <w:sz w:val="24"/>
          <w:szCs w:val="24"/>
          <w:lang w:val="es-ES_tradnl"/>
        </w:rPr>
        <w:t>justiciabilidad</w:t>
      </w:r>
      <w:proofErr w:type="spellEnd"/>
      <w:r w:rsidRPr="00DA4B04">
        <w:rPr>
          <w:rFonts w:ascii="Arial" w:hAnsi="Arial" w:cs="Arial"/>
          <w:sz w:val="24"/>
          <w:szCs w:val="24"/>
          <w:lang w:val="es-ES_tradnl"/>
        </w:rPr>
        <w:t xml:space="preserve"> de derechos, la priorización de políticas para el cierre de brechas sociales y la promoción de la participación ciudadana.</w:t>
      </w:r>
    </w:p>
    <w:p w:rsidR="00DB2B90" w:rsidRPr="00DA4B04" w:rsidRDefault="00DB2B90" w:rsidP="00DB2B90">
      <w:pPr>
        <w:spacing w:after="0" w:line="240" w:lineRule="auto"/>
        <w:jc w:val="both"/>
        <w:rPr>
          <w:rFonts w:ascii="Arial" w:hAnsi="Arial" w:cs="Arial"/>
          <w:sz w:val="24"/>
          <w:szCs w:val="24"/>
          <w:lang w:val="es-ES_tradnl"/>
        </w:rPr>
      </w:pPr>
    </w:p>
    <w:p w:rsidR="007C014E" w:rsidRPr="00DA4B04" w:rsidRDefault="00DB2B90" w:rsidP="00DB2B90">
      <w:pPr>
        <w:spacing w:after="0" w:line="240" w:lineRule="auto"/>
        <w:jc w:val="both"/>
        <w:rPr>
          <w:rFonts w:ascii="Arial" w:hAnsi="Arial" w:cs="Arial"/>
          <w:sz w:val="24"/>
          <w:szCs w:val="24"/>
          <w:lang w:val="es-ES_tradnl"/>
        </w:rPr>
      </w:pPr>
      <w:r w:rsidRPr="00DA4B04">
        <w:rPr>
          <w:rFonts w:ascii="Arial" w:hAnsi="Arial" w:cs="Arial"/>
          <w:sz w:val="24"/>
          <w:szCs w:val="24"/>
          <w:lang w:val="es-ES_tradnl"/>
        </w:rPr>
        <w:t>Por otra parte, el Ecuador ha adoptado los Objetivos de Desarrollo Sostenibles (ODS) y la Agenda 2030 como política de Estado. Los grandes desafíos de la región son: implementación de una agenda de derechos humanos, reducción de la desigualdad y la pobreza, combate contra toda forma de violencia, atender la emergencia de la movilidad y sus efectos sociales, la lucha contra la corrupción y la impunidad, y finalmente, se requiere la ampliación del diálogo social y la promoción de la participación ciudadana.</w:t>
      </w:r>
    </w:p>
    <w:p w:rsidR="00DB2B90" w:rsidRPr="00DA4B04" w:rsidRDefault="00DB2B90" w:rsidP="00DB2B90">
      <w:pPr>
        <w:spacing w:after="0" w:line="240" w:lineRule="auto"/>
        <w:jc w:val="both"/>
        <w:rPr>
          <w:rFonts w:ascii="Arial" w:hAnsi="Arial" w:cs="Arial"/>
          <w:color w:val="FF0000"/>
          <w:sz w:val="24"/>
          <w:szCs w:val="24"/>
          <w:lang w:val="es-ES_tradnl"/>
        </w:rPr>
      </w:pPr>
    </w:p>
    <w:p w:rsidR="008F5D6A" w:rsidRPr="00B90763" w:rsidRDefault="00FF2B1C" w:rsidP="00B90763">
      <w:pPr>
        <w:spacing w:after="160" w:line="259" w:lineRule="auto"/>
        <w:jc w:val="both"/>
        <w:rPr>
          <w:rFonts w:ascii="Arial" w:eastAsia="Calibri" w:hAnsi="Arial" w:cs="Arial"/>
          <w:sz w:val="24"/>
          <w:szCs w:val="24"/>
          <w:lang w:val="es-CL"/>
        </w:rPr>
      </w:pPr>
      <w:r w:rsidRPr="00DA4B04">
        <w:rPr>
          <w:rFonts w:ascii="Arial" w:eastAsia="Calibri" w:hAnsi="Arial" w:cs="Arial"/>
          <w:sz w:val="24"/>
          <w:szCs w:val="24"/>
          <w:lang w:val="es-CL"/>
        </w:rPr>
        <w:t xml:space="preserve">La Delegación de Chile se refirió a la importancia de la implementación y fortalecimiento de la institucionalidad para lograr el pleno goce de los derechos fundamentales, como asimismo a las acciones que está promoviendo el gobierno de Chile en el marco del primer Plan Nacional de Derechos Humanos, (2018-2021), en cuya elaboración tuvo un importante rol la sociedad civil y que consta de 15 materias, entre las que figuran: Migrantes y refugiados; Niños, niñas y adolescentes; Personas adultas mayores; Mujeres; Pueblos indígenas y tribales; Diversidad sexual; Personas con discapacidad; Dictadura y memoria; Educación en Derechos Humanos; Empresas y Derechos Humanos y otras. Destaca que cada acción del Plan Nacional está relacionada con alguna meta de la Agenda 2030. En el marco de este Plan Nacional, el gobierno de Chile está realizando grandes esfuerzos para promover una agenda de derechos humanos con alto impacto social, a través de medidas como: el Acuerdo Nacional por la Infancia, el Plan “Adulto Mejor” (dirigido a </w:t>
      </w:r>
      <w:r w:rsidR="00610052" w:rsidRPr="00DA4B04">
        <w:rPr>
          <w:rFonts w:ascii="Arial" w:eastAsia="Calibri" w:hAnsi="Arial" w:cs="Arial"/>
          <w:sz w:val="24"/>
          <w:szCs w:val="24"/>
          <w:lang w:val="es-CL"/>
        </w:rPr>
        <w:t>personas</w:t>
      </w:r>
      <w:r w:rsidRPr="00DA4B04">
        <w:rPr>
          <w:rFonts w:ascii="Arial" w:eastAsia="Calibri" w:hAnsi="Arial" w:cs="Arial"/>
          <w:sz w:val="24"/>
          <w:szCs w:val="24"/>
          <w:lang w:val="es-CL"/>
        </w:rPr>
        <w:t xml:space="preserve"> mayores); y la “Agenda Mujer”, entre otras medidas. </w:t>
      </w:r>
    </w:p>
    <w:p w:rsidR="004F7889" w:rsidRPr="00DA4B04" w:rsidRDefault="004F7889" w:rsidP="004F7889">
      <w:pPr>
        <w:spacing w:after="0" w:line="240" w:lineRule="auto"/>
        <w:jc w:val="both"/>
        <w:rPr>
          <w:rFonts w:ascii="Arial" w:hAnsi="Arial" w:cs="Arial"/>
          <w:color w:val="FF0000"/>
          <w:sz w:val="24"/>
          <w:szCs w:val="24"/>
        </w:rPr>
      </w:pPr>
    </w:p>
    <w:p w:rsidR="00665BD6" w:rsidRPr="00B90763" w:rsidRDefault="004F7889" w:rsidP="00665BD6">
      <w:pPr>
        <w:pStyle w:val="Prrafodelista"/>
        <w:numPr>
          <w:ilvl w:val="1"/>
          <w:numId w:val="27"/>
        </w:numPr>
        <w:spacing w:after="0" w:line="240" w:lineRule="auto"/>
        <w:jc w:val="both"/>
        <w:rPr>
          <w:rFonts w:ascii="Arial" w:hAnsi="Arial" w:cs="Arial"/>
          <w:b/>
          <w:sz w:val="24"/>
          <w:szCs w:val="24"/>
        </w:rPr>
      </w:pPr>
      <w:r w:rsidRPr="00DA4B04">
        <w:rPr>
          <w:rFonts w:ascii="Arial" w:hAnsi="Arial" w:cs="Arial"/>
          <w:b/>
          <w:sz w:val="24"/>
          <w:szCs w:val="24"/>
        </w:rPr>
        <w:t xml:space="preserve">Revisión de los temas que ha trabajado la RAADH y los temas que surgieron en las últimas reuniones Plenarias.  </w:t>
      </w:r>
    </w:p>
    <w:p w:rsidR="00D13DC3" w:rsidRPr="00DA4B04" w:rsidRDefault="00D13DC3" w:rsidP="00D13DC3">
      <w:pPr>
        <w:shd w:val="clear" w:color="auto" w:fill="FFFFFF"/>
        <w:spacing w:after="0" w:line="240" w:lineRule="auto"/>
        <w:textAlignment w:val="baseline"/>
        <w:rPr>
          <w:rFonts w:ascii="Arial" w:eastAsia="Times New Roman" w:hAnsi="Arial" w:cs="Arial"/>
          <w:color w:val="212121"/>
          <w:sz w:val="24"/>
          <w:szCs w:val="24"/>
          <w:lang w:val="es-UY" w:eastAsia="es-UY"/>
        </w:rPr>
      </w:pPr>
    </w:p>
    <w:p w:rsidR="008218B9" w:rsidRPr="00DA4B04" w:rsidRDefault="00D13DC3" w:rsidP="004E2FE3">
      <w:pPr>
        <w:shd w:val="clear" w:color="auto" w:fill="FFFFFF"/>
        <w:spacing w:after="0" w:line="240" w:lineRule="auto"/>
        <w:jc w:val="both"/>
        <w:textAlignment w:val="baseline"/>
        <w:rPr>
          <w:rFonts w:ascii="Arial" w:eastAsia="Times New Roman" w:hAnsi="Arial" w:cs="Arial"/>
          <w:color w:val="212121"/>
          <w:sz w:val="24"/>
          <w:szCs w:val="24"/>
          <w:lang w:val="es-UY" w:eastAsia="es-UY"/>
        </w:rPr>
      </w:pPr>
      <w:r w:rsidRPr="00DA4B04">
        <w:rPr>
          <w:rFonts w:ascii="Arial" w:eastAsia="Times New Roman" w:hAnsi="Arial" w:cs="Arial"/>
          <w:color w:val="212121"/>
          <w:sz w:val="24"/>
          <w:szCs w:val="24"/>
          <w:lang w:val="es-UY" w:eastAsia="es-UY"/>
        </w:rPr>
        <w:t xml:space="preserve">La Directora de Relaciones Institucionales del IPPDH, </w:t>
      </w:r>
      <w:proofErr w:type="spellStart"/>
      <w:r w:rsidRPr="00DA4B04">
        <w:rPr>
          <w:rFonts w:ascii="Arial" w:eastAsia="Times New Roman" w:hAnsi="Arial" w:cs="Arial"/>
          <w:color w:val="212121"/>
          <w:sz w:val="24"/>
          <w:szCs w:val="24"/>
          <w:lang w:val="es-UY" w:eastAsia="es-UY"/>
        </w:rPr>
        <w:t>Andressa</w:t>
      </w:r>
      <w:proofErr w:type="spellEnd"/>
      <w:r w:rsidRPr="00DA4B04">
        <w:rPr>
          <w:rFonts w:ascii="Arial" w:eastAsia="Times New Roman" w:hAnsi="Arial" w:cs="Arial"/>
          <w:color w:val="212121"/>
          <w:sz w:val="24"/>
          <w:szCs w:val="24"/>
          <w:lang w:val="es-UY" w:eastAsia="es-UY"/>
        </w:rPr>
        <w:t xml:space="preserve"> Caldas, presentó un panorama histórico de los 13 años de funcionamiento de la RAADH, con destaque en los últimos años del trabajo del Instituto en apoyar la </w:t>
      </w:r>
      <w:r w:rsidRPr="00DA4B04">
        <w:rPr>
          <w:rFonts w:ascii="Arial" w:eastAsia="Times New Roman" w:hAnsi="Arial" w:cs="Arial"/>
          <w:color w:val="212121"/>
          <w:sz w:val="24"/>
          <w:szCs w:val="24"/>
          <w:lang w:val="es-UY" w:eastAsia="es-UY"/>
        </w:rPr>
        <w:lastRenderedPageBreak/>
        <w:t>creación del Reglamento de la RAA</w:t>
      </w:r>
      <w:r w:rsidR="004E2FE3" w:rsidRPr="00DA4B04">
        <w:rPr>
          <w:rFonts w:ascii="Arial" w:eastAsia="Times New Roman" w:hAnsi="Arial" w:cs="Arial"/>
          <w:color w:val="212121"/>
          <w:sz w:val="24"/>
          <w:szCs w:val="24"/>
          <w:lang w:val="es-UY" w:eastAsia="es-UY"/>
        </w:rPr>
        <w:t>DH</w:t>
      </w:r>
      <w:r w:rsidRPr="00DA4B04">
        <w:rPr>
          <w:rFonts w:ascii="Arial" w:eastAsia="Times New Roman" w:hAnsi="Arial" w:cs="Arial"/>
          <w:color w:val="212121"/>
          <w:sz w:val="24"/>
          <w:szCs w:val="24"/>
          <w:lang w:val="es-UY" w:eastAsia="es-UY"/>
        </w:rPr>
        <w:t>DH (2013), construir la página web de la RAAD</w:t>
      </w:r>
      <w:r w:rsidR="004E2FE3" w:rsidRPr="00DA4B04">
        <w:rPr>
          <w:rFonts w:ascii="Arial" w:eastAsia="Times New Roman" w:hAnsi="Arial" w:cs="Arial"/>
          <w:color w:val="212121"/>
          <w:sz w:val="24"/>
          <w:szCs w:val="24"/>
          <w:lang w:val="es-UY" w:eastAsia="es-UY"/>
        </w:rPr>
        <w:t>DH</w:t>
      </w:r>
      <w:r w:rsidRPr="00DA4B04">
        <w:rPr>
          <w:rFonts w:ascii="Arial" w:eastAsia="Times New Roman" w:hAnsi="Arial" w:cs="Arial"/>
          <w:color w:val="212121"/>
          <w:sz w:val="24"/>
          <w:szCs w:val="24"/>
          <w:lang w:val="es-UY" w:eastAsia="es-UY"/>
        </w:rPr>
        <w:t>H (2015) y la elaboración de documentos de apoyo para la reestructuración y el fortalecimiento de la RAAD</w:t>
      </w:r>
      <w:r w:rsidR="004E2FE3" w:rsidRPr="00DA4B04">
        <w:rPr>
          <w:rFonts w:ascii="Arial" w:eastAsia="Times New Roman" w:hAnsi="Arial" w:cs="Arial"/>
          <w:color w:val="212121"/>
          <w:sz w:val="24"/>
          <w:szCs w:val="24"/>
          <w:lang w:val="es-UY" w:eastAsia="es-UY"/>
        </w:rPr>
        <w:t>DH</w:t>
      </w:r>
      <w:r w:rsidRPr="00DA4B04">
        <w:rPr>
          <w:rFonts w:ascii="Arial" w:eastAsia="Times New Roman" w:hAnsi="Arial" w:cs="Arial"/>
          <w:color w:val="212121"/>
          <w:sz w:val="24"/>
          <w:szCs w:val="24"/>
          <w:lang w:val="es-UY" w:eastAsia="es-UY"/>
        </w:rPr>
        <w:t>H (2011 y 2016). Como ejemplo de avance de los desafíos identificados en esos documentos, destacó la consolidación del diálogo intra-RAAD</w:t>
      </w:r>
      <w:r w:rsidR="004E2FE3" w:rsidRPr="00DA4B04">
        <w:rPr>
          <w:rFonts w:ascii="Arial" w:eastAsia="Times New Roman" w:hAnsi="Arial" w:cs="Arial"/>
          <w:color w:val="212121"/>
          <w:sz w:val="24"/>
          <w:szCs w:val="24"/>
          <w:lang w:val="es-UY" w:eastAsia="es-UY"/>
        </w:rPr>
        <w:t>DH</w:t>
      </w:r>
      <w:r w:rsidRPr="00DA4B04">
        <w:rPr>
          <w:rFonts w:ascii="Arial" w:eastAsia="Times New Roman" w:hAnsi="Arial" w:cs="Arial"/>
          <w:color w:val="212121"/>
          <w:sz w:val="24"/>
          <w:szCs w:val="24"/>
          <w:lang w:val="es-UY" w:eastAsia="es-UY"/>
        </w:rPr>
        <w:t xml:space="preserve">H (a través de la institucionalización de las videoconferencias y de la futura creación de una intranet), la institución de un punto fijo de agenda en las plenarias sobre desafíos de la agenda de derechos humanos del MERCOSUR, la ampliación del diálogo social y de la participación de la sociedad civil (a través de la realización de las Consultas Públicas del IPPDH) y la ampliación de la articulación con otras reuniones y foros especializados del MERCOSUR (RMAAM, RAFRO, RAPIN, RMADS, FEM, </w:t>
      </w:r>
      <w:proofErr w:type="spellStart"/>
      <w:r w:rsidRPr="00DA4B04">
        <w:rPr>
          <w:rFonts w:ascii="Arial" w:eastAsia="Times New Roman" w:hAnsi="Arial" w:cs="Arial"/>
          <w:color w:val="212121"/>
          <w:sz w:val="24"/>
          <w:szCs w:val="24"/>
          <w:lang w:val="es-UY" w:eastAsia="es-UY"/>
        </w:rPr>
        <w:t>etc</w:t>
      </w:r>
      <w:proofErr w:type="spellEnd"/>
      <w:r w:rsidRPr="00DA4B04">
        <w:rPr>
          <w:rFonts w:ascii="Arial" w:eastAsia="Times New Roman" w:hAnsi="Arial" w:cs="Arial"/>
          <w:color w:val="212121"/>
          <w:sz w:val="24"/>
          <w:szCs w:val="24"/>
          <w:lang w:val="es-UY" w:eastAsia="es-UY"/>
        </w:rPr>
        <w:t xml:space="preserve">). También mencionó las temáticas de niñez migrante y de adultos mayores como buenas </w:t>
      </w:r>
      <w:r w:rsidR="004E2FE3" w:rsidRPr="00DA4B04">
        <w:rPr>
          <w:rFonts w:ascii="Arial" w:eastAsia="Times New Roman" w:hAnsi="Arial" w:cs="Arial"/>
          <w:color w:val="212121"/>
          <w:sz w:val="24"/>
          <w:szCs w:val="24"/>
          <w:lang w:val="es-UY" w:eastAsia="es-UY"/>
        </w:rPr>
        <w:t>prácticas</w:t>
      </w:r>
      <w:r w:rsidRPr="00DA4B04">
        <w:rPr>
          <w:rFonts w:ascii="Arial" w:eastAsia="Times New Roman" w:hAnsi="Arial" w:cs="Arial"/>
          <w:color w:val="212121"/>
          <w:sz w:val="24"/>
          <w:szCs w:val="24"/>
          <w:lang w:val="es-UY" w:eastAsia="es-UY"/>
        </w:rPr>
        <w:t xml:space="preserve"> de coordinación regional de políticas públicas, que pueden ser amplificadas </w:t>
      </w:r>
      <w:r w:rsidR="004E2FE3" w:rsidRPr="00DA4B04">
        <w:rPr>
          <w:rFonts w:ascii="Arial" w:eastAsia="Times New Roman" w:hAnsi="Arial" w:cs="Arial"/>
          <w:color w:val="212121"/>
          <w:sz w:val="24"/>
          <w:szCs w:val="24"/>
          <w:lang w:val="es-UY" w:eastAsia="es-UY"/>
        </w:rPr>
        <w:t>a través</w:t>
      </w:r>
      <w:r w:rsidRPr="00DA4B04">
        <w:rPr>
          <w:rFonts w:ascii="Arial" w:eastAsia="Times New Roman" w:hAnsi="Arial" w:cs="Arial"/>
          <w:color w:val="212121"/>
          <w:sz w:val="24"/>
          <w:szCs w:val="24"/>
          <w:lang w:val="es-UY" w:eastAsia="es-UY"/>
        </w:rPr>
        <w:t xml:space="preserve"> de proyectos de cooperación sur-sur extra-bloque. </w:t>
      </w:r>
    </w:p>
    <w:p w:rsidR="008218B9" w:rsidRPr="00DA4B04" w:rsidRDefault="008218B9" w:rsidP="004E2FE3">
      <w:pPr>
        <w:shd w:val="clear" w:color="auto" w:fill="FFFFFF"/>
        <w:spacing w:after="0" w:line="240" w:lineRule="auto"/>
        <w:jc w:val="both"/>
        <w:textAlignment w:val="baseline"/>
        <w:rPr>
          <w:rFonts w:ascii="Arial" w:eastAsia="Times New Roman" w:hAnsi="Arial" w:cs="Arial"/>
          <w:color w:val="212121"/>
          <w:sz w:val="24"/>
          <w:szCs w:val="24"/>
          <w:lang w:val="es-UY" w:eastAsia="es-UY"/>
        </w:rPr>
      </w:pPr>
    </w:p>
    <w:p w:rsidR="004F7889" w:rsidRPr="00DA4B04" w:rsidRDefault="004F7889" w:rsidP="004F7889">
      <w:pPr>
        <w:spacing w:after="0" w:line="240" w:lineRule="auto"/>
        <w:jc w:val="both"/>
        <w:rPr>
          <w:rFonts w:ascii="Arial" w:hAnsi="Arial" w:cs="Arial"/>
          <w:sz w:val="24"/>
          <w:szCs w:val="24"/>
          <w:lang w:val="es-UY"/>
        </w:rPr>
      </w:pPr>
    </w:p>
    <w:p w:rsidR="004F7889" w:rsidRPr="00DA4B04" w:rsidRDefault="004F7889" w:rsidP="004F7889">
      <w:pPr>
        <w:spacing w:after="0" w:line="240" w:lineRule="auto"/>
        <w:jc w:val="both"/>
        <w:rPr>
          <w:rFonts w:ascii="Arial" w:hAnsi="Arial" w:cs="Arial"/>
          <w:b/>
          <w:sz w:val="24"/>
          <w:szCs w:val="24"/>
        </w:rPr>
      </w:pPr>
      <w:r w:rsidRPr="00DA4B04">
        <w:rPr>
          <w:rFonts w:ascii="Arial" w:hAnsi="Arial" w:cs="Arial"/>
          <w:b/>
          <w:sz w:val="24"/>
          <w:szCs w:val="24"/>
        </w:rPr>
        <w:t xml:space="preserve">2. INFORMES Y RESULTADOS DE LOS GRUPOS DE TRABAJO Y COMISIONES PERMANENTES. REVISIÓN DE PROYECTOS DE DECISIONES Y RECOMENDACIONES. ADOPCIÓN DE RESOLUCIONES </w:t>
      </w:r>
    </w:p>
    <w:p w:rsidR="007C014E" w:rsidRPr="00DA4B04" w:rsidRDefault="007C014E" w:rsidP="007C014E">
      <w:pPr>
        <w:spacing w:after="0" w:line="240" w:lineRule="auto"/>
        <w:jc w:val="both"/>
        <w:rPr>
          <w:rFonts w:ascii="Arial" w:hAnsi="Arial" w:cs="Arial"/>
          <w:i/>
          <w:color w:val="000000"/>
          <w:sz w:val="24"/>
          <w:szCs w:val="24"/>
        </w:rPr>
      </w:pPr>
    </w:p>
    <w:p w:rsidR="007C014E" w:rsidRPr="00DA4B04" w:rsidRDefault="007C014E" w:rsidP="0056165C">
      <w:pPr>
        <w:pStyle w:val="Prrafodelista"/>
        <w:numPr>
          <w:ilvl w:val="1"/>
          <w:numId w:val="31"/>
        </w:numPr>
        <w:autoSpaceDE w:val="0"/>
        <w:autoSpaceDN w:val="0"/>
        <w:adjustRightInd w:val="0"/>
        <w:spacing w:after="0" w:line="240" w:lineRule="auto"/>
        <w:ind w:hanging="294"/>
        <w:jc w:val="both"/>
        <w:rPr>
          <w:rFonts w:ascii="Arial" w:hAnsi="Arial" w:cs="Arial"/>
          <w:b/>
          <w:color w:val="000000"/>
          <w:sz w:val="24"/>
          <w:szCs w:val="24"/>
        </w:rPr>
      </w:pPr>
      <w:r w:rsidRPr="00DA4B04">
        <w:rPr>
          <w:rFonts w:ascii="Arial" w:hAnsi="Arial" w:cs="Arial"/>
          <w:b/>
          <w:color w:val="000000"/>
          <w:sz w:val="24"/>
          <w:szCs w:val="24"/>
        </w:rPr>
        <w:t>Comisión Permanente Memoria, Verdad y Justicia (CP-MVJ)</w:t>
      </w:r>
    </w:p>
    <w:p w:rsidR="007C014E" w:rsidRPr="00DA4B04" w:rsidRDefault="007C014E" w:rsidP="007C014E">
      <w:pPr>
        <w:spacing w:after="0" w:line="240" w:lineRule="auto"/>
        <w:jc w:val="both"/>
        <w:rPr>
          <w:rFonts w:ascii="Arial" w:hAnsi="Arial" w:cs="Arial"/>
          <w:sz w:val="24"/>
          <w:szCs w:val="24"/>
        </w:rPr>
      </w:pPr>
    </w:p>
    <w:p w:rsidR="007C014E" w:rsidRPr="00DA4B04" w:rsidRDefault="007C014E" w:rsidP="007C014E">
      <w:pPr>
        <w:spacing w:after="0" w:line="240" w:lineRule="auto"/>
        <w:jc w:val="both"/>
        <w:rPr>
          <w:rFonts w:ascii="Arial" w:hAnsi="Arial" w:cs="Arial"/>
          <w:sz w:val="24"/>
          <w:szCs w:val="24"/>
        </w:rPr>
      </w:pPr>
      <w:r w:rsidRPr="00DA4B04">
        <w:rPr>
          <w:rFonts w:ascii="Arial" w:hAnsi="Arial" w:cs="Arial"/>
          <w:sz w:val="24"/>
          <w:szCs w:val="24"/>
        </w:rPr>
        <w:t xml:space="preserve">La </w:t>
      </w:r>
      <w:r w:rsidRPr="00DA4B04">
        <w:rPr>
          <w:rFonts w:ascii="Arial" w:hAnsi="Arial" w:cs="Arial"/>
          <w:color w:val="000000"/>
          <w:sz w:val="24"/>
          <w:szCs w:val="24"/>
        </w:rPr>
        <w:t xml:space="preserve">Comisión Permanente Memoria, Verdad y Justicia presentó los resultados de la reunión realizada </w:t>
      </w:r>
      <w:r w:rsidR="00655F7F" w:rsidRPr="00DA4B04">
        <w:rPr>
          <w:rFonts w:ascii="Arial" w:hAnsi="Arial" w:cs="Arial"/>
          <w:color w:val="000000"/>
          <w:sz w:val="24"/>
          <w:szCs w:val="24"/>
        </w:rPr>
        <w:t>el día 23 de octubre</w:t>
      </w:r>
      <w:r w:rsidRPr="00DA4B04">
        <w:rPr>
          <w:rFonts w:ascii="Arial" w:hAnsi="Arial" w:cs="Arial"/>
          <w:color w:val="000000"/>
          <w:sz w:val="24"/>
          <w:szCs w:val="24"/>
        </w:rPr>
        <w:t xml:space="preserve">, en la ciudad de </w:t>
      </w:r>
      <w:bookmarkStart w:id="0" w:name="_Hlk515481962"/>
      <w:r w:rsidR="00655F7F" w:rsidRPr="00DA4B04">
        <w:rPr>
          <w:rFonts w:ascii="Arial" w:hAnsi="Arial" w:cs="Arial"/>
          <w:color w:val="000000"/>
          <w:sz w:val="24"/>
          <w:szCs w:val="24"/>
        </w:rPr>
        <w:t>Montevideo</w:t>
      </w:r>
      <w:r w:rsidRPr="00DA4B04">
        <w:rPr>
          <w:rFonts w:ascii="Arial" w:hAnsi="Arial" w:cs="Arial"/>
          <w:color w:val="000000"/>
          <w:sz w:val="24"/>
          <w:szCs w:val="24"/>
        </w:rPr>
        <w:t xml:space="preserve">. </w:t>
      </w:r>
      <w:bookmarkEnd w:id="0"/>
      <w:r w:rsidRPr="00DA4B04">
        <w:rPr>
          <w:rFonts w:ascii="Arial" w:hAnsi="Arial" w:cs="Arial"/>
          <w:sz w:val="24"/>
          <w:szCs w:val="24"/>
        </w:rPr>
        <w:t xml:space="preserve">El Acta y sus anexos constan como </w:t>
      </w:r>
      <w:r w:rsidRPr="00DA4B04">
        <w:rPr>
          <w:rFonts w:ascii="Arial" w:hAnsi="Arial" w:cs="Arial"/>
          <w:b/>
          <w:sz w:val="24"/>
          <w:szCs w:val="24"/>
        </w:rPr>
        <w:t>Anexo V</w:t>
      </w:r>
      <w:r w:rsidRPr="00DA4B04">
        <w:rPr>
          <w:rFonts w:ascii="Arial" w:hAnsi="Arial" w:cs="Arial"/>
          <w:sz w:val="24"/>
          <w:szCs w:val="24"/>
        </w:rPr>
        <w:t>.</w:t>
      </w:r>
    </w:p>
    <w:p w:rsidR="00655F7F" w:rsidRPr="00DA4B04" w:rsidRDefault="00655F7F" w:rsidP="007C014E">
      <w:pPr>
        <w:spacing w:after="0" w:line="240" w:lineRule="auto"/>
        <w:jc w:val="both"/>
        <w:rPr>
          <w:rFonts w:ascii="Arial" w:hAnsi="Arial" w:cs="Arial"/>
          <w:sz w:val="24"/>
          <w:szCs w:val="24"/>
          <w:highlight w:val="yellow"/>
        </w:rPr>
      </w:pPr>
    </w:p>
    <w:p w:rsidR="00655F7F" w:rsidRPr="00B90763" w:rsidRDefault="00655F7F" w:rsidP="007C014E">
      <w:pPr>
        <w:spacing w:after="0" w:line="240" w:lineRule="auto"/>
        <w:jc w:val="both"/>
        <w:rPr>
          <w:rFonts w:ascii="Arial" w:hAnsi="Arial" w:cs="Arial"/>
          <w:sz w:val="24"/>
          <w:szCs w:val="24"/>
        </w:rPr>
      </w:pPr>
      <w:r w:rsidRPr="00DA4B04">
        <w:rPr>
          <w:rFonts w:ascii="Arial" w:hAnsi="Arial" w:cs="Arial"/>
          <w:sz w:val="24"/>
          <w:szCs w:val="24"/>
        </w:rPr>
        <w:t>A su vez, presentó el Acuerdo alcanzado dentro de la Comisión Permanente sobre la</w:t>
      </w:r>
      <w:r w:rsidR="00673C5C" w:rsidRPr="00DA4B04">
        <w:rPr>
          <w:rFonts w:ascii="Arial" w:hAnsi="Arial" w:cs="Arial"/>
          <w:sz w:val="24"/>
          <w:szCs w:val="24"/>
        </w:rPr>
        <w:t xml:space="preserve"> importancia de </w:t>
      </w:r>
      <w:r w:rsidR="00771B49" w:rsidRPr="00DA4B04">
        <w:rPr>
          <w:rFonts w:ascii="Arial" w:hAnsi="Arial" w:cs="Arial"/>
          <w:sz w:val="24"/>
          <w:szCs w:val="24"/>
        </w:rPr>
        <w:t xml:space="preserve">mantener </w:t>
      </w:r>
      <w:r w:rsidR="00673C5C" w:rsidRPr="00DA4B04">
        <w:rPr>
          <w:rFonts w:ascii="Arial" w:hAnsi="Arial" w:cs="Arial"/>
          <w:sz w:val="24"/>
          <w:szCs w:val="24"/>
        </w:rPr>
        <w:t>el intercambio de información sobre los procesos de seguimiento ante los organismos de Derechos Humanos intergubernamentales de supervisión sobre Memoria, Verdad y Justicia y su vulneración en el pasado reciente</w:t>
      </w:r>
      <w:r w:rsidR="00610052" w:rsidRPr="00DA4B04">
        <w:rPr>
          <w:rFonts w:ascii="Arial" w:hAnsi="Arial" w:cs="Arial"/>
          <w:sz w:val="24"/>
          <w:szCs w:val="24"/>
        </w:rPr>
        <w:t xml:space="preserve">. </w:t>
      </w:r>
      <w:r w:rsidR="0091113B" w:rsidRPr="00DA4B04">
        <w:rPr>
          <w:rFonts w:ascii="Arial" w:hAnsi="Arial" w:cs="Arial"/>
          <w:sz w:val="24"/>
          <w:szCs w:val="24"/>
        </w:rPr>
        <w:t>Asimismo, s</w:t>
      </w:r>
      <w:r w:rsidR="00610052" w:rsidRPr="00DA4B04">
        <w:rPr>
          <w:rFonts w:ascii="Arial" w:hAnsi="Arial" w:cs="Arial"/>
          <w:sz w:val="24"/>
          <w:szCs w:val="24"/>
        </w:rPr>
        <w:t>e d</w:t>
      </w:r>
      <w:r w:rsidR="00673C5C" w:rsidRPr="00DA4B04">
        <w:rPr>
          <w:rFonts w:ascii="Arial" w:hAnsi="Arial" w:cs="Arial"/>
          <w:sz w:val="24"/>
          <w:szCs w:val="24"/>
        </w:rPr>
        <w:t>eclar</w:t>
      </w:r>
      <w:r w:rsidR="00610052" w:rsidRPr="00DA4B04">
        <w:rPr>
          <w:rFonts w:ascii="Arial" w:hAnsi="Arial" w:cs="Arial"/>
          <w:sz w:val="24"/>
          <w:szCs w:val="24"/>
        </w:rPr>
        <w:t>ó</w:t>
      </w:r>
      <w:r w:rsidR="00673C5C" w:rsidRPr="00DA4B04">
        <w:rPr>
          <w:rFonts w:ascii="Arial" w:hAnsi="Arial" w:cs="Arial"/>
          <w:sz w:val="24"/>
          <w:szCs w:val="24"/>
        </w:rPr>
        <w:t xml:space="preserve"> de interés la sensibilización sobre el pasado reciente en la educación primaria y secundaria, atendiendo a la realidad histórica común de los países en materia de violaciones de derechos humanos</w:t>
      </w:r>
      <w:r w:rsidR="00B56779" w:rsidRPr="00DA4B04">
        <w:rPr>
          <w:rFonts w:ascii="Arial" w:hAnsi="Arial" w:cs="Arial"/>
          <w:sz w:val="24"/>
          <w:szCs w:val="24"/>
        </w:rPr>
        <w:t>.</w:t>
      </w:r>
    </w:p>
    <w:p w:rsidR="007C014E" w:rsidRPr="00DA4B04" w:rsidRDefault="007C014E" w:rsidP="007C014E">
      <w:pPr>
        <w:pStyle w:val="Prrafodelista"/>
        <w:autoSpaceDE w:val="0"/>
        <w:autoSpaceDN w:val="0"/>
        <w:adjustRightInd w:val="0"/>
        <w:spacing w:after="0" w:line="240" w:lineRule="auto"/>
        <w:ind w:left="1418"/>
        <w:jc w:val="both"/>
        <w:rPr>
          <w:rFonts w:ascii="Arial" w:hAnsi="Arial" w:cs="Arial"/>
          <w:b/>
          <w:color w:val="000000"/>
          <w:sz w:val="24"/>
          <w:szCs w:val="24"/>
        </w:rPr>
      </w:pPr>
    </w:p>
    <w:p w:rsidR="00AE5F7D" w:rsidRPr="00DA4B04" w:rsidRDefault="00AE5F7D" w:rsidP="0056165C">
      <w:pPr>
        <w:pStyle w:val="Prrafodelista"/>
        <w:numPr>
          <w:ilvl w:val="1"/>
          <w:numId w:val="31"/>
        </w:numPr>
        <w:ind w:hanging="294"/>
        <w:jc w:val="both"/>
        <w:rPr>
          <w:rFonts w:ascii="Arial" w:hAnsi="Arial" w:cs="Arial"/>
          <w:b/>
          <w:sz w:val="24"/>
          <w:szCs w:val="24"/>
        </w:rPr>
      </w:pPr>
      <w:r w:rsidRPr="00DA4B04">
        <w:rPr>
          <w:rFonts w:ascii="Arial" w:hAnsi="Arial" w:cs="Arial"/>
          <w:b/>
          <w:sz w:val="24"/>
          <w:szCs w:val="24"/>
        </w:rPr>
        <w:t xml:space="preserve">Comisión Permanente </w:t>
      </w:r>
      <w:proofErr w:type="spellStart"/>
      <w:r w:rsidRPr="00DA4B04">
        <w:rPr>
          <w:rFonts w:ascii="Arial" w:hAnsi="Arial" w:cs="Arial"/>
          <w:b/>
          <w:sz w:val="24"/>
          <w:szCs w:val="24"/>
        </w:rPr>
        <w:t>Niñ@Sur</w:t>
      </w:r>
      <w:proofErr w:type="spellEnd"/>
      <w:r w:rsidRPr="00DA4B04">
        <w:rPr>
          <w:rFonts w:ascii="Arial" w:hAnsi="Arial" w:cs="Arial"/>
          <w:b/>
          <w:sz w:val="24"/>
          <w:szCs w:val="24"/>
        </w:rPr>
        <w:t xml:space="preserve"> (</w:t>
      </w:r>
      <w:proofErr w:type="spellStart"/>
      <w:r w:rsidRPr="00DA4B04">
        <w:rPr>
          <w:rFonts w:ascii="Arial" w:hAnsi="Arial" w:cs="Arial"/>
          <w:b/>
          <w:sz w:val="24"/>
          <w:szCs w:val="24"/>
        </w:rPr>
        <w:t>CP-Niñ@Sur</w:t>
      </w:r>
      <w:proofErr w:type="spellEnd"/>
      <w:r w:rsidRPr="00DA4B04">
        <w:rPr>
          <w:rFonts w:ascii="Arial" w:hAnsi="Arial" w:cs="Arial"/>
          <w:b/>
          <w:sz w:val="24"/>
          <w:szCs w:val="24"/>
        </w:rPr>
        <w:t>)</w:t>
      </w:r>
    </w:p>
    <w:p w:rsidR="00AE5F7D" w:rsidRPr="00DA4B04" w:rsidRDefault="00AE5F7D" w:rsidP="00AE5F7D">
      <w:pPr>
        <w:spacing w:after="0" w:line="240" w:lineRule="auto"/>
        <w:jc w:val="both"/>
        <w:rPr>
          <w:rFonts w:ascii="Arial" w:hAnsi="Arial" w:cs="Arial"/>
          <w:b/>
          <w:sz w:val="24"/>
          <w:szCs w:val="24"/>
        </w:rPr>
      </w:pPr>
      <w:r w:rsidRPr="00DA4B04">
        <w:rPr>
          <w:rFonts w:ascii="Arial" w:hAnsi="Arial" w:cs="Arial"/>
          <w:sz w:val="24"/>
          <w:szCs w:val="24"/>
        </w:rPr>
        <w:t xml:space="preserve">La Comisión Permanente </w:t>
      </w:r>
      <w:proofErr w:type="spellStart"/>
      <w:r w:rsidRPr="00DA4B04">
        <w:rPr>
          <w:rFonts w:ascii="Arial" w:hAnsi="Arial" w:cs="Arial"/>
          <w:sz w:val="24"/>
          <w:szCs w:val="24"/>
        </w:rPr>
        <w:t>Niñ@Sur</w:t>
      </w:r>
      <w:proofErr w:type="spellEnd"/>
      <w:r w:rsidRPr="00DA4B04">
        <w:rPr>
          <w:rFonts w:ascii="Arial" w:hAnsi="Arial" w:cs="Arial"/>
          <w:sz w:val="24"/>
          <w:szCs w:val="24"/>
        </w:rPr>
        <w:t xml:space="preserve"> presentó los resultados de la reunión realizada los días 24 y 25 de octubre, en la ciudad de Montevideo. El Acta y sus anexos constan como </w:t>
      </w:r>
      <w:r w:rsidRPr="00DA4B04">
        <w:rPr>
          <w:rFonts w:ascii="Arial" w:hAnsi="Arial" w:cs="Arial"/>
          <w:b/>
          <w:sz w:val="24"/>
          <w:szCs w:val="24"/>
        </w:rPr>
        <w:t xml:space="preserve">Anexo </w:t>
      </w:r>
      <w:r w:rsidR="00B56779" w:rsidRPr="00DA4B04">
        <w:rPr>
          <w:rFonts w:ascii="Arial" w:hAnsi="Arial" w:cs="Arial"/>
          <w:b/>
          <w:sz w:val="24"/>
          <w:szCs w:val="24"/>
        </w:rPr>
        <w:t>VI</w:t>
      </w:r>
      <w:r w:rsidRPr="00DA4B04">
        <w:rPr>
          <w:rFonts w:ascii="Arial" w:hAnsi="Arial" w:cs="Arial"/>
          <w:b/>
          <w:sz w:val="24"/>
          <w:szCs w:val="24"/>
        </w:rPr>
        <w:t>.</w:t>
      </w:r>
    </w:p>
    <w:p w:rsidR="00AE5F7D" w:rsidRPr="00DA4B04" w:rsidRDefault="00AE5F7D" w:rsidP="00AE5F7D">
      <w:pPr>
        <w:spacing w:after="0" w:line="240" w:lineRule="auto"/>
        <w:jc w:val="both"/>
        <w:rPr>
          <w:rFonts w:ascii="Arial" w:hAnsi="Arial" w:cs="Arial"/>
          <w:b/>
          <w:sz w:val="24"/>
          <w:szCs w:val="24"/>
        </w:rPr>
      </w:pPr>
    </w:p>
    <w:p w:rsidR="00AE5F7D" w:rsidRPr="00DA4B04" w:rsidRDefault="00AE5F7D" w:rsidP="00AE5F7D">
      <w:pPr>
        <w:spacing w:after="0" w:line="240" w:lineRule="auto"/>
        <w:jc w:val="both"/>
        <w:rPr>
          <w:rFonts w:ascii="Arial" w:hAnsi="Arial" w:cs="Arial"/>
          <w:sz w:val="24"/>
          <w:szCs w:val="24"/>
        </w:rPr>
      </w:pPr>
      <w:r w:rsidRPr="00DA4B04">
        <w:rPr>
          <w:rFonts w:ascii="Arial" w:hAnsi="Arial" w:cs="Arial"/>
          <w:sz w:val="24"/>
          <w:szCs w:val="24"/>
        </w:rPr>
        <w:t>Informó además sobre los</w:t>
      </w:r>
      <w:r w:rsidRPr="00DA4B04">
        <w:rPr>
          <w:rFonts w:ascii="Arial" w:hAnsi="Arial" w:cs="Arial"/>
          <w:b/>
          <w:sz w:val="24"/>
          <w:szCs w:val="24"/>
        </w:rPr>
        <w:t xml:space="preserve"> </w:t>
      </w:r>
      <w:r w:rsidRPr="00DA4B04">
        <w:rPr>
          <w:rFonts w:ascii="Arial" w:hAnsi="Arial" w:cs="Arial"/>
          <w:sz w:val="24"/>
          <w:szCs w:val="24"/>
        </w:rPr>
        <w:t>acuerdos alcanzados en el marco de la Comisión Permanente referente a:</w:t>
      </w:r>
    </w:p>
    <w:p w:rsidR="00AE5F7D" w:rsidRPr="00DA4B04" w:rsidRDefault="00AE5F7D" w:rsidP="00AE5F7D">
      <w:pPr>
        <w:spacing w:after="0" w:line="240" w:lineRule="auto"/>
        <w:jc w:val="both"/>
        <w:rPr>
          <w:rFonts w:ascii="Arial" w:hAnsi="Arial" w:cs="Arial"/>
          <w:sz w:val="24"/>
          <w:szCs w:val="24"/>
        </w:rPr>
      </w:pPr>
    </w:p>
    <w:p w:rsidR="00AE5F7D" w:rsidRPr="00DA4B04" w:rsidRDefault="00AE5F7D" w:rsidP="00AE5F7D">
      <w:pPr>
        <w:pStyle w:val="Prrafodelista"/>
        <w:numPr>
          <w:ilvl w:val="0"/>
          <w:numId w:val="29"/>
        </w:numPr>
        <w:spacing w:after="0" w:line="240" w:lineRule="auto"/>
        <w:jc w:val="both"/>
        <w:rPr>
          <w:rFonts w:ascii="Arial" w:hAnsi="Arial" w:cs="Arial"/>
          <w:sz w:val="24"/>
          <w:szCs w:val="24"/>
        </w:rPr>
      </w:pPr>
      <w:r w:rsidRPr="00DA4B04">
        <w:rPr>
          <w:rFonts w:ascii="Arial" w:hAnsi="Arial" w:cs="Arial"/>
          <w:sz w:val="24"/>
          <w:szCs w:val="24"/>
        </w:rPr>
        <w:t>“Guía Regional del MERCOSUR para la identificación y Atención de Necesidades Especiales de Protección de los Derechos de niñas, niños y adolescentes Migrantes”</w:t>
      </w:r>
    </w:p>
    <w:p w:rsidR="00AE5F7D" w:rsidRPr="00DA4B04" w:rsidRDefault="00AE5F7D" w:rsidP="00AE5F7D">
      <w:pPr>
        <w:pStyle w:val="Prrafodelista"/>
        <w:numPr>
          <w:ilvl w:val="0"/>
          <w:numId w:val="29"/>
        </w:numPr>
        <w:spacing w:after="0" w:line="240" w:lineRule="auto"/>
        <w:jc w:val="both"/>
        <w:rPr>
          <w:rFonts w:ascii="Arial" w:hAnsi="Arial" w:cs="Arial"/>
          <w:sz w:val="24"/>
          <w:szCs w:val="24"/>
        </w:rPr>
      </w:pPr>
      <w:r w:rsidRPr="00DA4B04">
        <w:rPr>
          <w:rFonts w:ascii="Arial" w:hAnsi="Arial" w:cs="Arial"/>
          <w:sz w:val="24"/>
          <w:szCs w:val="24"/>
        </w:rPr>
        <w:lastRenderedPageBreak/>
        <w:t>Directrices para una “Política de Promoción de Buenos Tratos y Prevención de la Violencia como garantía de los Derechos Humanos de las niñas, niños y adolescentes en el MERCOSUR”</w:t>
      </w:r>
    </w:p>
    <w:p w:rsidR="00AE5F7D" w:rsidRPr="00DA4B04" w:rsidRDefault="00AE5F7D" w:rsidP="00AE5F7D">
      <w:pPr>
        <w:pStyle w:val="Prrafodelista"/>
        <w:numPr>
          <w:ilvl w:val="0"/>
          <w:numId w:val="29"/>
        </w:numPr>
        <w:spacing w:after="0" w:line="240" w:lineRule="auto"/>
        <w:jc w:val="both"/>
        <w:rPr>
          <w:rFonts w:ascii="Arial" w:hAnsi="Arial" w:cs="Arial"/>
          <w:sz w:val="24"/>
          <w:szCs w:val="24"/>
        </w:rPr>
      </w:pPr>
      <w:r w:rsidRPr="00DA4B04">
        <w:rPr>
          <w:rFonts w:ascii="Arial" w:hAnsi="Arial" w:cs="Arial"/>
          <w:sz w:val="24"/>
          <w:szCs w:val="24"/>
        </w:rPr>
        <w:t>“Directrices de rendición de cuentas a Niños, Niñas y Adolescentes del MERCOSUR”</w:t>
      </w:r>
    </w:p>
    <w:p w:rsidR="00AE5F7D" w:rsidRPr="00DA4B04" w:rsidRDefault="00AE5F7D" w:rsidP="00AE5F7D">
      <w:pPr>
        <w:pStyle w:val="Prrafodelista"/>
        <w:numPr>
          <w:ilvl w:val="0"/>
          <w:numId w:val="29"/>
        </w:numPr>
        <w:spacing w:after="0" w:line="240" w:lineRule="auto"/>
        <w:jc w:val="both"/>
        <w:rPr>
          <w:rFonts w:ascii="Arial" w:hAnsi="Arial" w:cs="Arial"/>
          <w:sz w:val="24"/>
          <w:szCs w:val="24"/>
        </w:rPr>
      </w:pPr>
      <w:r w:rsidRPr="00DA4B04">
        <w:rPr>
          <w:rFonts w:ascii="Arial" w:hAnsi="Arial" w:cs="Arial"/>
          <w:sz w:val="24"/>
          <w:szCs w:val="24"/>
        </w:rPr>
        <w:t>Declaración de Principios de Montevideo sobre los Sistemas de Protección Integral de Niños, Niñas y Adolescentes (SIPINNA)</w:t>
      </w:r>
    </w:p>
    <w:p w:rsidR="00AE5F7D" w:rsidRPr="00DA4B04" w:rsidRDefault="00AE5F7D" w:rsidP="00AE5F7D">
      <w:pPr>
        <w:pStyle w:val="Prrafodelista"/>
        <w:numPr>
          <w:ilvl w:val="0"/>
          <w:numId w:val="29"/>
        </w:numPr>
        <w:spacing w:after="0" w:line="240" w:lineRule="auto"/>
        <w:jc w:val="both"/>
        <w:rPr>
          <w:rFonts w:ascii="Arial" w:hAnsi="Arial" w:cs="Arial"/>
          <w:sz w:val="24"/>
          <w:szCs w:val="24"/>
        </w:rPr>
      </w:pPr>
      <w:r w:rsidRPr="00DA4B04">
        <w:rPr>
          <w:rFonts w:ascii="Arial" w:hAnsi="Arial" w:cs="Arial"/>
          <w:sz w:val="24"/>
          <w:szCs w:val="24"/>
        </w:rPr>
        <w:t>Reconocimiento al IPPDH</w:t>
      </w:r>
    </w:p>
    <w:p w:rsidR="00AE5F7D" w:rsidRPr="00DA4B04" w:rsidRDefault="00AE5F7D" w:rsidP="00AE5F7D">
      <w:pPr>
        <w:pStyle w:val="Prrafodelista"/>
        <w:spacing w:after="0" w:line="240" w:lineRule="auto"/>
        <w:jc w:val="both"/>
        <w:rPr>
          <w:rFonts w:ascii="Arial" w:hAnsi="Arial" w:cs="Arial"/>
          <w:sz w:val="24"/>
          <w:szCs w:val="24"/>
        </w:rPr>
      </w:pPr>
    </w:p>
    <w:p w:rsidR="00624317" w:rsidRPr="00DA4B04" w:rsidRDefault="00AE5F7D" w:rsidP="00B90763">
      <w:pPr>
        <w:jc w:val="both"/>
        <w:rPr>
          <w:rFonts w:ascii="Arial" w:hAnsi="Arial" w:cs="Arial"/>
          <w:sz w:val="24"/>
          <w:szCs w:val="24"/>
        </w:rPr>
      </w:pPr>
      <w:r w:rsidRPr="00DA4B04">
        <w:rPr>
          <w:rFonts w:ascii="Arial" w:hAnsi="Arial" w:cs="Arial"/>
          <w:sz w:val="24"/>
          <w:szCs w:val="24"/>
        </w:rPr>
        <w:t>Asimismo, sobre la aprobación para la creación de la</w:t>
      </w:r>
      <w:r w:rsidR="00624317" w:rsidRPr="00DA4B04">
        <w:rPr>
          <w:rFonts w:ascii="Arial" w:eastAsia="Calibri" w:hAnsi="Arial" w:cs="Arial"/>
          <w:b/>
          <w:sz w:val="24"/>
          <w:szCs w:val="24"/>
          <w:lang w:val="es-ES" w:eastAsia="es-ES"/>
        </w:rPr>
        <w:t xml:space="preserve"> </w:t>
      </w:r>
      <w:r w:rsidR="00624317" w:rsidRPr="00DA4B04">
        <w:rPr>
          <w:rFonts w:ascii="Arial" w:eastAsia="Calibri" w:hAnsi="Arial" w:cs="Arial"/>
          <w:sz w:val="24"/>
          <w:szCs w:val="24"/>
          <w:lang w:val="es-ES" w:eastAsia="es-ES"/>
        </w:rPr>
        <w:t xml:space="preserve">Red Sur de </w:t>
      </w:r>
      <w:proofErr w:type="spellStart"/>
      <w:r w:rsidR="00624317" w:rsidRPr="00DA4B04">
        <w:rPr>
          <w:rFonts w:ascii="Arial" w:eastAsia="Calibri" w:hAnsi="Arial" w:cs="Arial"/>
          <w:sz w:val="24"/>
          <w:szCs w:val="24"/>
          <w:lang w:val="es-ES" w:eastAsia="es-ES"/>
        </w:rPr>
        <w:t>Crianças</w:t>
      </w:r>
      <w:proofErr w:type="spellEnd"/>
      <w:r w:rsidR="00624317" w:rsidRPr="00DA4B04">
        <w:rPr>
          <w:rFonts w:ascii="Arial" w:eastAsia="Calibri" w:hAnsi="Arial" w:cs="Arial"/>
          <w:sz w:val="24"/>
          <w:szCs w:val="24"/>
          <w:lang w:val="es-ES" w:eastAsia="es-ES"/>
        </w:rPr>
        <w:t xml:space="preserve"> y Adolescentes (Red SURCA).</w:t>
      </w:r>
    </w:p>
    <w:p w:rsidR="00624317" w:rsidRPr="00DA4B04" w:rsidRDefault="00624317" w:rsidP="00AE5F7D">
      <w:pPr>
        <w:spacing w:after="0" w:line="240" w:lineRule="auto"/>
        <w:jc w:val="both"/>
        <w:rPr>
          <w:rFonts w:ascii="Arial" w:hAnsi="Arial" w:cs="Arial"/>
          <w:sz w:val="24"/>
          <w:szCs w:val="24"/>
        </w:rPr>
      </w:pPr>
    </w:p>
    <w:p w:rsidR="00AE5F7D" w:rsidRPr="00DA4B04" w:rsidRDefault="00AE5F7D" w:rsidP="00BA0B7E">
      <w:pPr>
        <w:pStyle w:val="Prrafodelista"/>
        <w:numPr>
          <w:ilvl w:val="1"/>
          <w:numId w:val="31"/>
        </w:numPr>
        <w:ind w:hanging="294"/>
        <w:jc w:val="both"/>
        <w:rPr>
          <w:rFonts w:ascii="Arial" w:hAnsi="Arial" w:cs="Arial"/>
          <w:b/>
          <w:color w:val="000000"/>
          <w:sz w:val="24"/>
          <w:szCs w:val="24"/>
        </w:rPr>
      </w:pPr>
      <w:r w:rsidRPr="00DA4B04">
        <w:rPr>
          <w:rFonts w:ascii="Arial" w:hAnsi="Arial" w:cs="Arial"/>
          <w:b/>
          <w:color w:val="000000"/>
          <w:sz w:val="24"/>
          <w:szCs w:val="24"/>
        </w:rPr>
        <w:t>Comisión Permanente Educación y Cultura en Derechos Humanos (CP-ECDH)</w:t>
      </w:r>
    </w:p>
    <w:p w:rsidR="00AE5F7D" w:rsidRPr="00DA4B04" w:rsidRDefault="00AE5F7D" w:rsidP="00AE5F7D">
      <w:pPr>
        <w:spacing w:after="0" w:line="240" w:lineRule="auto"/>
        <w:jc w:val="both"/>
        <w:rPr>
          <w:rFonts w:ascii="Arial" w:hAnsi="Arial" w:cs="Arial"/>
          <w:sz w:val="24"/>
          <w:szCs w:val="24"/>
          <w:highlight w:val="yellow"/>
        </w:rPr>
      </w:pPr>
    </w:p>
    <w:p w:rsidR="00AE5F7D" w:rsidRPr="00DA4B04" w:rsidRDefault="00AE5F7D" w:rsidP="00AE5F7D">
      <w:pPr>
        <w:spacing w:after="0" w:line="240" w:lineRule="auto"/>
        <w:jc w:val="both"/>
        <w:rPr>
          <w:rFonts w:ascii="Arial" w:hAnsi="Arial" w:cs="Arial"/>
          <w:sz w:val="24"/>
          <w:szCs w:val="24"/>
        </w:rPr>
      </w:pPr>
      <w:r w:rsidRPr="00DA4B04">
        <w:rPr>
          <w:rFonts w:ascii="Arial" w:hAnsi="Arial" w:cs="Arial"/>
          <w:sz w:val="24"/>
          <w:szCs w:val="24"/>
        </w:rPr>
        <w:t xml:space="preserve">La </w:t>
      </w:r>
      <w:r w:rsidRPr="00DA4B04">
        <w:rPr>
          <w:rFonts w:ascii="Arial" w:hAnsi="Arial" w:cs="Arial"/>
          <w:color w:val="000000"/>
          <w:sz w:val="24"/>
          <w:szCs w:val="24"/>
        </w:rPr>
        <w:t xml:space="preserve">Comisión Permanente Educación y Cultura en Derechos Humanos presentó los resultados de la reunión realizada el día </w:t>
      </w:r>
      <w:r w:rsidR="00B56779" w:rsidRPr="00DA4B04">
        <w:rPr>
          <w:rFonts w:ascii="Arial" w:hAnsi="Arial" w:cs="Arial"/>
          <w:color w:val="000000"/>
          <w:sz w:val="24"/>
          <w:szCs w:val="24"/>
        </w:rPr>
        <w:t>24</w:t>
      </w:r>
      <w:r w:rsidRPr="00DA4B04">
        <w:rPr>
          <w:rFonts w:ascii="Arial" w:hAnsi="Arial" w:cs="Arial"/>
          <w:color w:val="000000"/>
          <w:sz w:val="24"/>
          <w:szCs w:val="24"/>
        </w:rPr>
        <w:t xml:space="preserve"> de </w:t>
      </w:r>
      <w:r w:rsidR="00B56779" w:rsidRPr="00DA4B04">
        <w:rPr>
          <w:rFonts w:ascii="Arial" w:hAnsi="Arial" w:cs="Arial"/>
          <w:color w:val="000000"/>
          <w:sz w:val="24"/>
          <w:szCs w:val="24"/>
        </w:rPr>
        <w:t>octubre</w:t>
      </w:r>
      <w:r w:rsidRPr="00DA4B04">
        <w:rPr>
          <w:rFonts w:ascii="Arial" w:hAnsi="Arial" w:cs="Arial"/>
          <w:color w:val="000000"/>
          <w:sz w:val="24"/>
          <w:szCs w:val="24"/>
        </w:rPr>
        <w:t xml:space="preserve">, en la ciudad de </w:t>
      </w:r>
      <w:r w:rsidR="00B56779" w:rsidRPr="00DA4B04">
        <w:rPr>
          <w:rFonts w:ascii="Arial" w:hAnsi="Arial" w:cs="Arial"/>
          <w:color w:val="000000"/>
          <w:sz w:val="24"/>
          <w:szCs w:val="24"/>
        </w:rPr>
        <w:t>Montevideo</w:t>
      </w:r>
      <w:r w:rsidRPr="00DA4B04">
        <w:rPr>
          <w:rFonts w:ascii="Arial" w:hAnsi="Arial" w:cs="Arial"/>
          <w:color w:val="000000"/>
          <w:sz w:val="24"/>
          <w:szCs w:val="24"/>
        </w:rPr>
        <w:t xml:space="preserve">. </w:t>
      </w:r>
      <w:r w:rsidRPr="00DA4B04">
        <w:rPr>
          <w:rFonts w:ascii="Arial" w:hAnsi="Arial" w:cs="Arial"/>
          <w:sz w:val="24"/>
          <w:szCs w:val="24"/>
        </w:rPr>
        <w:t xml:space="preserve">El Acta y sus anexos constan como </w:t>
      </w:r>
      <w:r w:rsidRPr="00DA4B04">
        <w:rPr>
          <w:rFonts w:ascii="Arial" w:hAnsi="Arial" w:cs="Arial"/>
          <w:b/>
          <w:sz w:val="24"/>
          <w:szCs w:val="24"/>
        </w:rPr>
        <w:t>Anexo VII</w:t>
      </w:r>
      <w:r w:rsidRPr="00DA4B04">
        <w:rPr>
          <w:rFonts w:ascii="Arial" w:hAnsi="Arial" w:cs="Arial"/>
          <w:sz w:val="24"/>
          <w:szCs w:val="24"/>
        </w:rPr>
        <w:t xml:space="preserve">. </w:t>
      </w:r>
    </w:p>
    <w:p w:rsidR="00AE5F7D" w:rsidRPr="00DA4B04" w:rsidRDefault="00AE5F7D" w:rsidP="00AE5F7D">
      <w:pPr>
        <w:spacing w:after="0" w:line="240" w:lineRule="auto"/>
        <w:jc w:val="both"/>
        <w:rPr>
          <w:rFonts w:ascii="Arial" w:hAnsi="Arial" w:cs="Arial"/>
          <w:sz w:val="24"/>
          <w:szCs w:val="24"/>
        </w:rPr>
      </w:pPr>
    </w:p>
    <w:p w:rsidR="00AE5F7D" w:rsidRPr="00DA4B04" w:rsidRDefault="00AE5F7D" w:rsidP="00AE5F7D">
      <w:pPr>
        <w:spacing w:after="0" w:line="240" w:lineRule="auto"/>
        <w:jc w:val="both"/>
        <w:rPr>
          <w:rFonts w:ascii="Arial" w:hAnsi="Arial" w:cs="Arial"/>
          <w:sz w:val="24"/>
          <w:szCs w:val="24"/>
        </w:rPr>
      </w:pPr>
      <w:bookmarkStart w:id="1" w:name="_Hlk528320999"/>
      <w:r w:rsidRPr="00DA4B04">
        <w:rPr>
          <w:rFonts w:ascii="Arial" w:hAnsi="Arial" w:cs="Arial"/>
          <w:sz w:val="24"/>
          <w:szCs w:val="24"/>
        </w:rPr>
        <w:t xml:space="preserve">Asimismo, puso a consideración el Plan de Trabajo 2018-2020, </w:t>
      </w:r>
      <w:r w:rsidR="008B1F21" w:rsidRPr="00DA4B04">
        <w:rPr>
          <w:rFonts w:ascii="Arial" w:hAnsi="Arial" w:cs="Arial"/>
          <w:sz w:val="24"/>
          <w:szCs w:val="24"/>
        </w:rPr>
        <w:t>el</w:t>
      </w:r>
      <w:r w:rsidRPr="00DA4B04">
        <w:rPr>
          <w:rFonts w:ascii="Arial" w:hAnsi="Arial" w:cs="Arial"/>
          <w:sz w:val="24"/>
          <w:szCs w:val="24"/>
        </w:rPr>
        <w:t xml:space="preserve"> cual fue aprobado por la Plenaria de la RAADDHH.</w:t>
      </w:r>
    </w:p>
    <w:p w:rsidR="00AE5F7D" w:rsidRPr="00DA4B04" w:rsidRDefault="00AE5F7D" w:rsidP="00AE5F7D">
      <w:pPr>
        <w:spacing w:after="0" w:line="240" w:lineRule="auto"/>
        <w:jc w:val="both"/>
        <w:rPr>
          <w:rFonts w:ascii="Arial" w:hAnsi="Arial" w:cs="Arial"/>
          <w:b/>
          <w:sz w:val="24"/>
          <w:szCs w:val="24"/>
        </w:rPr>
      </w:pPr>
    </w:p>
    <w:bookmarkEnd w:id="1"/>
    <w:p w:rsidR="00AE5F7D" w:rsidRPr="00DA4B04" w:rsidRDefault="00AE5F7D" w:rsidP="00BA0B7E">
      <w:pPr>
        <w:pStyle w:val="Prrafodelista"/>
        <w:numPr>
          <w:ilvl w:val="1"/>
          <w:numId w:val="31"/>
        </w:numPr>
        <w:ind w:hanging="294"/>
        <w:jc w:val="both"/>
        <w:rPr>
          <w:rFonts w:ascii="Arial" w:hAnsi="Arial" w:cs="Arial"/>
          <w:sz w:val="24"/>
          <w:szCs w:val="24"/>
        </w:rPr>
      </w:pPr>
      <w:r w:rsidRPr="00DA4B04">
        <w:rPr>
          <w:rFonts w:ascii="Arial" w:hAnsi="Arial" w:cs="Arial"/>
          <w:b/>
          <w:sz w:val="24"/>
          <w:szCs w:val="24"/>
        </w:rPr>
        <w:t xml:space="preserve">Comisión Permanente de Adultos Mayores (CPAM) </w:t>
      </w:r>
    </w:p>
    <w:p w:rsidR="00AE5F7D" w:rsidRPr="00DA4B04" w:rsidRDefault="00AE5F7D" w:rsidP="00AE5F7D">
      <w:pPr>
        <w:pStyle w:val="Prrafodelista"/>
        <w:spacing w:after="0" w:line="240" w:lineRule="auto"/>
        <w:jc w:val="both"/>
        <w:rPr>
          <w:rFonts w:ascii="Arial" w:hAnsi="Arial" w:cs="Arial"/>
          <w:sz w:val="24"/>
          <w:szCs w:val="24"/>
        </w:rPr>
      </w:pPr>
    </w:p>
    <w:p w:rsidR="00AE5F7D" w:rsidRPr="00DA4B04" w:rsidRDefault="00AE5F7D" w:rsidP="00AE5F7D">
      <w:pPr>
        <w:spacing w:after="0" w:line="240" w:lineRule="auto"/>
        <w:jc w:val="both"/>
        <w:rPr>
          <w:rFonts w:ascii="Arial" w:hAnsi="Arial" w:cs="Arial"/>
          <w:color w:val="000000"/>
          <w:sz w:val="24"/>
          <w:szCs w:val="24"/>
        </w:rPr>
      </w:pPr>
      <w:r w:rsidRPr="00DA4B04">
        <w:rPr>
          <w:rFonts w:ascii="Arial" w:hAnsi="Arial" w:cs="Arial"/>
          <w:sz w:val="24"/>
          <w:szCs w:val="24"/>
        </w:rPr>
        <w:t xml:space="preserve">La Comisión Permanente de Adultos Mayores, </w:t>
      </w:r>
      <w:r w:rsidRPr="00DA4B04">
        <w:rPr>
          <w:rFonts w:ascii="Arial" w:hAnsi="Arial" w:cs="Arial"/>
          <w:color w:val="000000"/>
          <w:sz w:val="24"/>
          <w:szCs w:val="24"/>
        </w:rPr>
        <w:t xml:space="preserve">presentó los resultados de la reunión realizada el día </w:t>
      </w:r>
      <w:r w:rsidR="00C24467" w:rsidRPr="00DA4B04">
        <w:rPr>
          <w:rFonts w:ascii="Arial" w:hAnsi="Arial" w:cs="Arial"/>
          <w:color w:val="000000"/>
          <w:sz w:val="24"/>
          <w:szCs w:val="24"/>
        </w:rPr>
        <w:t>23</w:t>
      </w:r>
      <w:r w:rsidRPr="00DA4B04">
        <w:rPr>
          <w:rFonts w:ascii="Arial" w:hAnsi="Arial" w:cs="Arial"/>
          <w:color w:val="000000"/>
          <w:sz w:val="24"/>
          <w:szCs w:val="24"/>
        </w:rPr>
        <w:t xml:space="preserve"> de octubre, en la ciudad de Montevideo.</w:t>
      </w:r>
    </w:p>
    <w:p w:rsidR="00AE5F7D" w:rsidRPr="00DA4B04" w:rsidRDefault="00AE5F7D" w:rsidP="00AE5F7D">
      <w:pPr>
        <w:spacing w:after="0" w:line="240" w:lineRule="auto"/>
        <w:jc w:val="both"/>
        <w:rPr>
          <w:rFonts w:ascii="Arial" w:hAnsi="Arial" w:cs="Arial"/>
          <w:sz w:val="24"/>
          <w:szCs w:val="24"/>
        </w:rPr>
      </w:pPr>
    </w:p>
    <w:p w:rsidR="00AE5F7D" w:rsidRPr="00DA4B04" w:rsidRDefault="00AE5F7D" w:rsidP="00AE5F7D">
      <w:pPr>
        <w:spacing w:after="0" w:line="240" w:lineRule="auto"/>
        <w:jc w:val="both"/>
        <w:rPr>
          <w:rFonts w:ascii="Arial" w:hAnsi="Arial" w:cs="Arial"/>
          <w:sz w:val="24"/>
          <w:szCs w:val="24"/>
        </w:rPr>
      </w:pPr>
      <w:r w:rsidRPr="00DA4B04">
        <w:rPr>
          <w:rFonts w:ascii="Arial" w:hAnsi="Arial" w:cs="Arial"/>
          <w:sz w:val="24"/>
          <w:szCs w:val="24"/>
        </w:rPr>
        <w:t>Por otra parte, solicitó a la Plenaria de la RAADDHH el cambio de denominación de Comisión Permanente de Adultos Mayores a Comisión Permanente de Personas Mayores</w:t>
      </w:r>
      <w:r w:rsidR="008B1F21" w:rsidRPr="00DA4B04">
        <w:rPr>
          <w:rFonts w:ascii="Arial" w:hAnsi="Arial" w:cs="Arial"/>
          <w:sz w:val="24"/>
          <w:szCs w:val="24"/>
        </w:rPr>
        <w:t>,</w:t>
      </w:r>
      <w:r w:rsidRPr="00DA4B04">
        <w:rPr>
          <w:rFonts w:ascii="Arial" w:hAnsi="Arial" w:cs="Arial"/>
          <w:sz w:val="24"/>
          <w:szCs w:val="24"/>
        </w:rPr>
        <w:t xml:space="preserve"> lo cual fue aprobado por la RAA</w:t>
      </w:r>
      <w:r w:rsidR="008B1F21" w:rsidRPr="00DA4B04">
        <w:rPr>
          <w:rFonts w:ascii="Arial" w:hAnsi="Arial" w:cs="Arial"/>
          <w:sz w:val="24"/>
          <w:szCs w:val="24"/>
        </w:rPr>
        <w:t>DD</w:t>
      </w:r>
      <w:r w:rsidRPr="00DA4B04">
        <w:rPr>
          <w:rFonts w:ascii="Arial" w:hAnsi="Arial" w:cs="Arial"/>
          <w:sz w:val="24"/>
          <w:szCs w:val="24"/>
        </w:rPr>
        <w:t>HH.</w:t>
      </w:r>
    </w:p>
    <w:p w:rsidR="00AE5F7D" w:rsidRPr="00DA4B04" w:rsidRDefault="00AE5F7D" w:rsidP="00AE5F7D">
      <w:pPr>
        <w:spacing w:after="0" w:line="240" w:lineRule="auto"/>
        <w:jc w:val="both"/>
        <w:rPr>
          <w:rFonts w:ascii="Arial" w:hAnsi="Arial" w:cs="Arial"/>
          <w:sz w:val="24"/>
          <w:szCs w:val="24"/>
        </w:rPr>
      </w:pPr>
    </w:p>
    <w:p w:rsidR="00AE5F7D" w:rsidRPr="00DA4B04" w:rsidRDefault="00AE5F7D" w:rsidP="00AE5F7D">
      <w:pPr>
        <w:rPr>
          <w:rFonts w:ascii="Arial" w:hAnsi="Arial" w:cs="Arial"/>
          <w:sz w:val="24"/>
          <w:szCs w:val="24"/>
        </w:rPr>
      </w:pPr>
      <w:r w:rsidRPr="00DA4B04">
        <w:rPr>
          <w:rFonts w:ascii="Arial" w:hAnsi="Arial" w:cs="Arial"/>
          <w:sz w:val="24"/>
          <w:szCs w:val="24"/>
        </w:rPr>
        <w:t xml:space="preserve">Asimismo, puso a consideración el Plan de Trabajo 2018-2020, </w:t>
      </w:r>
      <w:r w:rsidR="008B1F21" w:rsidRPr="00DA4B04">
        <w:rPr>
          <w:rFonts w:ascii="Arial" w:hAnsi="Arial" w:cs="Arial"/>
          <w:sz w:val="24"/>
          <w:szCs w:val="24"/>
        </w:rPr>
        <w:t>el</w:t>
      </w:r>
      <w:r w:rsidRPr="00DA4B04">
        <w:rPr>
          <w:rFonts w:ascii="Arial" w:hAnsi="Arial" w:cs="Arial"/>
          <w:sz w:val="24"/>
          <w:szCs w:val="24"/>
        </w:rPr>
        <w:t xml:space="preserve"> cual fue aprobado por la Plenaria de la RAADDHH.</w:t>
      </w:r>
    </w:p>
    <w:p w:rsidR="00AE5F7D" w:rsidRPr="00DA4B04" w:rsidRDefault="00AE5F7D" w:rsidP="00AE5F7D">
      <w:pPr>
        <w:spacing w:after="0" w:line="240" w:lineRule="auto"/>
        <w:jc w:val="both"/>
        <w:rPr>
          <w:rFonts w:ascii="Arial" w:hAnsi="Arial" w:cs="Arial"/>
          <w:sz w:val="24"/>
          <w:szCs w:val="24"/>
        </w:rPr>
      </w:pPr>
      <w:r w:rsidRPr="00DA4B04">
        <w:rPr>
          <w:rFonts w:ascii="Arial" w:hAnsi="Arial" w:cs="Arial"/>
          <w:sz w:val="24"/>
          <w:szCs w:val="24"/>
        </w:rPr>
        <w:t xml:space="preserve">El Acta y sus anexos constan como </w:t>
      </w:r>
      <w:r w:rsidRPr="00DA4B04">
        <w:rPr>
          <w:rFonts w:ascii="Arial" w:hAnsi="Arial" w:cs="Arial"/>
          <w:b/>
          <w:sz w:val="24"/>
          <w:szCs w:val="24"/>
        </w:rPr>
        <w:t xml:space="preserve">Anexo </w:t>
      </w:r>
      <w:r w:rsidR="008B1F21" w:rsidRPr="00DA4B04">
        <w:rPr>
          <w:rFonts w:ascii="Arial" w:hAnsi="Arial" w:cs="Arial"/>
          <w:b/>
          <w:sz w:val="24"/>
          <w:szCs w:val="24"/>
        </w:rPr>
        <w:t>VII</w:t>
      </w:r>
      <w:r w:rsidRPr="00DA4B04">
        <w:rPr>
          <w:rFonts w:ascii="Arial" w:hAnsi="Arial" w:cs="Arial"/>
          <w:b/>
          <w:sz w:val="24"/>
          <w:szCs w:val="24"/>
        </w:rPr>
        <w:t>I.</w:t>
      </w:r>
    </w:p>
    <w:p w:rsidR="00AE5F7D" w:rsidRPr="00DA4B04" w:rsidRDefault="00AE5F7D" w:rsidP="00AE5F7D">
      <w:pPr>
        <w:spacing w:after="0" w:line="240" w:lineRule="auto"/>
        <w:jc w:val="both"/>
        <w:rPr>
          <w:rFonts w:ascii="Arial" w:hAnsi="Arial" w:cs="Arial"/>
          <w:sz w:val="24"/>
          <w:szCs w:val="24"/>
        </w:rPr>
      </w:pPr>
    </w:p>
    <w:p w:rsidR="00AE5F7D" w:rsidRPr="00DA4B04" w:rsidRDefault="00AE5F7D" w:rsidP="00BA0B7E">
      <w:pPr>
        <w:pStyle w:val="Prrafodelista"/>
        <w:numPr>
          <w:ilvl w:val="1"/>
          <w:numId w:val="31"/>
        </w:numPr>
        <w:ind w:hanging="294"/>
        <w:jc w:val="both"/>
        <w:rPr>
          <w:rFonts w:ascii="Arial" w:hAnsi="Arial" w:cs="Arial"/>
          <w:b/>
          <w:color w:val="000000"/>
          <w:sz w:val="24"/>
          <w:szCs w:val="24"/>
        </w:rPr>
      </w:pPr>
      <w:r w:rsidRPr="00DA4B04">
        <w:rPr>
          <w:rFonts w:ascii="Arial" w:hAnsi="Arial" w:cs="Arial"/>
          <w:b/>
          <w:color w:val="000000"/>
          <w:sz w:val="24"/>
          <w:szCs w:val="24"/>
        </w:rPr>
        <w:t>Comisión Permanente de Comunicación en Derechos Humanos   (</w:t>
      </w:r>
      <w:r w:rsidR="008B1F21" w:rsidRPr="00DA4B04">
        <w:rPr>
          <w:rFonts w:ascii="Arial" w:hAnsi="Arial" w:cs="Arial"/>
          <w:b/>
          <w:color w:val="000000"/>
          <w:sz w:val="24"/>
          <w:szCs w:val="24"/>
        </w:rPr>
        <w:t>CP</w:t>
      </w:r>
      <w:r w:rsidRPr="00DA4B04">
        <w:rPr>
          <w:rFonts w:ascii="Arial" w:hAnsi="Arial" w:cs="Arial"/>
          <w:b/>
          <w:color w:val="000000"/>
          <w:sz w:val="24"/>
          <w:szCs w:val="24"/>
        </w:rPr>
        <w:t>CDH)</w:t>
      </w:r>
    </w:p>
    <w:p w:rsidR="00AE5F7D" w:rsidRPr="00DA4B04" w:rsidRDefault="008B1F21" w:rsidP="00AE5F7D">
      <w:pPr>
        <w:spacing w:after="0" w:line="240" w:lineRule="auto"/>
        <w:jc w:val="both"/>
        <w:rPr>
          <w:rFonts w:ascii="Arial" w:hAnsi="Arial" w:cs="Arial"/>
          <w:color w:val="000000"/>
          <w:sz w:val="24"/>
          <w:szCs w:val="24"/>
        </w:rPr>
      </w:pPr>
      <w:r w:rsidRPr="00DA4B04">
        <w:rPr>
          <w:rFonts w:ascii="Arial" w:hAnsi="Arial" w:cs="Arial"/>
          <w:sz w:val="24"/>
          <w:szCs w:val="24"/>
        </w:rPr>
        <w:t>La Comisión Permanente</w:t>
      </w:r>
      <w:r w:rsidR="00AE5F7D" w:rsidRPr="00DA4B04">
        <w:rPr>
          <w:rFonts w:ascii="Arial" w:hAnsi="Arial" w:cs="Arial"/>
          <w:color w:val="000000"/>
          <w:sz w:val="24"/>
          <w:szCs w:val="24"/>
        </w:rPr>
        <w:t xml:space="preserve"> de Comunicación en Derechos Humanos presentó los resultados de la reunión realizada el día 22 de octubre, en la ciudad de Montevideo. </w:t>
      </w:r>
      <w:r w:rsidR="00AE5F7D" w:rsidRPr="00DA4B04">
        <w:rPr>
          <w:rFonts w:ascii="Arial" w:hAnsi="Arial" w:cs="Arial"/>
          <w:sz w:val="24"/>
          <w:szCs w:val="24"/>
        </w:rPr>
        <w:t xml:space="preserve">El Acta y sus anexos constan como </w:t>
      </w:r>
      <w:r w:rsidR="00AE5F7D" w:rsidRPr="00DA4B04">
        <w:rPr>
          <w:rFonts w:ascii="Arial" w:hAnsi="Arial" w:cs="Arial"/>
          <w:b/>
          <w:sz w:val="24"/>
          <w:szCs w:val="24"/>
        </w:rPr>
        <w:t xml:space="preserve">Anexo </w:t>
      </w:r>
      <w:r w:rsidRPr="00DA4B04">
        <w:rPr>
          <w:rFonts w:ascii="Arial" w:hAnsi="Arial" w:cs="Arial"/>
          <w:b/>
          <w:sz w:val="24"/>
          <w:szCs w:val="24"/>
        </w:rPr>
        <w:t>IX</w:t>
      </w:r>
      <w:r w:rsidR="00AE5F7D" w:rsidRPr="00DA4B04">
        <w:rPr>
          <w:rFonts w:ascii="Arial" w:hAnsi="Arial" w:cs="Arial"/>
          <w:b/>
          <w:sz w:val="24"/>
          <w:szCs w:val="24"/>
        </w:rPr>
        <w:t>.</w:t>
      </w:r>
    </w:p>
    <w:p w:rsidR="00AE5F7D" w:rsidRPr="00DA4B04" w:rsidRDefault="00AE5F7D" w:rsidP="00AE5F7D">
      <w:pPr>
        <w:spacing w:after="0" w:line="240" w:lineRule="auto"/>
        <w:jc w:val="both"/>
        <w:rPr>
          <w:rFonts w:ascii="Arial" w:hAnsi="Arial" w:cs="Arial"/>
          <w:b/>
          <w:sz w:val="24"/>
          <w:szCs w:val="24"/>
        </w:rPr>
      </w:pPr>
    </w:p>
    <w:p w:rsidR="00AE5F7D" w:rsidRPr="00DA4B04" w:rsidRDefault="00AE5F7D" w:rsidP="00BA0B7E">
      <w:pPr>
        <w:pStyle w:val="Prrafodelista"/>
        <w:numPr>
          <w:ilvl w:val="1"/>
          <w:numId w:val="31"/>
        </w:numPr>
        <w:ind w:hanging="294"/>
        <w:jc w:val="both"/>
        <w:rPr>
          <w:rFonts w:ascii="Arial" w:hAnsi="Arial" w:cs="Arial"/>
          <w:b/>
          <w:color w:val="000000"/>
          <w:sz w:val="24"/>
          <w:szCs w:val="24"/>
        </w:rPr>
      </w:pPr>
      <w:r w:rsidRPr="00DA4B04">
        <w:rPr>
          <w:rFonts w:ascii="Arial" w:hAnsi="Arial" w:cs="Arial"/>
          <w:b/>
          <w:color w:val="000000"/>
          <w:sz w:val="24"/>
          <w:szCs w:val="24"/>
        </w:rPr>
        <w:t>Comisión Permanente de Promoción y Protección de los Derechos de las Personas con Discapacidad (CPD)</w:t>
      </w:r>
    </w:p>
    <w:p w:rsidR="00AE5F7D" w:rsidRPr="00DA4B04" w:rsidRDefault="00AE5F7D" w:rsidP="00AE5F7D">
      <w:pPr>
        <w:pStyle w:val="Prrafodelista"/>
        <w:autoSpaceDE w:val="0"/>
        <w:autoSpaceDN w:val="0"/>
        <w:adjustRightInd w:val="0"/>
        <w:spacing w:after="0" w:line="240" w:lineRule="auto"/>
        <w:jc w:val="both"/>
        <w:rPr>
          <w:rFonts w:ascii="Arial" w:hAnsi="Arial" w:cs="Arial"/>
          <w:b/>
          <w:color w:val="000000"/>
          <w:sz w:val="24"/>
          <w:szCs w:val="24"/>
        </w:rPr>
      </w:pPr>
    </w:p>
    <w:p w:rsidR="00AE5F7D" w:rsidRPr="00DA4B04" w:rsidRDefault="00AE5F7D" w:rsidP="00AE5F7D">
      <w:pPr>
        <w:spacing w:after="0" w:line="240" w:lineRule="auto"/>
        <w:jc w:val="both"/>
        <w:rPr>
          <w:rFonts w:ascii="Arial" w:hAnsi="Arial" w:cs="Arial"/>
          <w:sz w:val="24"/>
          <w:szCs w:val="24"/>
        </w:rPr>
      </w:pPr>
      <w:r w:rsidRPr="00DA4B04">
        <w:rPr>
          <w:rFonts w:ascii="Arial" w:hAnsi="Arial" w:cs="Arial"/>
          <w:sz w:val="24"/>
          <w:szCs w:val="24"/>
        </w:rPr>
        <w:t xml:space="preserve">La </w:t>
      </w:r>
      <w:r w:rsidRPr="00DA4B04">
        <w:rPr>
          <w:rFonts w:ascii="Arial" w:hAnsi="Arial" w:cs="Arial"/>
          <w:color w:val="000000"/>
          <w:sz w:val="24"/>
          <w:szCs w:val="24"/>
        </w:rPr>
        <w:t xml:space="preserve">Comisión Permanente de Promoción y Protección de los Derechos de las Personas con Discapacidad presentó los resultados de la reunión realizada el </w:t>
      </w:r>
      <w:r w:rsidRPr="00DA4B04">
        <w:rPr>
          <w:rFonts w:ascii="Arial" w:hAnsi="Arial" w:cs="Arial"/>
          <w:color w:val="000000"/>
          <w:sz w:val="24"/>
          <w:szCs w:val="24"/>
        </w:rPr>
        <w:lastRenderedPageBreak/>
        <w:t xml:space="preserve">día 24 de octubre, en la ciudad de Montevideo. </w:t>
      </w:r>
      <w:r w:rsidRPr="00DA4B04">
        <w:rPr>
          <w:rFonts w:ascii="Arial" w:hAnsi="Arial" w:cs="Arial"/>
          <w:sz w:val="24"/>
          <w:szCs w:val="24"/>
        </w:rPr>
        <w:t xml:space="preserve">El Acta y sus anexos constan como </w:t>
      </w:r>
      <w:r w:rsidRPr="00DA4B04">
        <w:rPr>
          <w:rFonts w:ascii="Arial" w:hAnsi="Arial" w:cs="Arial"/>
          <w:b/>
          <w:sz w:val="24"/>
          <w:szCs w:val="24"/>
        </w:rPr>
        <w:t xml:space="preserve">Anexo </w:t>
      </w:r>
      <w:r w:rsidR="008B1F21" w:rsidRPr="00DA4B04">
        <w:rPr>
          <w:rFonts w:ascii="Arial" w:hAnsi="Arial" w:cs="Arial"/>
          <w:b/>
          <w:sz w:val="24"/>
          <w:szCs w:val="24"/>
        </w:rPr>
        <w:t>X</w:t>
      </w:r>
      <w:r w:rsidRPr="00DA4B04">
        <w:rPr>
          <w:rFonts w:ascii="Arial" w:hAnsi="Arial" w:cs="Arial"/>
          <w:sz w:val="24"/>
          <w:szCs w:val="24"/>
        </w:rPr>
        <w:t xml:space="preserve">. </w:t>
      </w:r>
    </w:p>
    <w:p w:rsidR="00AE5F7D" w:rsidRPr="00DA4B04" w:rsidRDefault="00AE5F7D" w:rsidP="00AE5F7D">
      <w:pPr>
        <w:spacing w:after="0" w:line="240" w:lineRule="auto"/>
        <w:jc w:val="both"/>
        <w:rPr>
          <w:rFonts w:ascii="Arial" w:hAnsi="Arial" w:cs="Arial"/>
          <w:sz w:val="24"/>
          <w:szCs w:val="24"/>
          <w:highlight w:val="yellow"/>
        </w:rPr>
      </w:pPr>
    </w:p>
    <w:p w:rsidR="00AE5F7D" w:rsidRPr="00DA4B04" w:rsidRDefault="00AE5F7D" w:rsidP="00AE5F7D">
      <w:pPr>
        <w:spacing w:after="0" w:line="240" w:lineRule="auto"/>
        <w:jc w:val="both"/>
        <w:rPr>
          <w:rFonts w:ascii="Arial" w:hAnsi="Arial" w:cs="Arial"/>
          <w:sz w:val="24"/>
          <w:szCs w:val="24"/>
        </w:rPr>
      </w:pPr>
      <w:r w:rsidRPr="00DA4B04">
        <w:rPr>
          <w:rFonts w:ascii="Arial" w:hAnsi="Arial" w:cs="Arial"/>
          <w:sz w:val="24"/>
          <w:szCs w:val="24"/>
        </w:rPr>
        <w:t>Asimismo, informó sobre los resultados del Seminario, “</w:t>
      </w:r>
      <w:r w:rsidR="008B1F21" w:rsidRPr="00DA4B04">
        <w:rPr>
          <w:rFonts w:ascii="Arial" w:hAnsi="Arial" w:cs="Arial"/>
          <w:sz w:val="24"/>
          <w:szCs w:val="24"/>
        </w:rPr>
        <w:t>Derechos de las Personas con Discapacidad: Un desafío para la Agenda del Desarrollo Regional</w:t>
      </w:r>
      <w:r w:rsidRPr="00DA4B04">
        <w:rPr>
          <w:rFonts w:ascii="Arial" w:hAnsi="Arial" w:cs="Arial"/>
          <w:sz w:val="24"/>
          <w:szCs w:val="24"/>
        </w:rPr>
        <w:t>”</w:t>
      </w:r>
    </w:p>
    <w:p w:rsidR="00AE5F7D" w:rsidRPr="00DA4B04" w:rsidRDefault="00AE5F7D" w:rsidP="00AE5F7D">
      <w:pPr>
        <w:spacing w:after="0" w:line="240" w:lineRule="auto"/>
        <w:jc w:val="both"/>
        <w:rPr>
          <w:rFonts w:ascii="Arial" w:hAnsi="Arial" w:cs="Arial"/>
          <w:sz w:val="24"/>
          <w:szCs w:val="24"/>
          <w:highlight w:val="yellow"/>
        </w:rPr>
      </w:pPr>
    </w:p>
    <w:p w:rsidR="00AE5F7D" w:rsidRPr="00DA4B04" w:rsidRDefault="00AE5F7D" w:rsidP="00AE5F7D">
      <w:pPr>
        <w:spacing w:after="0" w:line="240" w:lineRule="auto"/>
        <w:jc w:val="both"/>
        <w:rPr>
          <w:rFonts w:ascii="Arial" w:hAnsi="Arial" w:cs="Arial"/>
          <w:sz w:val="24"/>
          <w:szCs w:val="24"/>
          <w:highlight w:val="yellow"/>
        </w:rPr>
      </w:pPr>
      <w:r w:rsidRPr="00DA4B04">
        <w:rPr>
          <w:rFonts w:ascii="Arial" w:hAnsi="Arial" w:cs="Arial"/>
          <w:sz w:val="24"/>
          <w:szCs w:val="24"/>
        </w:rPr>
        <w:t xml:space="preserve">Por otra parte, </w:t>
      </w:r>
      <w:r w:rsidR="008B1F21" w:rsidRPr="00DA4B04">
        <w:rPr>
          <w:rFonts w:ascii="Arial" w:hAnsi="Arial" w:cs="Arial"/>
          <w:sz w:val="24"/>
          <w:szCs w:val="24"/>
        </w:rPr>
        <w:t>recordó</w:t>
      </w:r>
      <w:r w:rsidRPr="00DA4B04">
        <w:rPr>
          <w:rFonts w:ascii="Arial" w:hAnsi="Arial" w:cs="Arial"/>
          <w:sz w:val="24"/>
          <w:szCs w:val="24"/>
        </w:rPr>
        <w:t xml:space="preserve"> a la Plenaria de la RAADDHH las pautas de accesibilidad aprobadas en la resolución del año 2011, </w:t>
      </w:r>
      <w:r w:rsidR="008B1F21" w:rsidRPr="00DA4B04">
        <w:rPr>
          <w:rFonts w:ascii="Arial" w:hAnsi="Arial" w:cs="Arial"/>
          <w:sz w:val="24"/>
          <w:szCs w:val="24"/>
        </w:rPr>
        <w:t>instando a su pleno cumplimiento.</w:t>
      </w:r>
    </w:p>
    <w:p w:rsidR="00AE5F7D" w:rsidRPr="00DA4B04" w:rsidRDefault="00AE5F7D" w:rsidP="00AE5F7D">
      <w:pPr>
        <w:pStyle w:val="Prrafodelista"/>
        <w:autoSpaceDE w:val="0"/>
        <w:autoSpaceDN w:val="0"/>
        <w:adjustRightInd w:val="0"/>
        <w:spacing w:after="0" w:line="240" w:lineRule="auto"/>
        <w:ind w:left="862"/>
        <w:jc w:val="both"/>
        <w:rPr>
          <w:rFonts w:ascii="Arial" w:hAnsi="Arial" w:cs="Arial"/>
          <w:b/>
          <w:color w:val="000000"/>
          <w:sz w:val="24"/>
          <w:szCs w:val="24"/>
        </w:rPr>
      </w:pPr>
    </w:p>
    <w:p w:rsidR="007C014E" w:rsidRPr="00DA4B04" w:rsidRDefault="007C014E" w:rsidP="00BA0B7E">
      <w:pPr>
        <w:pStyle w:val="Prrafodelista"/>
        <w:numPr>
          <w:ilvl w:val="1"/>
          <w:numId w:val="31"/>
        </w:numPr>
        <w:ind w:hanging="294"/>
        <w:jc w:val="both"/>
        <w:rPr>
          <w:rFonts w:ascii="Arial" w:hAnsi="Arial" w:cs="Arial"/>
          <w:b/>
          <w:color w:val="000000"/>
          <w:sz w:val="24"/>
          <w:szCs w:val="24"/>
        </w:rPr>
      </w:pPr>
      <w:r w:rsidRPr="00DA4B04">
        <w:rPr>
          <w:rFonts w:ascii="Arial" w:hAnsi="Arial" w:cs="Arial"/>
          <w:b/>
          <w:color w:val="000000"/>
          <w:sz w:val="24"/>
          <w:szCs w:val="24"/>
        </w:rPr>
        <w:t>Comisión Permanente Discriminación, Racismo y Xenofobia (CP-DRX)</w:t>
      </w:r>
    </w:p>
    <w:p w:rsidR="007C014E" w:rsidRPr="00DA4B04" w:rsidRDefault="007C014E" w:rsidP="007C014E">
      <w:pPr>
        <w:pStyle w:val="Prrafodelista"/>
        <w:spacing w:after="0" w:line="240" w:lineRule="auto"/>
        <w:jc w:val="both"/>
        <w:rPr>
          <w:rFonts w:ascii="Arial" w:hAnsi="Arial" w:cs="Arial"/>
          <w:sz w:val="24"/>
          <w:szCs w:val="24"/>
          <w:highlight w:val="yellow"/>
        </w:rPr>
      </w:pPr>
    </w:p>
    <w:p w:rsidR="007C014E" w:rsidRPr="00DA4B04" w:rsidRDefault="007C014E" w:rsidP="007C014E">
      <w:pPr>
        <w:spacing w:after="0" w:line="240" w:lineRule="auto"/>
        <w:jc w:val="both"/>
        <w:rPr>
          <w:rFonts w:ascii="Arial" w:hAnsi="Arial" w:cs="Arial"/>
          <w:sz w:val="24"/>
          <w:szCs w:val="24"/>
        </w:rPr>
      </w:pPr>
      <w:r w:rsidRPr="00DA4B04">
        <w:rPr>
          <w:rFonts w:ascii="Arial" w:hAnsi="Arial" w:cs="Arial"/>
          <w:sz w:val="24"/>
          <w:szCs w:val="24"/>
        </w:rPr>
        <w:t xml:space="preserve">La </w:t>
      </w:r>
      <w:r w:rsidRPr="00DA4B04">
        <w:rPr>
          <w:rFonts w:ascii="Arial" w:hAnsi="Arial" w:cs="Arial"/>
          <w:color w:val="000000"/>
          <w:sz w:val="24"/>
          <w:szCs w:val="24"/>
        </w:rPr>
        <w:t xml:space="preserve">Comisión Permanente Discriminación, Racismo y Xenofobia presentó los resultados de la reunión realizada el día </w:t>
      </w:r>
      <w:r w:rsidR="006A2FFA" w:rsidRPr="00DA4B04">
        <w:rPr>
          <w:rFonts w:ascii="Arial" w:hAnsi="Arial" w:cs="Arial"/>
          <w:color w:val="000000"/>
          <w:sz w:val="24"/>
          <w:szCs w:val="24"/>
        </w:rPr>
        <w:t>2</w:t>
      </w:r>
      <w:r w:rsidR="008B1F21" w:rsidRPr="00DA4B04">
        <w:rPr>
          <w:rFonts w:ascii="Arial" w:hAnsi="Arial" w:cs="Arial"/>
          <w:color w:val="000000"/>
          <w:sz w:val="24"/>
          <w:szCs w:val="24"/>
        </w:rPr>
        <w:t>4</w:t>
      </w:r>
      <w:r w:rsidR="006A2FFA" w:rsidRPr="00DA4B04">
        <w:rPr>
          <w:rFonts w:ascii="Arial" w:hAnsi="Arial" w:cs="Arial"/>
          <w:color w:val="000000"/>
          <w:sz w:val="24"/>
          <w:szCs w:val="24"/>
        </w:rPr>
        <w:t xml:space="preserve"> de octubre</w:t>
      </w:r>
      <w:r w:rsidRPr="00DA4B04">
        <w:rPr>
          <w:rFonts w:ascii="Arial" w:hAnsi="Arial" w:cs="Arial"/>
          <w:color w:val="000000"/>
          <w:sz w:val="24"/>
          <w:szCs w:val="24"/>
        </w:rPr>
        <w:t xml:space="preserve">, en la ciudad de </w:t>
      </w:r>
      <w:r w:rsidR="006A2FFA" w:rsidRPr="00DA4B04">
        <w:rPr>
          <w:rFonts w:ascii="Arial" w:hAnsi="Arial" w:cs="Arial"/>
          <w:color w:val="000000"/>
          <w:sz w:val="24"/>
          <w:szCs w:val="24"/>
        </w:rPr>
        <w:t>Montevideo</w:t>
      </w:r>
      <w:r w:rsidRPr="00DA4B04">
        <w:rPr>
          <w:rFonts w:ascii="Arial" w:hAnsi="Arial" w:cs="Arial"/>
          <w:color w:val="000000"/>
          <w:sz w:val="24"/>
          <w:szCs w:val="24"/>
        </w:rPr>
        <w:t xml:space="preserve">. </w:t>
      </w:r>
      <w:r w:rsidRPr="00DA4B04">
        <w:rPr>
          <w:rFonts w:ascii="Arial" w:hAnsi="Arial" w:cs="Arial"/>
          <w:sz w:val="24"/>
          <w:szCs w:val="24"/>
        </w:rPr>
        <w:t xml:space="preserve">El Acta y sus anexos consta como </w:t>
      </w:r>
      <w:r w:rsidRPr="00DA4B04">
        <w:rPr>
          <w:rFonts w:ascii="Arial" w:hAnsi="Arial" w:cs="Arial"/>
          <w:b/>
          <w:sz w:val="24"/>
          <w:szCs w:val="24"/>
        </w:rPr>
        <w:t xml:space="preserve">Anexo </w:t>
      </w:r>
      <w:r w:rsidR="008B1F21" w:rsidRPr="00DA4B04">
        <w:rPr>
          <w:rFonts w:ascii="Arial" w:hAnsi="Arial" w:cs="Arial"/>
          <w:b/>
          <w:sz w:val="24"/>
          <w:szCs w:val="24"/>
        </w:rPr>
        <w:t>X</w:t>
      </w:r>
      <w:r w:rsidR="00014C39" w:rsidRPr="00DA4B04">
        <w:rPr>
          <w:rFonts w:ascii="Arial" w:hAnsi="Arial" w:cs="Arial"/>
          <w:b/>
          <w:sz w:val="24"/>
          <w:szCs w:val="24"/>
        </w:rPr>
        <w:t>I</w:t>
      </w:r>
      <w:r w:rsidRPr="00DA4B04">
        <w:rPr>
          <w:rFonts w:ascii="Arial" w:hAnsi="Arial" w:cs="Arial"/>
          <w:b/>
          <w:sz w:val="24"/>
          <w:szCs w:val="24"/>
        </w:rPr>
        <w:t>.</w:t>
      </w:r>
    </w:p>
    <w:p w:rsidR="007C014E" w:rsidRPr="00DA4B04" w:rsidRDefault="007C014E" w:rsidP="007C014E">
      <w:pPr>
        <w:spacing w:after="0" w:line="240" w:lineRule="auto"/>
        <w:jc w:val="both"/>
        <w:rPr>
          <w:rFonts w:ascii="Arial" w:hAnsi="Arial" w:cs="Arial"/>
          <w:sz w:val="24"/>
          <w:szCs w:val="24"/>
          <w:highlight w:val="yellow"/>
        </w:rPr>
      </w:pPr>
    </w:p>
    <w:p w:rsidR="006A2FFA" w:rsidRPr="00DA4B04" w:rsidRDefault="006A2FFA" w:rsidP="007C014E">
      <w:pPr>
        <w:spacing w:after="0" w:line="240" w:lineRule="auto"/>
        <w:jc w:val="both"/>
        <w:rPr>
          <w:rFonts w:ascii="Arial" w:hAnsi="Arial" w:cs="Arial"/>
          <w:sz w:val="24"/>
          <w:szCs w:val="24"/>
          <w:highlight w:val="yellow"/>
        </w:rPr>
      </w:pPr>
      <w:r w:rsidRPr="00DA4B04">
        <w:rPr>
          <w:rFonts w:ascii="Arial" w:hAnsi="Arial" w:cs="Arial"/>
          <w:sz w:val="24"/>
          <w:szCs w:val="24"/>
        </w:rPr>
        <w:t>Asimismo, puso a consideración el Plan de Trabajo 2018-2020</w:t>
      </w:r>
      <w:r w:rsidR="00CB3C47" w:rsidRPr="00DA4B04">
        <w:rPr>
          <w:rFonts w:ascii="Arial" w:hAnsi="Arial" w:cs="Arial"/>
          <w:sz w:val="24"/>
          <w:szCs w:val="24"/>
        </w:rPr>
        <w:t xml:space="preserve"> y</w:t>
      </w:r>
      <w:r w:rsidRPr="00DA4B04">
        <w:rPr>
          <w:rFonts w:ascii="Arial" w:hAnsi="Arial" w:cs="Arial"/>
          <w:sz w:val="24"/>
          <w:szCs w:val="24"/>
        </w:rPr>
        <w:t xml:space="preserve"> </w:t>
      </w:r>
      <w:r w:rsidR="00CB3C47" w:rsidRPr="00DA4B04">
        <w:rPr>
          <w:rFonts w:ascii="Arial" w:hAnsi="Arial" w:cs="Arial"/>
          <w:sz w:val="24"/>
          <w:szCs w:val="24"/>
        </w:rPr>
        <w:t xml:space="preserve">el informe de cumplimiento del Plan de Acción 2016-2018, </w:t>
      </w:r>
      <w:r w:rsidR="008B1F21" w:rsidRPr="00DA4B04">
        <w:rPr>
          <w:rFonts w:ascii="Arial" w:hAnsi="Arial" w:cs="Arial"/>
          <w:sz w:val="24"/>
          <w:szCs w:val="24"/>
        </w:rPr>
        <w:t>los</w:t>
      </w:r>
      <w:r w:rsidRPr="00DA4B04">
        <w:rPr>
          <w:rFonts w:ascii="Arial" w:hAnsi="Arial" w:cs="Arial"/>
          <w:sz w:val="24"/>
          <w:szCs w:val="24"/>
        </w:rPr>
        <w:t xml:space="preserve"> cual</w:t>
      </w:r>
      <w:r w:rsidR="008B1F21" w:rsidRPr="00DA4B04">
        <w:rPr>
          <w:rFonts w:ascii="Arial" w:hAnsi="Arial" w:cs="Arial"/>
          <w:sz w:val="24"/>
          <w:szCs w:val="24"/>
        </w:rPr>
        <w:t>es</w:t>
      </w:r>
      <w:r w:rsidRPr="00DA4B04">
        <w:rPr>
          <w:rFonts w:ascii="Arial" w:hAnsi="Arial" w:cs="Arial"/>
          <w:sz w:val="24"/>
          <w:szCs w:val="24"/>
        </w:rPr>
        <w:t xml:space="preserve"> fue</w:t>
      </w:r>
      <w:r w:rsidR="008B1F21" w:rsidRPr="00DA4B04">
        <w:rPr>
          <w:rFonts w:ascii="Arial" w:hAnsi="Arial" w:cs="Arial"/>
          <w:sz w:val="24"/>
          <w:szCs w:val="24"/>
        </w:rPr>
        <w:t>ron</w:t>
      </w:r>
      <w:r w:rsidRPr="00DA4B04">
        <w:rPr>
          <w:rFonts w:ascii="Arial" w:hAnsi="Arial" w:cs="Arial"/>
          <w:sz w:val="24"/>
          <w:szCs w:val="24"/>
        </w:rPr>
        <w:t xml:space="preserve"> aprobado</w:t>
      </w:r>
      <w:r w:rsidR="008B1F21" w:rsidRPr="00DA4B04">
        <w:rPr>
          <w:rFonts w:ascii="Arial" w:hAnsi="Arial" w:cs="Arial"/>
          <w:sz w:val="24"/>
          <w:szCs w:val="24"/>
        </w:rPr>
        <w:t>s</w:t>
      </w:r>
      <w:r w:rsidRPr="00DA4B04">
        <w:rPr>
          <w:rFonts w:ascii="Arial" w:hAnsi="Arial" w:cs="Arial"/>
          <w:sz w:val="24"/>
          <w:szCs w:val="24"/>
        </w:rPr>
        <w:t xml:space="preserve"> por la Plenaria de la RAADDHH.</w:t>
      </w:r>
    </w:p>
    <w:p w:rsidR="006A2FFA" w:rsidRPr="00DA4B04" w:rsidRDefault="006A2FFA" w:rsidP="006A2FFA">
      <w:pPr>
        <w:spacing w:after="0" w:line="240" w:lineRule="auto"/>
        <w:jc w:val="both"/>
        <w:rPr>
          <w:rFonts w:ascii="Arial" w:hAnsi="Arial" w:cs="Arial"/>
          <w:sz w:val="24"/>
          <w:szCs w:val="24"/>
        </w:rPr>
      </w:pPr>
    </w:p>
    <w:p w:rsidR="007C014E" w:rsidRPr="00DA4B04" w:rsidRDefault="00CB3C47" w:rsidP="007C014E">
      <w:pPr>
        <w:spacing w:after="0" w:line="240" w:lineRule="auto"/>
        <w:jc w:val="both"/>
        <w:rPr>
          <w:rFonts w:ascii="Arial" w:hAnsi="Arial" w:cs="Arial"/>
          <w:sz w:val="24"/>
          <w:szCs w:val="24"/>
        </w:rPr>
      </w:pPr>
      <w:r w:rsidRPr="00DA4B04">
        <w:rPr>
          <w:rFonts w:ascii="Arial" w:hAnsi="Arial" w:cs="Arial"/>
          <w:sz w:val="24"/>
          <w:szCs w:val="24"/>
        </w:rPr>
        <w:t>Por otra parte, presentó</w:t>
      </w:r>
      <w:r w:rsidR="008B1F21" w:rsidRPr="00DA4B04">
        <w:rPr>
          <w:rFonts w:ascii="Arial" w:hAnsi="Arial" w:cs="Arial"/>
          <w:sz w:val="24"/>
          <w:szCs w:val="24"/>
        </w:rPr>
        <w:t xml:space="preserve"> el</w:t>
      </w:r>
      <w:r w:rsidRPr="00DA4B04">
        <w:rPr>
          <w:rFonts w:ascii="Arial" w:hAnsi="Arial" w:cs="Arial"/>
          <w:sz w:val="24"/>
          <w:szCs w:val="24"/>
        </w:rPr>
        <w:t xml:space="preserve"> Proyecto de Decisión </w:t>
      </w:r>
      <w:r w:rsidR="008B1F21" w:rsidRPr="00DA4B04">
        <w:rPr>
          <w:rFonts w:ascii="Arial" w:hAnsi="Arial" w:cs="Arial"/>
          <w:sz w:val="24"/>
          <w:szCs w:val="24"/>
        </w:rPr>
        <w:t xml:space="preserve">para la modificación del Plan de Acción del Estatuto de la Ciudadanía del MERCOSUR, incorporando la perspectiva </w:t>
      </w:r>
      <w:r w:rsidRPr="00DA4B04">
        <w:rPr>
          <w:rFonts w:ascii="Arial" w:hAnsi="Arial" w:cs="Arial"/>
          <w:sz w:val="24"/>
          <w:szCs w:val="24"/>
        </w:rPr>
        <w:t xml:space="preserve">de género, </w:t>
      </w:r>
      <w:r w:rsidR="008B1F21" w:rsidRPr="00DA4B04">
        <w:rPr>
          <w:rFonts w:ascii="Arial" w:hAnsi="Arial" w:cs="Arial"/>
          <w:sz w:val="24"/>
          <w:szCs w:val="24"/>
        </w:rPr>
        <w:t>el principio de igualdad y</w:t>
      </w:r>
      <w:r w:rsidRPr="00DA4B04">
        <w:rPr>
          <w:rFonts w:ascii="Arial" w:hAnsi="Arial" w:cs="Arial"/>
          <w:sz w:val="24"/>
          <w:szCs w:val="24"/>
        </w:rPr>
        <w:t xml:space="preserve"> no discriminación</w:t>
      </w:r>
      <w:r w:rsidR="008B1F21" w:rsidRPr="00DA4B04">
        <w:rPr>
          <w:rFonts w:ascii="Arial" w:hAnsi="Arial" w:cs="Arial"/>
          <w:sz w:val="24"/>
          <w:szCs w:val="24"/>
        </w:rPr>
        <w:t>,</w:t>
      </w:r>
      <w:r w:rsidRPr="00DA4B04">
        <w:rPr>
          <w:rFonts w:ascii="Arial" w:hAnsi="Arial" w:cs="Arial"/>
          <w:sz w:val="24"/>
          <w:szCs w:val="24"/>
        </w:rPr>
        <w:t xml:space="preserve"> para su consideración</w:t>
      </w:r>
      <w:r w:rsidR="0031581A" w:rsidRPr="00DA4B04">
        <w:rPr>
          <w:rFonts w:ascii="Arial" w:hAnsi="Arial" w:cs="Arial"/>
          <w:sz w:val="24"/>
          <w:szCs w:val="24"/>
        </w:rPr>
        <w:t>.</w:t>
      </w:r>
    </w:p>
    <w:p w:rsidR="0031581A" w:rsidRPr="00DA4B04" w:rsidRDefault="0031581A" w:rsidP="007C014E">
      <w:pPr>
        <w:spacing w:after="0" w:line="240" w:lineRule="auto"/>
        <w:jc w:val="both"/>
        <w:rPr>
          <w:rFonts w:ascii="Arial" w:hAnsi="Arial" w:cs="Arial"/>
          <w:sz w:val="24"/>
          <w:szCs w:val="24"/>
          <w:highlight w:val="yellow"/>
        </w:rPr>
      </w:pPr>
    </w:p>
    <w:p w:rsidR="00610052" w:rsidRPr="00DA4B04" w:rsidRDefault="00610052" w:rsidP="00610052">
      <w:pPr>
        <w:spacing w:after="0" w:line="240" w:lineRule="auto"/>
        <w:jc w:val="both"/>
        <w:rPr>
          <w:rFonts w:ascii="Arial" w:hAnsi="Arial" w:cs="Arial"/>
          <w:sz w:val="24"/>
          <w:szCs w:val="24"/>
          <w:shd w:val="clear" w:color="auto" w:fill="FFFFFF"/>
        </w:rPr>
      </w:pPr>
      <w:r w:rsidRPr="00DA4B04">
        <w:rPr>
          <w:rFonts w:ascii="Arial" w:hAnsi="Arial" w:cs="Arial"/>
          <w:sz w:val="24"/>
          <w:szCs w:val="24"/>
          <w:shd w:val="clear" w:color="auto" w:fill="FFFFFF"/>
        </w:rPr>
        <w:t>En el marco del Decenio International de los Afrodescendientes, la RAADDHH subrayó la importancia de la negociación de la Declaración de los Derechos de los Afrodescendientes de ONU y el pronto establecimiento del Foro de Afrodescendientes".</w:t>
      </w:r>
    </w:p>
    <w:p w:rsidR="00610052" w:rsidRPr="00DA4B04" w:rsidRDefault="00610052" w:rsidP="007C014E">
      <w:pPr>
        <w:spacing w:after="0" w:line="240" w:lineRule="auto"/>
        <w:jc w:val="both"/>
        <w:rPr>
          <w:rFonts w:ascii="Arial" w:hAnsi="Arial" w:cs="Arial"/>
          <w:sz w:val="24"/>
          <w:szCs w:val="24"/>
          <w:highlight w:val="yellow"/>
        </w:rPr>
      </w:pPr>
    </w:p>
    <w:p w:rsidR="00AE5F7D" w:rsidRPr="00DA4B04" w:rsidRDefault="00AE5F7D" w:rsidP="00BA0B7E">
      <w:pPr>
        <w:pStyle w:val="Prrafodelista"/>
        <w:numPr>
          <w:ilvl w:val="1"/>
          <w:numId w:val="31"/>
        </w:numPr>
        <w:ind w:hanging="294"/>
        <w:jc w:val="both"/>
        <w:rPr>
          <w:rFonts w:ascii="Arial" w:hAnsi="Arial" w:cs="Arial"/>
          <w:b/>
          <w:sz w:val="24"/>
          <w:szCs w:val="24"/>
        </w:rPr>
      </w:pPr>
      <w:r w:rsidRPr="00DA4B04">
        <w:rPr>
          <w:rFonts w:ascii="Arial" w:hAnsi="Arial" w:cs="Arial"/>
          <w:b/>
          <w:color w:val="000000"/>
          <w:sz w:val="24"/>
          <w:szCs w:val="24"/>
        </w:rPr>
        <w:t>Comisión Permanente de Género y Derechos Humanos de las Mujeres (CP-GDHM)</w:t>
      </w:r>
    </w:p>
    <w:p w:rsidR="00AE5F7D" w:rsidRPr="00DA4B04" w:rsidRDefault="00AE5F7D" w:rsidP="00AE5F7D">
      <w:pPr>
        <w:spacing w:after="0" w:line="240" w:lineRule="auto"/>
        <w:jc w:val="both"/>
        <w:rPr>
          <w:rFonts w:ascii="Arial" w:hAnsi="Arial" w:cs="Arial"/>
          <w:sz w:val="24"/>
          <w:szCs w:val="24"/>
        </w:rPr>
      </w:pPr>
      <w:r w:rsidRPr="00DA4B04">
        <w:rPr>
          <w:rFonts w:ascii="Arial" w:hAnsi="Arial" w:cs="Arial"/>
          <w:sz w:val="24"/>
          <w:szCs w:val="24"/>
        </w:rPr>
        <w:t>La Comisión Permanente de</w:t>
      </w:r>
      <w:r w:rsidRPr="00DA4B04">
        <w:rPr>
          <w:rFonts w:ascii="Arial" w:hAnsi="Arial" w:cs="Arial"/>
          <w:color w:val="000000"/>
          <w:sz w:val="24"/>
          <w:szCs w:val="24"/>
        </w:rPr>
        <w:t xml:space="preserve"> Género y Derechos Humanos de las Mujeres presentó los resultados de la reunión realizada el día 23 de octubre, en la ciudad de Montevideo. </w:t>
      </w:r>
      <w:r w:rsidRPr="00DA4B04">
        <w:rPr>
          <w:rFonts w:ascii="Arial" w:hAnsi="Arial" w:cs="Arial"/>
          <w:sz w:val="24"/>
          <w:szCs w:val="24"/>
        </w:rPr>
        <w:t xml:space="preserve">El Acta y sus anexos constan como </w:t>
      </w:r>
      <w:r w:rsidRPr="00DA4B04">
        <w:rPr>
          <w:rFonts w:ascii="Arial" w:hAnsi="Arial" w:cs="Arial"/>
          <w:b/>
          <w:sz w:val="24"/>
          <w:szCs w:val="24"/>
        </w:rPr>
        <w:t>Anexo XII</w:t>
      </w:r>
      <w:r w:rsidRPr="00DA4B04">
        <w:rPr>
          <w:rFonts w:ascii="Arial" w:hAnsi="Arial" w:cs="Arial"/>
          <w:sz w:val="24"/>
          <w:szCs w:val="24"/>
        </w:rPr>
        <w:t>.</w:t>
      </w:r>
    </w:p>
    <w:p w:rsidR="00AE5F7D" w:rsidRPr="00DA4B04" w:rsidRDefault="00AE5F7D" w:rsidP="00AE5F7D">
      <w:pPr>
        <w:spacing w:after="0" w:line="240" w:lineRule="auto"/>
        <w:jc w:val="both"/>
        <w:rPr>
          <w:rFonts w:ascii="Arial" w:hAnsi="Arial" w:cs="Arial"/>
          <w:sz w:val="24"/>
          <w:szCs w:val="24"/>
        </w:rPr>
      </w:pPr>
    </w:p>
    <w:p w:rsidR="00AE5F7D" w:rsidRPr="00DA4B04" w:rsidRDefault="00AE5F7D" w:rsidP="00AE5F7D">
      <w:pPr>
        <w:spacing w:after="0" w:line="240" w:lineRule="auto"/>
        <w:jc w:val="both"/>
        <w:rPr>
          <w:rFonts w:ascii="Arial" w:hAnsi="Arial" w:cs="Arial"/>
          <w:sz w:val="24"/>
          <w:szCs w:val="24"/>
        </w:rPr>
      </w:pPr>
      <w:r w:rsidRPr="00DA4B04">
        <w:rPr>
          <w:rFonts w:ascii="Arial" w:hAnsi="Arial" w:cs="Arial"/>
          <w:sz w:val="24"/>
          <w:szCs w:val="24"/>
        </w:rPr>
        <w:t xml:space="preserve">Asimismo, </w:t>
      </w:r>
      <w:r w:rsidR="006C6BC1" w:rsidRPr="00DA4B04">
        <w:rPr>
          <w:rFonts w:ascii="Arial" w:hAnsi="Arial" w:cs="Arial"/>
          <w:sz w:val="24"/>
          <w:szCs w:val="24"/>
        </w:rPr>
        <w:t>informó sobre l</w:t>
      </w:r>
      <w:r w:rsidR="00612496" w:rsidRPr="00DA4B04">
        <w:rPr>
          <w:rFonts w:ascii="Arial" w:hAnsi="Arial" w:cs="Arial"/>
          <w:sz w:val="24"/>
          <w:szCs w:val="24"/>
        </w:rPr>
        <w:t>os intercambios de opiniones</w:t>
      </w:r>
      <w:r w:rsidR="006C6BC1" w:rsidRPr="00DA4B04">
        <w:rPr>
          <w:rFonts w:ascii="Arial" w:hAnsi="Arial" w:cs="Arial"/>
          <w:sz w:val="24"/>
          <w:szCs w:val="24"/>
        </w:rPr>
        <w:t xml:space="preserve"> que tuvieron lugar respecto</w:t>
      </w:r>
      <w:r w:rsidR="00382693" w:rsidRPr="00DA4B04">
        <w:rPr>
          <w:rFonts w:ascii="Arial" w:hAnsi="Arial" w:cs="Arial"/>
          <w:sz w:val="24"/>
          <w:szCs w:val="24"/>
        </w:rPr>
        <w:t xml:space="preserve"> al</w:t>
      </w:r>
      <w:r w:rsidR="006C6BC1" w:rsidRPr="00DA4B04">
        <w:rPr>
          <w:rFonts w:ascii="Arial" w:hAnsi="Arial" w:cs="Arial"/>
          <w:sz w:val="24"/>
          <w:szCs w:val="24"/>
        </w:rPr>
        <w:t xml:space="preserve"> </w:t>
      </w:r>
      <w:r w:rsidRPr="00DA4B04">
        <w:rPr>
          <w:rFonts w:ascii="Arial" w:hAnsi="Arial" w:cs="Arial"/>
          <w:sz w:val="24"/>
          <w:szCs w:val="24"/>
        </w:rPr>
        <w:t xml:space="preserve">Proyecto de </w:t>
      </w:r>
      <w:r w:rsidR="00382693" w:rsidRPr="00DA4B04">
        <w:rPr>
          <w:rFonts w:ascii="Arial" w:hAnsi="Arial" w:cs="Arial"/>
          <w:sz w:val="24"/>
          <w:szCs w:val="24"/>
        </w:rPr>
        <w:t xml:space="preserve">Decisión </w:t>
      </w:r>
      <w:r w:rsidRPr="00DA4B04">
        <w:rPr>
          <w:rFonts w:ascii="Arial" w:hAnsi="Arial" w:cs="Arial"/>
          <w:sz w:val="24"/>
          <w:szCs w:val="24"/>
        </w:rPr>
        <w:t>de Incorporación de la perspectiva de DDHH, género igualdad y no discriminación al Estatuto de la Ciudadanía.</w:t>
      </w:r>
    </w:p>
    <w:p w:rsidR="003B7F63" w:rsidRPr="00DA4B04" w:rsidRDefault="003B7F63" w:rsidP="00AE5F7D">
      <w:pPr>
        <w:spacing w:after="0" w:line="240" w:lineRule="auto"/>
        <w:jc w:val="both"/>
        <w:rPr>
          <w:rFonts w:ascii="Arial" w:hAnsi="Arial" w:cs="Arial"/>
          <w:sz w:val="24"/>
          <w:szCs w:val="24"/>
        </w:rPr>
      </w:pPr>
    </w:p>
    <w:p w:rsidR="003B7F63" w:rsidRDefault="003B7F63" w:rsidP="00AE5F7D">
      <w:pPr>
        <w:spacing w:after="0" w:line="240" w:lineRule="auto"/>
        <w:jc w:val="both"/>
        <w:rPr>
          <w:rFonts w:ascii="Arial" w:hAnsi="Arial" w:cs="Arial"/>
          <w:sz w:val="24"/>
          <w:szCs w:val="24"/>
        </w:rPr>
      </w:pPr>
      <w:r w:rsidRPr="00DA4B04">
        <w:rPr>
          <w:rFonts w:ascii="Arial" w:hAnsi="Arial" w:cs="Arial"/>
          <w:sz w:val="24"/>
          <w:szCs w:val="24"/>
        </w:rPr>
        <w:t>Por otra parte, se presentó el Informe de cumplimiento del Plan de Trabajo 2016-2018, el cual fue aprobado por la Plenaria de la RAADDHH.</w:t>
      </w:r>
    </w:p>
    <w:p w:rsidR="00BA0B7E" w:rsidRDefault="00BA0B7E" w:rsidP="00AE5F7D">
      <w:pPr>
        <w:spacing w:after="0" w:line="240" w:lineRule="auto"/>
        <w:jc w:val="both"/>
        <w:rPr>
          <w:rFonts w:ascii="Arial" w:hAnsi="Arial" w:cs="Arial"/>
          <w:sz w:val="24"/>
          <w:szCs w:val="24"/>
        </w:rPr>
      </w:pPr>
    </w:p>
    <w:p w:rsidR="00BA0B7E" w:rsidRDefault="00BA0B7E" w:rsidP="00AE5F7D">
      <w:pPr>
        <w:spacing w:after="0" w:line="240" w:lineRule="auto"/>
        <w:jc w:val="both"/>
        <w:rPr>
          <w:rFonts w:ascii="Arial" w:hAnsi="Arial" w:cs="Arial"/>
          <w:sz w:val="24"/>
          <w:szCs w:val="24"/>
        </w:rPr>
      </w:pPr>
    </w:p>
    <w:p w:rsidR="00BA0B7E" w:rsidRDefault="00BA0B7E" w:rsidP="00AE5F7D">
      <w:pPr>
        <w:spacing w:after="0" w:line="240" w:lineRule="auto"/>
        <w:jc w:val="both"/>
        <w:rPr>
          <w:rFonts w:ascii="Arial" w:hAnsi="Arial" w:cs="Arial"/>
          <w:sz w:val="24"/>
          <w:szCs w:val="24"/>
        </w:rPr>
      </w:pPr>
    </w:p>
    <w:p w:rsidR="00BA0B7E" w:rsidRPr="00DA4B04" w:rsidRDefault="00BA0B7E" w:rsidP="00AE5F7D">
      <w:pPr>
        <w:spacing w:after="0" w:line="240" w:lineRule="auto"/>
        <w:jc w:val="both"/>
        <w:rPr>
          <w:rFonts w:ascii="Arial" w:hAnsi="Arial" w:cs="Arial"/>
          <w:sz w:val="24"/>
          <w:szCs w:val="24"/>
        </w:rPr>
      </w:pPr>
    </w:p>
    <w:p w:rsidR="00B90763" w:rsidRPr="00DA4B04" w:rsidRDefault="00B90763" w:rsidP="007C014E">
      <w:pPr>
        <w:spacing w:after="0" w:line="240" w:lineRule="auto"/>
        <w:jc w:val="both"/>
        <w:rPr>
          <w:rFonts w:ascii="Arial" w:hAnsi="Arial" w:cs="Arial"/>
          <w:sz w:val="24"/>
          <w:szCs w:val="24"/>
        </w:rPr>
      </w:pPr>
    </w:p>
    <w:p w:rsidR="007C014E" w:rsidRPr="00DA4B04" w:rsidRDefault="007C014E" w:rsidP="00BA0B7E">
      <w:pPr>
        <w:pStyle w:val="Prrafodelista"/>
        <w:numPr>
          <w:ilvl w:val="1"/>
          <w:numId w:val="31"/>
        </w:numPr>
        <w:ind w:hanging="294"/>
        <w:jc w:val="both"/>
        <w:rPr>
          <w:rFonts w:ascii="Arial" w:hAnsi="Arial" w:cs="Arial"/>
          <w:b/>
          <w:color w:val="000000"/>
          <w:sz w:val="24"/>
          <w:szCs w:val="24"/>
        </w:rPr>
      </w:pPr>
      <w:r w:rsidRPr="00DA4B04">
        <w:rPr>
          <w:rFonts w:ascii="Arial" w:hAnsi="Arial" w:cs="Arial"/>
          <w:b/>
          <w:color w:val="000000"/>
          <w:sz w:val="24"/>
          <w:szCs w:val="24"/>
        </w:rPr>
        <w:lastRenderedPageBreak/>
        <w:t>Comisión Permanente LGBTI (CPLGBTI)</w:t>
      </w:r>
    </w:p>
    <w:p w:rsidR="007C014E" w:rsidRPr="00DA4B04" w:rsidRDefault="007C014E" w:rsidP="007C014E">
      <w:pPr>
        <w:pStyle w:val="Prrafodelista"/>
        <w:autoSpaceDE w:val="0"/>
        <w:autoSpaceDN w:val="0"/>
        <w:adjustRightInd w:val="0"/>
        <w:spacing w:after="0" w:line="240" w:lineRule="auto"/>
        <w:jc w:val="both"/>
        <w:rPr>
          <w:rFonts w:ascii="Arial" w:hAnsi="Arial" w:cs="Arial"/>
          <w:color w:val="000000"/>
          <w:sz w:val="24"/>
          <w:szCs w:val="24"/>
        </w:rPr>
      </w:pPr>
    </w:p>
    <w:p w:rsidR="007C014E" w:rsidRPr="00DA4B04" w:rsidRDefault="007C014E" w:rsidP="007C014E">
      <w:pPr>
        <w:spacing w:after="0" w:line="240" w:lineRule="auto"/>
        <w:jc w:val="both"/>
        <w:rPr>
          <w:rFonts w:ascii="Arial" w:hAnsi="Arial" w:cs="Arial"/>
          <w:sz w:val="24"/>
          <w:szCs w:val="24"/>
        </w:rPr>
      </w:pPr>
      <w:r w:rsidRPr="00DA4B04">
        <w:rPr>
          <w:rFonts w:ascii="Arial" w:hAnsi="Arial" w:cs="Arial"/>
          <w:sz w:val="24"/>
          <w:szCs w:val="24"/>
        </w:rPr>
        <w:t xml:space="preserve">La </w:t>
      </w:r>
      <w:r w:rsidRPr="00DA4B04">
        <w:rPr>
          <w:rFonts w:ascii="Arial" w:hAnsi="Arial" w:cs="Arial"/>
          <w:color w:val="000000"/>
          <w:sz w:val="24"/>
          <w:szCs w:val="24"/>
        </w:rPr>
        <w:t xml:space="preserve">Comisión Permanente LGBTI presentó los resultados de la reunión realizada el día </w:t>
      </w:r>
      <w:r w:rsidR="0031581A" w:rsidRPr="00DA4B04">
        <w:rPr>
          <w:rFonts w:ascii="Arial" w:hAnsi="Arial" w:cs="Arial"/>
          <w:color w:val="000000"/>
          <w:sz w:val="24"/>
          <w:szCs w:val="24"/>
        </w:rPr>
        <w:t>25 de octubre</w:t>
      </w:r>
      <w:r w:rsidRPr="00DA4B04">
        <w:rPr>
          <w:rFonts w:ascii="Arial" w:hAnsi="Arial" w:cs="Arial"/>
          <w:color w:val="000000"/>
          <w:sz w:val="24"/>
          <w:szCs w:val="24"/>
        </w:rPr>
        <w:t xml:space="preserve">, en la ciudad de </w:t>
      </w:r>
      <w:r w:rsidR="0031581A" w:rsidRPr="00DA4B04">
        <w:rPr>
          <w:rFonts w:ascii="Arial" w:hAnsi="Arial" w:cs="Arial"/>
          <w:color w:val="000000"/>
          <w:sz w:val="24"/>
          <w:szCs w:val="24"/>
        </w:rPr>
        <w:t>Montevideo</w:t>
      </w:r>
      <w:r w:rsidRPr="00DA4B04">
        <w:rPr>
          <w:rFonts w:ascii="Arial" w:hAnsi="Arial" w:cs="Arial"/>
          <w:color w:val="000000"/>
          <w:sz w:val="24"/>
          <w:szCs w:val="24"/>
        </w:rPr>
        <w:t xml:space="preserve">. </w:t>
      </w:r>
      <w:r w:rsidRPr="00DA4B04">
        <w:rPr>
          <w:rFonts w:ascii="Arial" w:hAnsi="Arial" w:cs="Arial"/>
          <w:sz w:val="24"/>
          <w:szCs w:val="24"/>
        </w:rPr>
        <w:t xml:space="preserve">El Acta y sus anexos constan como </w:t>
      </w:r>
      <w:r w:rsidRPr="00DA4B04">
        <w:rPr>
          <w:rFonts w:ascii="Arial" w:hAnsi="Arial" w:cs="Arial"/>
          <w:b/>
          <w:sz w:val="24"/>
          <w:szCs w:val="24"/>
        </w:rPr>
        <w:t>Anexo X</w:t>
      </w:r>
      <w:r w:rsidR="00151696" w:rsidRPr="00DA4B04">
        <w:rPr>
          <w:rFonts w:ascii="Arial" w:hAnsi="Arial" w:cs="Arial"/>
          <w:b/>
          <w:sz w:val="24"/>
          <w:szCs w:val="24"/>
        </w:rPr>
        <w:t>III</w:t>
      </w:r>
      <w:r w:rsidRPr="00DA4B04">
        <w:rPr>
          <w:rFonts w:ascii="Arial" w:hAnsi="Arial" w:cs="Arial"/>
          <w:sz w:val="24"/>
          <w:szCs w:val="24"/>
        </w:rPr>
        <w:t>.</w:t>
      </w:r>
    </w:p>
    <w:p w:rsidR="0031581A" w:rsidRPr="00DA4B04" w:rsidRDefault="0031581A" w:rsidP="007C014E">
      <w:pPr>
        <w:spacing w:after="0" w:line="240" w:lineRule="auto"/>
        <w:jc w:val="both"/>
        <w:rPr>
          <w:rFonts w:ascii="Arial" w:hAnsi="Arial" w:cs="Arial"/>
          <w:sz w:val="24"/>
          <w:szCs w:val="24"/>
        </w:rPr>
      </w:pPr>
    </w:p>
    <w:p w:rsidR="0031581A" w:rsidRPr="00DA4B04" w:rsidRDefault="0031581A" w:rsidP="007C014E">
      <w:pPr>
        <w:spacing w:after="0" w:line="240" w:lineRule="auto"/>
        <w:jc w:val="both"/>
        <w:rPr>
          <w:rFonts w:ascii="Arial" w:hAnsi="Arial" w:cs="Arial"/>
          <w:sz w:val="24"/>
          <w:szCs w:val="24"/>
        </w:rPr>
      </w:pPr>
      <w:r w:rsidRPr="00DA4B04">
        <w:rPr>
          <w:rFonts w:ascii="Arial" w:hAnsi="Arial" w:cs="Arial"/>
          <w:sz w:val="24"/>
          <w:szCs w:val="24"/>
        </w:rPr>
        <w:t xml:space="preserve">Asimismo, </w:t>
      </w:r>
      <w:r w:rsidR="00151696" w:rsidRPr="00DA4B04">
        <w:rPr>
          <w:rFonts w:ascii="Arial" w:hAnsi="Arial" w:cs="Arial"/>
          <w:sz w:val="24"/>
          <w:szCs w:val="24"/>
        </w:rPr>
        <w:t>compartió con el Plenario, el informe realizado po</w:t>
      </w:r>
      <w:r w:rsidR="00861D0F" w:rsidRPr="00DA4B04">
        <w:rPr>
          <w:rFonts w:ascii="Arial" w:hAnsi="Arial" w:cs="Arial"/>
          <w:sz w:val="24"/>
          <w:szCs w:val="24"/>
        </w:rPr>
        <w:t>r</w:t>
      </w:r>
      <w:r w:rsidR="00151696" w:rsidRPr="00DA4B04">
        <w:rPr>
          <w:rFonts w:ascii="Arial" w:hAnsi="Arial" w:cs="Arial"/>
          <w:sz w:val="24"/>
          <w:szCs w:val="24"/>
        </w:rPr>
        <w:t xml:space="preserve"> el IPPDH sobre las dificultades para llevar a cabo </w:t>
      </w:r>
      <w:r w:rsidRPr="00DA4B04">
        <w:rPr>
          <w:rFonts w:ascii="Arial" w:hAnsi="Arial" w:cs="Arial"/>
          <w:sz w:val="24"/>
          <w:szCs w:val="24"/>
        </w:rPr>
        <w:t>e</w:t>
      </w:r>
      <w:r w:rsidR="00151696" w:rsidRPr="00DA4B04">
        <w:rPr>
          <w:rFonts w:ascii="Arial" w:hAnsi="Arial" w:cs="Arial"/>
          <w:sz w:val="24"/>
          <w:szCs w:val="24"/>
        </w:rPr>
        <w:t>l</w:t>
      </w:r>
      <w:r w:rsidRPr="00DA4B04">
        <w:rPr>
          <w:rFonts w:ascii="Arial" w:hAnsi="Arial" w:cs="Arial"/>
          <w:sz w:val="24"/>
          <w:szCs w:val="24"/>
        </w:rPr>
        <w:t xml:space="preserve"> curso virtual de capacitación para funcionarios públicos en materia de promoción y protección de los derechos de la población LGBTI.</w:t>
      </w:r>
    </w:p>
    <w:p w:rsidR="003B7F63" w:rsidRPr="00DA4B04" w:rsidRDefault="003B7F63" w:rsidP="007C014E">
      <w:pPr>
        <w:spacing w:after="0" w:line="240" w:lineRule="auto"/>
        <w:jc w:val="both"/>
        <w:rPr>
          <w:rFonts w:ascii="Arial" w:hAnsi="Arial" w:cs="Arial"/>
          <w:sz w:val="24"/>
          <w:szCs w:val="24"/>
        </w:rPr>
      </w:pPr>
    </w:p>
    <w:p w:rsidR="0031581A" w:rsidRPr="00DA4B04" w:rsidRDefault="003B7F63" w:rsidP="007C014E">
      <w:pPr>
        <w:spacing w:after="0" w:line="240" w:lineRule="auto"/>
        <w:jc w:val="both"/>
        <w:rPr>
          <w:rFonts w:ascii="Arial" w:hAnsi="Arial" w:cs="Arial"/>
          <w:sz w:val="24"/>
          <w:szCs w:val="24"/>
        </w:rPr>
      </w:pPr>
      <w:r w:rsidRPr="00DA4B04">
        <w:rPr>
          <w:rFonts w:ascii="Arial" w:hAnsi="Arial" w:cs="Arial"/>
          <w:sz w:val="24"/>
          <w:szCs w:val="24"/>
        </w:rPr>
        <w:t xml:space="preserve">Por otra parte, informó sobre los avances del cumplimiento del Plan </w:t>
      </w:r>
      <w:proofErr w:type="spellStart"/>
      <w:r w:rsidRPr="00DA4B04">
        <w:rPr>
          <w:rFonts w:ascii="Arial" w:hAnsi="Arial" w:cs="Arial"/>
          <w:sz w:val="24"/>
          <w:szCs w:val="24"/>
        </w:rPr>
        <w:t>Bianial</w:t>
      </w:r>
      <w:proofErr w:type="spellEnd"/>
      <w:r w:rsidRPr="00DA4B04">
        <w:rPr>
          <w:rFonts w:ascii="Arial" w:hAnsi="Arial" w:cs="Arial"/>
          <w:sz w:val="24"/>
          <w:szCs w:val="24"/>
        </w:rPr>
        <w:t xml:space="preserve"> de Trabajo de esta Comisión.</w:t>
      </w:r>
    </w:p>
    <w:p w:rsidR="003B7F63" w:rsidRPr="00DA4B04" w:rsidRDefault="003B7F63" w:rsidP="007C014E">
      <w:pPr>
        <w:spacing w:after="0" w:line="240" w:lineRule="auto"/>
        <w:jc w:val="both"/>
        <w:rPr>
          <w:rFonts w:ascii="Arial" w:hAnsi="Arial" w:cs="Arial"/>
          <w:sz w:val="24"/>
          <w:szCs w:val="24"/>
        </w:rPr>
      </w:pPr>
    </w:p>
    <w:p w:rsidR="007C014E" w:rsidRPr="00DA4B04" w:rsidRDefault="007C014E" w:rsidP="004E4AC9">
      <w:pPr>
        <w:spacing w:after="0" w:line="240" w:lineRule="auto"/>
        <w:jc w:val="both"/>
        <w:rPr>
          <w:rFonts w:ascii="Arial" w:hAnsi="Arial" w:cs="Arial"/>
          <w:b/>
          <w:sz w:val="24"/>
          <w:szCs w:val="24"/>
        </w:rPr>
      </w:pPr>
      <w:bookmarkStart w:id="2" w:name="_Hlk529193334"/>
      <w:r w:rsidRPr="00DA4B04">
        <w:rPr>
          <w:rFonts w:ascii="Arial" w:hAnsi="Arial" w:cs="Arial"/>
          <w:b/>
          <w:sz w:val="24"/>
          <w:szCs w:val="24"/>
        </w:rPr>
        <w:t xml:space="preserve">Documentos aprobados </w:t>
      </w:r>
      <w:r w:rsidR="00AE5F7D" w:rsidRPr="00DA4B04">
        <w:rPr>
          <w:rFonts w:ascii="Arial" w:hAnsi="Arial" w:cs="Arial"/>
          <w:b/>
          <w:sz w:val="24"/>
          <w:szCs w:val="24"/>
        </w:rPr>
        <w:t>por la RAADDHH</w:t>
      </w:r>
    </w:p>
    <w:p w:rsidR="004E4AC9" w:rsidRPr="00DA4B04" w:rsidRDefault="004E4AC9" w:rsidP="004E4AC9">
      <w:pPr>
        <w:spacing w:after="0" w:line="240" w:lineRule="auto"/>
        <w:jc w:val="both"/>
        <w:rPr>
          <w:rFonts w:ascii="Arial" w:hAnsi="Arial" w:cs="Arial"/>
          <w:b/>
          <w:sz w:val="24"/>
          <w:szCs w:val="24"/>
        </w:rPr>
      </w:pPr>
    </w:p>
    <w:p w:rsidR="004E4AC9" w:rsidRPr="00DA4B04" w:rsidRDefault="00902E2E" w:rsidP="00896902">
      <w:pPr>
        <w:pStyle w:val="Prrafodelista"/>
        <w:numPr>
          <w:ilvl w:val="0"/>
          <w:numId w:val="44"/>
        </w:numPr>
        <w:spacing w:after="0" w:line="240" w:lineRule="auto"/>
        <w:jc w:val="both"/>
        <w:rPr>
          <w:rFonts w:ascii="Arial" w:hAnsi="Arial" w:cs="Arial"/>
          <w:sz w:val="24"/>
          <w:szCs w:val="24"/>
        </w:rPr>
      </w:pPr>
      <w:r w:rsidRPr="00DA4B04">
        <w:rPr>
          <w:rFonts w:ascii="Arial" w:hAnsi="Arial" w:cs="Arial"/>
          <w:sz w:val="24"/>
          <w:szCs w:val="24"/>
        </w:rPr>
        <w:t>Declaración</w:t>
      </w:r>
      <w:r w:rsidR="00EF0ACF" w:rsidRPr="00DA4B04">
        <w:rPr>
          <w:rFonts w:ascii="Arial" w:hAnsi="Arial" w:cs="Arial"/>
          <w:sz w:val="24"/>
          <w:szCs w:val="24"/>
        </w:rPr>
        <w:t xml:space="preserve"> </w:t>
      </w:r>
      <w:r w:rsidR="00B83F4E" w:rsidRPr="00DA4B04">
        <w:rPr>
          <w:rFonts w:ascii="Arial" w:hAnsi="Arial" w:cs="Arial"/>
          <w:sz w:val="24"/>
          <w:szCs w:val="24"/>
        </w:rPr>
        <w:t>sobre la Convención Interamericana sobre la Protección de los Derechos Humanos de las Personas Mayores.</w:t>
      </w:r>
      <w:r w:rsidR="00AE5F7D" w:rsidRPr="00DA4B04">
        <w:rPr>
          <w:rFonts w:ascii="Arial" w:hAnsi="Arial" w:cs="Arial"/>
          <w:sz w:val="24"/>
          <w:szCs w:val="24"/>
        </w:rPr>
        <w:t xml:space="preserve"> </w:t>
      </w:r>
      <w:r w:rsidR="00AE5F7D" w:rsidRPr="00DA4B04">
        <w:rPr>
          <w:rFonts w:ascii="Arial" w:hAnsi="Arial" w:cs="Arial"/>
          <w:b/>
          <w:sz w:val="24"/>
          <w:szCs w:val="24"/>
        </w:rPr>
        <w:t xml:space="preserve"> </w:t>
      </w:r>
    </w:p>
    <w:p w:rsidR="00896902" w:rsidRPr="00DA4B04" w:rsidRDefault="00896902" w:rsidP="008218B9">
      <w:pPr>
        <w:spacing w:after="0" w:line="240" w:lineRule="auto"/>
        <w:jc w:val="both"/>
        <w:rPr>
          <w:rFonts w:ascii="Arial" w:hAnsi="Arial" w:cs="Arial"/>
          <w:b/>
          <w:sz w:val="24"/>
          <w:szCs w:val="24"/>
        </w:rPr>
      </w:pPr>
    </w:p>
    <w:p w:rsidR="00AE5F7D" w:rsidRPr="00DA4B04" w:rsidRDefault="008218B9" w:rsidP="008218B9">
      <w:pPr>
        <w:spacing w:after="0" w:line="240" w:lineRule="auto"/>
        <w:jc w:val="both"/>
        <w:rPr>
          <w:rFonts w:ascii="Arial" w:hAnsi="Arial" w:cs="Arial"/>
          <w:b/>
          <w:sz w:val="24"/>
          <w:szCs w:val="24"/>
        </w:rPr>
      </w:pPr>
      <w:r w:rsidRPr="00DA4B04">
        <w:rPr>
          <w:rFonts w:ascii="Arial" w:hAnsi="Arial" w:cs="Arial"/>
          <w:b/>
          <w:sz w:val="24"/>
          <w:szCs w:val="24"/>
        </w:rPr>
        <w:t xml:space="preserve">Proyectos </w:t>
      </w:r>
      <w:r w:rsidR="00AE5F7D" w:rsidRPr="00DA4B04">
        <w:rPr>
          <w:rFonts w:ascii="Arial" w:hAnsi="Arial" w:cs="Arial"/>
          <w:b/>
          <w:sz w:val="24"/>
          <w:szCs w:val="24"/>
        </w:rPr>
        <w:t>elevados a</w:t>
      </w:r>
      <w:r w:rsidRPr="00DA4B04">
        <w:rPr>
          <w:rFonts w:ascii="Arial" w:hAnsi="Arial" w:cs="Arial"/>
          <w:b/>
          <w:sz w:val="24"/>
          <w:szCs w:val="24"/>
        </w:rPr>
        <w:t xml:space="preserve"> consideración</w:t>
      </w:r>
      <w:r w:rsidR="003B7F63" w:rsidRPr="00DA4B04">
        <w:rPr>
          <w:rFonts w:ascii="Arial" w:hAnsi="Arial" w:cs="Arial"/>
          <w:b/>
          <w:sz w:val="24"/>
          <w:szCs w:val="24"/>
        </w:rPr>
        <w:t xml:space="preserve"> de los órganos pertinentes</w:t>
      </w:r>
    </w:p>
    <w:p w:rsidR="00AE5F7D" w:rsidRPr="00DA4B04" w:rsidRDefault="00AE5F7D" w:rsidP="00AE5F7D">
      <w:pPr>
        <w:spacing w:after="0" w:line="240" w:lineRule="auto"/>
        <w:ind w:left="360"/>
        <w:jc w:val="both"/>
        <w:rPr>
          <w:rFonts w:ascii="Arial" w:hAnsi="Arial" w:cs="Arial"/>
          <w:sz w:val="24"/>
          <w:szCs w:val="24"/>
        </w:rPr>
      </w:pPr>
    </w:p>
    <w:p w:rsidR="00FA0BDF" w:rsidRPr="00DA4B04" w:rsidRDefault="00FA0BDF" w:rsidP="00896902">
      <w:pPr>
        <w:pStyle w:val="Prrafodelista"/>
        <w:numPr>
          <w:ilvl w:val="0"/>
          <w:numId w:val="44"/>
        </w:numPr>
        <w:spacing w:after="0" w:line="240" w:lineRule="auto"/>
        <w:jc w:val="both"/>
        <w:rPr>
          <w:rFonts w:ascii="Arial" w:hAnsi="Arial" w:cs="Arial"/>
          <w:sz w:val="24"/>
          <w:szCs w:val="24"/>
        </w:rPr>
      </w:pPr>
      <w:r w:rsidRPr="00DA4B04">
        <w:rPr>
          <w:rFonts w:ascii="Arial" w:hAnsi="Arial" w:cs="Arial"/>
          <w:sz w:val="24"/>
          <w:szCs w:val="24"/>
        </w:rPr>
        <w:t xml:space="preserve">Proyecto de </w:t>
      </w:r>
      <w:r w:rsidR="003B7F63" w:rsidRPr="00DA4B04">
        <w:rPr>
          <w:rFonts w:ascii="Arial" w:hAnsi="Arial" w:cs="Arial"/>
          <w:sz w:val="24"/>
          <w:szCs w:val="24"/>
        </w:rPr>
        <w:t>D</w:t>
      </w:r>
      <w:r w:rsidRPr="00DA4B04">
        <w:rPr>
          <w:rFonts w:ascii="Arial" w:hAnsi="Arial" w:cs="Arial"/>
          <w:sz w:val="24"/>
          <w:szCs w:val="24"/>
        </w:rPr>
        <w:t xml:space="preserve">ecisión </w:t>
      </w:r>
      <w:r w:rsidR="003B7F63" w:rsidRPr="00DA4B04">
        <w:rPr>
          <w:rFonts w:ascii="Arial" w:hAnsi="Arial" w:cs="Arial"/>
          <w:sz w:val="24"/>
          <w:szCs w:val="24"/>
        </w:rPr>
        <w:t>“Incorporación de la perspectiva de Derechos Humanos al Estatuto de la Ciudadanía del MERCOSUR”</w:t>
      </w:r>
    </w:p>
    <w:p w:rsidR="003B7F63" w:rsidRPr="00DA4B04" w:rsidRDefault="003B7F63" w:rsidP="00896902">
      <w:pPr>
        <w:pStyle w:val="Prrafodelista"/>
        <w:numPr>
          <w:ilvl w:val="0"/>
          <w:numId w:val="44"/>
        </w:numPr>
        <w:spacing w:after="0" w:line="240" w:lineRule="auto"/>
        <w:jc w:val="both"/>
        <w:rPr>
          <w:rFonts w:ascii="Arial" w:hAnsi="Arial" w:cs="Arial"/>
          <w:sz w:val="24"/>
          <w:szCs w:val="24"/>
        </w:rPr>
      </w:pPr>
      <w:r w:rsidRPr="00DA4B04">
        <w:rPr>
          <w:rFonts w:ascii="Arial" w:hAnsi="Arial" w:cs="Arial"/>
          <w:sz w:val="24"/>
          <w:szCs w:val="24"/>
        </w:rPr>
        <w:t>Perfil del Proyecto “Seminario Regional MERCOSUR-SICA”</w:t>
      </w:r>
    </w:p>
    <w:p w:rsidR="003B7F63" w:rsidRPr="00DA4B04" w:rsidRDefault="003B7F63" w:rsidP="00896902">
      <w:pPr>
        <w:pStyle w:val="Prrafodelista"/>
        <w:numPr>
          <w:ilvl w:val="0"/>
          <w:numId w:val="44"/>
        </w:numPr>
        <w:spacing w:after="0" w:line="240" w:lineRule="auto"/>
        <w:jc w:val="both"/>
        <w:rPr>
          <w:rFonts w:ascii="Arial" w:hAnsi="Arial" w:cs="Arial"/>
          <w:sz w:val="24"/>
          <w:szCs w:val="24"/>
        </w:rPr>
      </w:pPr>
      <w:r w:rsidRPr="00DA4B04">
        <w:rPr>
          <w:rFonts w:ascii="Arial" w:hAnsi="Arial" w:cs="Arial"/>
          <w:sz w:val="24"/>
          <w:szCs w:val="24"/>
        </w:rPr>
        <w:t xml:space="preserve">Proyecto FOCEM “Consolidación de la Estructura Institucional para la </w:t>
      </w:r>
      <w:r w:rsidR="00FD5A83" w:rsidRPr="00DA4B04">
        <w:rPr>
          <w:rFonts w:ascii="Arial" w:hAnsi="Arial" w:cs="Arial"/>
          <w:sz w:val="24"/>
          <w:szCs w:val="24"/>
        </w:rPr>
        <w:t>I</w:t>
      </w:r>
      <w:r w:rsidRPr="00DA4B04">
        <w:rPr>
          <w:rFonts w:ascii="Arial" w:hAnsi="Arial" w:cs="Arial"/>
          <w:sz w:val="24"/>
          <w:szCs w:val="24"/>
        </w:rPr>
        <w:t xml:space="preserve">nvestigación </w:t>
      </w:r>
      <w:r w:rsidR="00FD5A83" w:rsidRPr="00DA4B04">
        <w:rPr>
          <w:rFonts w:ascii="Arial" w:hAnsi="Arial" w:cs="Arial"/>
          <w:sz w:val="24"/>
          <w:szCs w:val="24"/>
        </w:rPr>
        <w:t>A</w:t>
      </w:r>
      <w:r w:rsidRPr="00DA4B04">
        <w:rPr>
          <w:rFonts w:ascii="Arial" w:hAnsi="Arial" w:cs="Arial"/>
          <w:sz w:val="24"/>
          <w:szCs w:val="24"/>
        </w:rPr>
        <w:t>plicada a las Políticas Públicas en Derechos Humanos en el MERCOSUR</w:t>
      </w:r>
      <w:r w:rsidR="00FD5A83" w:rsidRPr="00DA4B04">
        <w:rPr>
          <w:rFonts w:ascii="Arial" w:hAnsi="Arial" w:cs="Arial"/>
          <w:sz w:val="24"/>
          <w:szCs w:val="24"/>
        </w:rPr>
        <w:t>”</w:t>
      </w:r>
    </w:p>
    <w:p w:rsidR="00DA4B04" w:rsidRDefault="00DA4B04" w:rsidP="003B7F63">
      <w:pPr>
        <w:pStyle w:val="Prrafodelista"/>
        <w:spacing w:after="0" w:line="240" w:lineRule="auto"/>
        <w:jc w:val="both"/>
        <w:rPr>
          <w:rFonts w:ascii="Arial" w:hAnsi="Arial" w:cs="Arial"/>
          <w:sz w:val="24"/>
          <w:szCs w:val="24"/>
        </w:rPr>
      </w:pPr>
    </w:p>
    <w:p w:rsidR="00DA4B04" w:rsidRPr="000123DE" w:rsidRDefault="00DA4B04" w:rsidP="000123DE">
      <w:pPr>
        <w:spacing w:after="0" w:line="240" w:lineRule="auto"/>
        <w:jc w:val="both"/>
        <w:rPr>
          <w:rFonts w:ascii="Arial" w:hAnsi="Arial" w:cs="Arial"/>
          <w:b/>
          <w:sz w:val="24"/>
          <w:szCs w:val="24"/>
        </w:rPr>
      </w:pPr>
      <w:r w:rsidRPr="000123DE">
        <w:rPr>
          <w:rFonts w:ascii="Arial" w:hAnsi="Arial" w:cs="Arial"/>
          <w:sz w:val="24"/>
          <w:szCs w:val="24"/>
        </w:rPr>
        <w:t xml:space="preserve">Los </w:t>
      </w:r>
      <w:r w:rsidR="000123DE">
        <w:rPr>
          <w:rFonts w:ascii="Arial" w:hAnsi="Arial" w:cs="Arial"/>
          <w:sz w:val="24"/>
          <w:szCs w:val="24"/>
        </w:rPr>
        <w:t>documentos aprobados y proyectos elevados constan</w:t>
      </w:r>
      <w:r w:rsidRPr="000123DE">
        <w:rPr>
          <w:rFonts w:ascii="Arial" w:hAnsi="Arial" w:cs="Arial"/>
          <w:sz w:val="24"/>
          <w:szCs w:val="24"/>
        </w:rPr>
        <w:t xml:space="preserve"> como </w:t>
      </w:r>
      <w:r w:rsidRPr="000123DE">
        <w:rPr>
          <w:rFonts w:ascii="Arial" w:hAnsi="Arial" w:cs="Arial"/>
          <w:b/>
          <w:sz w:val="24"/>
          <w:szCs w:val="24"/>
        </w:rPr>
        <w:t>Anexo XIV.</w:t>
      </w:r>
    </w:p>
    <w:bookmarkEnd w:id="2"/>
    <w:p w:rsidR="00DA4B04" w:rsidRPr="003C7C74" w:rsidRDefault="00DA4B04" w:rsidP="003B7F63">
      <w:pPr>
        <w:pStyle w:val="Prrafodelista"/>
        <w:spacing w:after="0" w:line="240" w:lineRule="auto"/>
        <w:jc w:val="both"/>
        <w:rPr>
          <w:rFonts w:ascii="Arial" w:hAnsi="Arial" w:cs="Arial"/>
          <w:b/>
          <w:sz w:val="24"/>
          <w:szCs w:val="24"/>
        </w:rPr>
      </w:pPr>
    </w:p>
    <w:p w:rsidR="004F7889" w:rsidRPr="00DA4B04" w:rsidRDefault="003B7F63" w:rsidP="004F7889">
      <w:pPr>
        <w:spacing w:after="0" w:line="240" w:lineRule="auto"/>
        <w:jc w:val="both"/>
        <w:rPr>
          <w:rFonts w:ascii="Arial" w:hAnsi="Arial" w:cs="Arial"/>
          <w:b/>
          <w:sz w:val="24"/>
          <w:szCs w:val="24"/>
        </w:rPr>
      </w:pPr>
      <w:r w:rsidRPr="00DA4B04">
        <w:rPr>
          <w:rFonts w:ascii="Arial" w:hAnsi="Arial" w:cs="Arial"/>
          <w:b/>
          <w:sz w:val="24"/>
          <w:szCs w:val="24"/>
        </w:rPr>
        <w:t>3</w:t>
      </w:r>
      <w:r w:rsidR="004F7889" w:rsidRPr="00DA4B04">
        <w:rPr>
          <w:rFonts w:ascii="Arial" w:hAnsi="Arial" w:cs="Arial"/>
          <w:b/>
          <w:sz w:val="24"/>
          <w:szCs w:val="24"/>
        </w:rPr>
        <w:t xml:space="preserve">. INFORME DE ACTIVIDADES DEL IPPDH </w:t>
      </w:r>
    </w:p>
    <w:p w:rsidR="004F7889" w:rsidRPr="00DA4B04" w:rsidRDefault="004F7889" w:rsidP="004F7889">
      <w:pPr>
        <w:spacing w:after="0" w:line="240" w:lineRule="auto"/>
        <w:jc w:val="both"/>
        <w:rPr>
          <w:rFonts w:ascii="Arial" w:hAnsi="Arial" w:cs="Arial"/>
          <w:sz w:val="24"/>
          <w:szCs w:val="24"/>
        </w:rPr>
      </w:pPr>
    </w:p>
    <w:p w:rsidR="00941F8C" w:rsidRPr="00DA4B04" w:rsidRDefault="00093B41" w:rsidP="00966EBC">
      <w:pPr>
        <w:pStyle w:val="xmsonormal"/>
        <w:shd w:val="clear" w:color="auto" w:fill="FFFFFF"/>
        <w:spacing w:before="0" w:beforeAutospacing="0" w:after="0" w:afterAutospacing="0"/>
        <w:jc w:val="both"/>
        <w:rPr>
          <w:rFonts w:ascii="Arial" w:hAnsi="Arial" w:cs="Arial"/>
          <w:color w:val="212121"/>
          <w:bdr w:val="none" w:sz="0" w:space="0" w:color="auto" w:frame="1"/>
          <w:lang w:val="es-ES"/>
        </w:rPr>
      </w:pPr>
      <w:r w:rsidRPr="00DA4B04">
        <w:rPr>
          <w:rFonts w:ascii="Arial" w:hAnsi="Arial" w:cs="Arial"/>
          <w:color w:val="212121"/>
          <w:bdr w:val="none" w:sz="0" w:space="0" w:color="auto" w:frame="1"/>
          <w:lang w:val="es-ES"/>
        </w:rPr>
        <w:t xml:space="preserve">El Secretario Ejecutivo del IPPDH presentó el informe de actividades del segundo semestre de 2018. Destacó especialmente los resultados del Proyecto Fortaleciendo Capacidades Institucionales para la Gestión de Políticas Públicas en Derechos Humanos en el MERCOSUR. Subrayó la importancia de darle continuidad al Curso Internacional de Política Pública en Derechos Humanos, en el marco de los cursos brindados por la Escuela Internacional del IPPDH. </w:t>
      </w:r>
    </w:p>
    <w:p w:rsidR="00941F8C" w:rsidRPr="00DA4B04" w:rsidRDefault="00941F8C" w:rsidP="00966EBC">
      <w:pPr>
        <w:pStyle w:val="xmsonormal"/>
        <w:shd w:val="clear" w:color="auto" w:fill="FFFFFF"/>
        <w:spacing w:before="0" w:beforeAutospacing="0" w:after="0" w:afterAutospacing="0"/>
        <w:jc w:val="both"/>
        <w:rPr>
          <w:rFonts w:ascii="Arial" w:hAnsi="Arial" w:cs="Arial"/>
          <w:color w:val="212121"/>
          <w:bdr w:val="none" w:sz="0" w:space="0" w:color="auto" w:frame="1"/>
          <w:lang w:val="es-ES"/>
        </w:rPr>
      </w:pPr>
    </w:p>
    <w:p w:rsidR="00941F8C" w:rsidRPr="00DA4B04" w:rsidRDefault="00093B41" w:rsidP="00966EBC">
      <w:pPr>
        <w:pStyle w:val="xmsonormal"/>
        <w:shd w:val="clear" w:color="auto" w:fill="FFFFFF"/>
        <w:spacing w:before="0" w:beforeAutospacing="0" w:after="0" w:afterAutospacing="0"/>
        <w:jc w:val="both"/>
        <w:rPr>
          <w:rFonts w:ascii="Arial" w:hAnsi="Arial" w:cs="Arial"/>
          <w:color w:val="212121"/>
          <w:bdr w:val="none" w:sz="0" w:space="0" w:color="auto" w:frame="1"/>
          <w:lang w:val="es-ES"/>
        </w:rPr>
      </w:pPr>
      <w:r w:rsidRPr="00DA4B04">
        <w:rPr>
          <w:rFonts w:ascii="Arial" w:hAnsi="Arial" w:cs="Arial"/>
          <w:color w:val="212121"/>
          <w:bdr w:val="none" w:sz="0" w:space="0" w:color="auto" w:frame="1"/>
          <w:lang w:val="es-ES"/>
        </w:rPr>
        <w:t xml:space="preserve">También informó sobre la actualización del Sistema de información sobre Institucionalidad en Derechos Humanos del MERCOSUR (SISUR) y el desarrollo del Sistema de Indicadores en Derechos Humanos del MERCOSUR (INDHICA), presentando ambas plataformas. </w:t>
      </w:r>
      <w:r w:rsidR="00B83F4E" w:rsidRPr="00DA4B04">
        <w:rPr>
          <w:rFonts w:ascii="Arial" w:hAnsi="Arial" w:cs="Arial"/>
          <w:color w:val="212121"/>
          <w:bdr w:val="none" w:sz="0" w:space="0" w:color="auto" w:frame="1"/>
          <w:lang w:val="es-ES"/>
        </w:rPr>
        <w:t>Asimismo,</w:t>
      </w:r>
      <w:r w:rsidRPr="00DA4B04">
        <w:rPr>
          <w:rFonts w:ascii="Arial" w:hAnsi="Arial" w:cs="Arial"/>
          <w:color w:val="212121"/>
          <w:bdr w:val="none" w:sz="0" w:space="0" w:color="auto" w:frame="1"/>
          <w:lang w:val="es-ES"/>
        </w:rPr>
        <w:t xml:space="preserve"> reafirmó la incidencia y el alcance del IPPDH en materia de promoción y cultura de derechos humanos en la región. </w:t>
      </w:r>
      <w:r w:rsidR="00B83F4E" w:rsidRPr="00DA4B04">
        <w:rPr>
          <w:rFonts w:ascii="Arial" w:hAnsi="Arial" w:cs="Arial"/>
          <w:color w:val="212121"/>
          <w:bdr w:val="none" w:sz="0" w:space="0" w:color="auto" w:frame="1"/>
          <w:lang w:val="es-ES"/>
        </w:rPr>
        <w:t>M</w:t>
      </w:r>
      <w:r w:rsidRPr="00DA4B04">
        <w:rPr>
          <w:rFonts w:ascii="Arial" w:hAnsi="Arial" w:cs="Arial"/>
          <w:color w:val="212121"/>
          <w:bdr w:val="none" w:sz="0" w:space="0" w:color="auto" w:frame="1"/>
          <w:lang w:val="es-ES"/>
        </w:rPr>
        <w:t xml:space="preserve">encionó las iniciativas en materia de Cooperación Sur-Sur, especialmente la articulación con el Grupo de Cooperación Internacional (GCI) del MERCOSUR, la realización del seminario MERCOSUR-SICA con el apoyo de la Agencia Uruguaya de Cooperación Internacional (AUCI), la propuesta de cooperación con la Agencia Brasileira de Cooperación (ABC), el apoyo a la cooperación entre Argentina y Paraguay para el desarrollo de SIMORE en la </w:t>
      </w:r>
      <w:r w:rsidRPr="00DA4B04">
        <w:rPr>
          <w:rFonts w:ascii="Arial" w:hAnsi="Arial" w:cs="Arial"/>
          <w:color w:val="212121"/>
          <w:bdr w:val="none" w:sz="0" w:space="0" w:color="auto" w:frame="1"/>
          <w:lang w:val="es-ES"/>
        </w:rPr>
        <w:lastRenderedPageBreak/>
        <w:t xml:space="preserve">región y la presentación de un proyecto de Diagnóstico Regional sobre Migración Venezolana con énfasis en Niñez Migrante con el apoyo de agencias internacionales. </w:t>
      </w:r>
    </w:p>
    <w:p w:rsidR="00941F8C" w:rsidRPr="00DA4B04" w:rsidRDefault="00941F8C" w:rsidP="00966EBC">
      <w:pPr>
        <w:pStyle w:val="xmsonormal"/>
        <w:shd w:val="clear" w:color="auto" w:fill="FFFFFF"/>
        <w:spacing w:before="0" w:beforeAutospacing="0" w:after="0" w:afterAutospacing="0"/>
        <w:jc w:val="both"/>
        <w:rPr>
          <w:rFonts w:ascii="Arial" w:hAnsi="Arial" w:cs="Arial"/>
          <w:color w:val="212121"/>
          <w:bdr w:val="none" w:sz="0" w:space="0" w:color="auto" w:frame="1"/>
          <w:lang w:val="es-ES"/>
        </w:rPr>
      </w:pPr>
    </w:p>
    <w:p w:rsidR="00093B41" w:rsidRPr="00DA4B04" w:rsidRDefault="00941F8C" w:rsidP="00966EBC">
      <w:pPr>
        <w:pStyle w:val="xmsonormal"/>
        <w:shd w:val="clear" w:color="auto" w:fill="FFFFFF"/>
        <w:spacing w:before="0" w:beforeAutospacing="0" w:after="0" w:afterAutospacing="0"/>
        <w:jc w:val="both"/>
        <w:rPr>
          <w:rFonts w:ascii="Arial" w:hAnsi="Arial" w:cs="Arial"/>
          <w:color w:val="212121"/>
        </w:rPr>
      </w:pPr>
      <w:r w:rsidRPr="00DA4B04">
        <w:rPr>
          <w:rFonts w:ascii="Arial" w:hAnsi="Arial" w:cs="Arial"/>
          <w:color w:val="212121"/>
          <w:bdr w:val="none" w:sz="0" w:space="0" w:color="auto" w:frame="1"/>
          <w:lang w:val="es-ES"/>
        </w:rPr>
        <w:t>Por otra parte,</w:t>
      </w:r>
      <w:r w:rsidR="00093B41" w:rsidRPr="00DA4B04">
        <w:rPr>
          <w:rFonts w:ascii="Arial" w:hAnsi="Arial" w:cs="Arial"/>
          <w:color w:val="212121"/>
          <w:bdr w:val="none" w:sz="0" w:space="0" w:color="auto" w:frame="1"/>
          <w:lang w:val="es-ES"/>
        </w:rPr>
        <w:t xml:space="preserve"> destacó el fortalecimiento de las alianzas intra y extra MERCOSUR y con las organizaciones de la sociedad civil. Finalmente presentó los principales desafíos para la sostenibilidad del IPPDH en el futuro</w:t>
      </w:r>
      <w:r w:rsidRPr="00DA4B04">
        <w:rPr>
          <w:rFonts w:ascii="Arial" w:hAnsi="Arial" w:cs="Arial"/>
          <w:color w:val="212121"/>
          <w:bdr w:val="none" w:sz="0" w:space="0" w:color="auto" w:frame="1"/>
          <w:lang w:val="es-ES"/>
        </w:rPr>
        <w:t xml:space="preserve">. La presentación realizada consta como </w:t>
      </w:r>
      <w:r w:rsidRPr="00DA4B04">
        <w:rPr>
          <w:rFonts w:ascii="Arial" w:hAnsi="Arial" w:cs="Arial"/>
          <w:b/>
          <w:color w:val="212121"/>
          <w:bdr w:val="none" w:sz="0" w:space="0" w:color="auto" w:frame="1"/>
          <w:lang w:val="es-ES"/>
        </w:rPr>
        <w:t>Anexo</w:t>
      </w:r>
      <w:r w:rsidR="00B83F4E" w:rsidRPr="00DA4B04">
        <w:rPr>
          <w:rFonts w:ascii="Arial" w:hAnsi="Arial" w:cs="Arial"/>
          <w:b/>
          <w:color w:val="212121"/>
          <w:bdr w:val="none" w:sz="0" w:space="0" w:color="auto" w:frame="1"/>
          <w:lang w:val="es-ES"/>
        </w:rPr>
        <w:t xml:space="preserve"> XV</w:t>
      </w:r>
    </w:p>
    <w:p w:rsidR="0071073B" w:rsidRPr="00DA4B04" w:rsidRDefault="0071073B" w:rsidP="00101962">
      <w:pPr>
        <w:pStyle w:val="NormalWeb"/>
        <w:jc w:val="both"/>
        <w:rPr>
          <w:rFonts w:ascii="Arial" w:hAnsi="Arial" w:cs="Arial"/>
        </w:rPr>
      </w:pPr>
      <w:r w:rsidRPr="00DA4B04">
        <w:rPr>
          <w:rFonts w:ascii="Arial" w:hAnsi="Arial" w:cs="Arial"/>
          <w:color w:val="000000"/>
        </w:rPr>
        <w:t>El Secretario Ejecutivo del IPPDH informó que el Instituto, en conjunto con la PPTU y con el apoyo de la Agencia Uruguaya de Cooperación Internacional (AUCI) y del Ministerio de Relaciones Exteriores de Uruguay, tiene intención de desarrollar el Proyecto “Seminario Regional MERCOSUR-SICA - Experiencias y buenas prácticas en derechos humanos y políticas públicas”.</w:t>
      </w:r>
      <w:r w:rsidR="004D38A5" w:rsidRPr="00DA4B04">
        <w:rPr>
          <w:rFonts w:ascii="Arial" w:hAnsi="Arial" w:cs="Arial"/>
        </w:rPr>
        <w:t xml:space="preserve"> </w:t>
      </w:r>
    </w:p>
    <w:p w:rsidR="000123DE" w:rsidRDefault="004D38A5" w:rsidP="00101962">
      <w:pPr>
        <w:pStyle w:val="NormalWeb"/>
        <w:jc w:val="both"/>
        <w:rPr>
          <w:rFonts w:ascii="Arial" w:hAnsi="Arial" w:cs="Arial"/>
          <w:color w:val="212121"/>
          <w:bdr w:val="none" w:sz="0" w:space="0" w:color="auto" w:frame="1"/>
          <w:lang w:val="es-ES"/>
        </w:rPr>
      </w:pPr>
      <w:r w:rsidRPr="00DA4B04">
        <w:rPr>
          <w:rFonts w:ascii="Arial" w:hAnsi="Arial" w:cs="Arial"/>
          <w:color w:val="212121"/>
          <w:bdr w:val="none" w:sz="0" w:space="0" w:color="auto" w:frame="1"/>
          <w:lang w:val="es-ES"/>
        </w:rPr>
        <w:t xml:space="preserve">Las delegaciones </w:t>
      </w:r>
      <w:r w:rsidR="0071073B" w:rsidRPr="00DA4B04">
        <w:rPr>
          <w:rFonts w:ascii="Arial" w:hAnsi="Arial" w:cs="Arial"/>
          <w:color w:val="212121"/>
          <w:bdr w:val="none" w:sz="0" w:space="0" w:color="auto" w:frame="1"/>
          <w:lang w:val="es-ES"/>
        </w:rPr>
        <w:t xml:space="preserve">acordaron elevar el Perfil de Proyecto para consideración del GMC, teniendo en cuenta que el mismo ya tiene la aprobación técnica del Grupo de Cooperación Internacional. </w:t>
      </w:r>
    </w:p>
    <w:p w:rsidR="00101962" w:rsidRPr="00DA4B04" w:rsidRDefault="00101962" w:rsidP="00101962">
      <w:pPr>
        <w:pStyle w:val="NormalWeb"/>
        <w:jc w:val="both"/>
        <w:rPr>
          <w:rFonts w:ascii="Arial" w:hAnsi="Arial" w:cs="Arial"/>
          <w:color w:val="212121"/>
          <w:bdr w:val="none" w:sz="0" w:space="0" w:color="auto" w:frame="1"/>
          <w:lang w:val="es-ES"/>
        </w:rPr>
      </w:pPr>
      <w:r w:rsidRPr="00DA4B04">
        <w:rPr>
          <w:rFonts w:ascii="Arial" w:hAnsi="Arial" w:cs="Arial"/>
          <w:color w:val="212121"/>
          <w:bdr w:val="none" w:sz="0" w:space="0" w:color="auto" w:frame="1"/>
          <w:lang w:val="es-ES"/>
        </w:rPr>
        <w:t>El Secretario Ejecutivo del IPPDH destacó que en la XXXI RAADH las delegaciones acordaron que el Instituto diseñe un proyecto para la consolidación de la estructura institucional para la gestión del conocimiento y la investigación aplicada al ciclo de las políticas públicas con enfoque de derechos humanos en el MERCOSUR.</w:t>
      </w:r>
    </w:p>
    <w:p w:rsidR="00101962" w:rsidRDefault="00101962" w:rsidP="00101962">
      <w:pPr>
        <w:pStyle w:val="NormalWeb"/>
        <w:jc w:val="both"/>
        <w:rPr>
          <w:rFonts w:ascii="Arial" w:hAnsi="Arial" w:cs="Arial"/>
          <w:color w:val="212121"/>
          <w:bdr w:val="none" w:sz="0" w:space="0" w:color="auto" w:frame="1"/>
          <w:lang w:val="es-ES"/>
        </w:rPr>
      </w:pPr>
      <w:r w:rsidRPr="00DA4B04">
        <w:rPr>
          <w:rFonts w:ascii="Arial" w:hAnsi="Arial" w:cs="Arial"/>
          <w:color w:val="212121"/>
          <w:bdr w:val="none" w:sz="0" w:space="0" w:color="auto" w:frame="1"/>
          <w:lang w:val="es-ES"/>
        </w:rPr>
        <w:t>Las delegaciones reafirmaron la importancia de desarrollar el proyecto titulado “Consolidación de la Estructura Institucional para la Investigación Aplicada a las Políticas Públicas en Derechos Humanos en el MERCOSUR”, que será presentado en el marco de la Presidencia Pro Tempore de Uruguay.</w:t>
      </w:r>
    </w:p>
    <w:p w:rsidR="00BA0B7E" w:rsidRPr="00DA4B04" w:rsidRDefault="00BA0B7E" w:rsidP="00101962">
      <w:pPr>
        <w:pStyle w:val="NormalWeb"/>
        <w:jc w:val="both"/>
        <w:rPr>
          <w:rFonts w:ascii="Arial" w:hAnsi="Arial" w:cs="Arial"/>
          <w:color w:val="212121"/>
          <w:bdr w:val="none" w:sz="0" w:space="0" w:color="auto" w:frame="1"/>
          <w:lang w:val="es-ES"/>
        </w:rPr>
      </w:pPr>
    </w:p>
    <w:p w:rsidR="004F7889" w:rsidRPr="00DA4B04" w:rsidRDefault="004F7889" w:rsidP="004F7889">
      <w:pPr>
        <w:spacing w:after="0" w:line="240" w:lineRule="auto"/>
        <w:jc w:val="both"/>
        <w:rPr>
          <w:rFonts w:ascii="Arial" w:hAnsi="Arial" w:cs="Arial"/>
          <w:b/>
          <w:sz w:val="24"/>
          <w:szCs w:val="24"/>
        </w:rPr>
      </w:pPr>
      <w:r w:rsidRPr="00DA4B04">
        <w:rPr>
          <w:rFonts w:ascii="Arial" w:hAnsi="Arial" w:cs="Arial"/>
          <w:b/>
          <w:sz w:val="24"/>
          <w:szCs w:val="24"/>
        </w:rPr>
        <w:t xml:space="preserve">4. </w:t>
      </w:r>
      <w:r w:rsidR="009406A2" w:rsidRPr="00DA4B04">
        <w:rPr>
          <w:rFonts w:ascii="Arial" w:hAnsi="Arial" w:cs="Arial"/>
          <w:b/>
          <w:sz w:val="24"/>
          <w:szCs w:val="24"/>
        </w:rPr>
        <w:t xml:space="preserve">PLANES DE ACCIÓN REGIONALES PARA EL DESARROLLO DEL ESTADO SOCIAL Y SU CONCRECIÓN EN POLÍTICAS NACIONALES </w:t>
      </w:r>
    </w:p>
    <w:p w:rsidR="004F7889" w:rsidRPr="00DA4B04" w:rsidRDefault="004F7889" w:rsidP="004F7889">
      <w:pPr>
        <w:spacing w:after="0" w:line="240" w:lineRule="auto"/>
        <w:jc w:val="both"/>
        <w:rPr>
          <w:rFonts w:ascii="Arial" w:hAnsi="Arial" w:cs="Arial"/>
          <w:b/>
          <w:sz w:val="24"/>
          <w:szCs w:val="24"/>
        </w:rPr>
      </w:pPr>
    </w:p>
    <w:p w:rsidR="00085BF9" w:rsidRPr="00DA4B04" w:rsidRDefault="004F7889" w:rsidP="00B90763">
      <w:pPr>
        <w:spacing w:after="0" w:line="240" w:lineRule="auto"/>
        <w:ind w:left="708"/>
        <w:jc w:val="both"/>
        <w:rPr>
          <w:rFonts w:ascii="Arial" w:hAnsi="Arial" w:cs="Arial"/>
          <w:b/>
          <w:sz w:val="24"/>
          <w:szCs w:val="24"/>
        </w:rPr>
      </w:pPr>
      <w:r w:rsidRPr="00DA4B04">
        <w:rPr>
          <w:rFonts w:ascii="Arial" w:hAnsi="Arial" w:cs="Arial"/>
          <w:b/>
          <w:sz w:val="24"/>
          <w:szCs w:val="24"/>
        </w:rPr>
        <w:t xml:space="preserve">4.1 Articulación Reunión de Ministerios de Desarrollo Social- RAADH. </w:t>
      </w:r>
      <w:r w:rsidR="009406A2" w:rsidRPr="00DA4B04">
        <w:rPr>
          <w:rFonts w:ascii="Arial" w:hAnsi="Arial" w:cs="Arial"/>
          <w:b/>
          <w:sz w:val="24"/>
          <w:szCs w:val="24"/>
        </w:rPr>
        <w:t>Derecho al trabajo y migraciones</w:t>
      </w:r>
      <w:r w:rsidRPr="00DA4B04">
        <w:rPr>
          <w:rFonts w:ascii="Arial" w:hAnsi="Arial" w:cs="Arial"/>
          <w:b/>
          <w:sz w:val="24"/>
          <w:szCs w:val="24"/>
        </w:rPr>
        <w:t xml:space="preserve"> </w:t>
      </w:r>
    </w:p>
    <w:p w:rsidR="007F2A67" w:rsidRPr="00DA4B04" w:rsidRDefault="007F2A67" w:rsidP="009406A2">
      <w:pPr>
        <w:spacing w:after="0" w:line="240" w:lineRule="auto"/>
        <w:jc w:val="both"/>
        <w:rPr>
          <w:rFonts w:ascii="Arial" w:hAnsi="Arial" w:cs="Arial"/>
          <w:sz w:val="24"/>
          <w:szCs w:val="24"/>
        </w:rPr>
      </w:pPr>
    </w:p>
    <w:p w:rsidR="007F2A67" w:rsidRPr="00DA4B04" w:rsidRDefault="007F2A67" w:rsidP="009406A2">
      <w:pPr>
        <w:spacing w:after="0" w:line="240" w:lineRule="auto"/>
        <w:jc w:val="both"/>
        <w:rPr>
          <w:rFonts w:ascii="Arial" w:hAnsi="Arial" w:cs="Arial"/>
          <w:sz w:val="24"/>
          <w:szCs w:val="24"/>
        </w:rPr>
      </w:pPr>
      <w:r w:rsidRPr="00DA4B04">
        <w:rPr>
          <w:rFonts w:ascii="Arial" w:hAnsi="Arial" w:cs="Arial"/>
          <w:sz w:val="24"/>
          <w:szCs w:val="24"/>
        </w:rPr>
        <w:t xml:space="preserve">La RAADDHH recibió los aportes del Ministro de Salud Pública, Jorge Basso, la Subsecretaria del Ministerio de Desarrollo Social, Ana Olivera, el Subsecretario del Ministerio de Trabajo, Nelson </w:t>
      </w:r>
      <w:proofErr w:type="spellStart"/>
      <w:r w:rsidRPr="00DA4B04">
        <w:rPr>
          <w:rFonts w:ascii="Arial" w:hAnsi="Arial" w:cs="Arial"/>
          <w:sz w:val="24"/>
          <w:szCs w:val="24"/>
        </w:rPr>
        <w:t>Loustaunau</w:t>
      </w:r>
      <w:proofErr w:type="spellEnd"/>
      <w:r w:rsidRPr="00DA4B04">
        <w:rPr>
          <w:rFonts w:ascii="Arial" w:hAnsi="Arial" w:cs="Arial"/>
          <w:sz w:val="24"/>
          <w:szCs w:val="24"/>
        </w:rPr>
        <w:t xml:space="preserve">, el Director General para  Asuntos  Consulares y Vinculación, Jorge Muiño, en relación a las Políticas de Salud, Desarrollo Social, Trabajo y Migración. Al respecto, destacaron la importancia de la transversalidad de las mismas y el fortalecimiento de los acuerdos regionales en la conquista de derechos. </w:t>
      </w:r>
    </w:p>
    <w:p w:rsidR="00101962" w:rsidRDefault="00101962" w:rsidP="004F7889">
      <w:pPr>
        <w:spacing w:after="0" w:line="240" w:lineRule="auto"/>
        <w:jc w:val="both"/>
        <w:rPr>
          <w:rFonts w:ascii="Arial" w:hAnsi="Arial" w:cs="Arial"/>
          <w:b/>
          <w:sz w:val="24"/>
          <w:szCs w:val="24"/>
        </w:rPr>
      </w:pPr>
    </w:p>
    <w:p w:rsidR="00B90763" w:rsidRDefault="00B90763" w:rsidP="004F7889">
      <w:pPr>
        <w:spacing w:after="0" w:line="240" w:lineRule="auto"/>
        <w:jc w:val="both"/>
        <w:rPr>
          <w:rFonts w:ascii="Arial" w:hAnsi="Arial" w:cs="Arial"/>
          <w:b/>
          <w:sz w:val="24"/>
          <w:szCs w:val="24"/>
        </w:rPr>
      </w:pPr>
    </w:p>
    <w:p w:rsidR="00B90763" w:rsidRDefault="00B90763" w:rsidP="004F7889">
      <w:pPr>
        <w:spacing w:after="0" w:line="240" w:lineRule="auto"/>
        <w:jc w:val="both"/>
        <w:rPr>
          <w:rFonts w:ascii="Arial" w:hAnsi="Arial" w:cs="Arial"/>
          <w:b/>
          <w:sz w:val="24"/>
          <w:szCs w:val="24"/>
        </w:rPr>
      </w:pPr>
    </w:p>
    <w:p w:rsidR="00B90763" w:rsidRDefault="00B90763" w:rsidP="004F7889">
      <w:pPr>
        <w:spacing w:after="0" w:line="240" w:lineRule="auto"/>
        <w:jc w:val="both"/>
        <w:rPr>
          <w:rFonts w:ascii="Arial" w:hAnsi="Arial" w:cs="Arial"/>
          <w:b/>
          <w:sz w:val="24"/>
          <w:szCs w:val="24"/>
        </w:rPr>
      </w:pPr>
    </w:p>
    <w:p w:rsidR="00B90763" w:rsidRDefault="00B90763" w:rsidP="004F7889">
      <w:pPr>
        <w:spacing w:after="0" w:line="240" w:lineRule="auto"/>
        <w:jc w:val="both"/>
        <w:rPr>
          <w:rFonts w:ascii="Arial" w:hAnsi="Arial" w:cs="Arial"/>
          <w:b/>
          <w:sz w:val="24"/>
          <w:szCs w:val="24"/>
        </w:rPr>
      </w:pPr>
    </w:p>
    <w:p w:rsidR="004F7889" w:rsidRPr="00DA4B04" w:rsidRDefault="009406A2" w:rsidP="004F7889">
      <w:pPr>
        <w:spacing w:after="0" w:line="240" w:lineRule="auto"/>
        <w:jc w:val="both"/>
        <w:rPr>
          <w:rFonts w:ascii="Arial" w:hAnsi="Arial" w:cs="Arial"/>
          <w:b/>
          <w:sz w:val="24"/>
          <w:szCs w:val="24"/>
        </w:rPr>
      </w:pPr>
      <w:r w:rsidRPr="00DA4B04">
        <w:rPr>
          <w:rFonts w:ascii="Arial" w:hAnsi="Arial" w:cs="Arial"/>
          <w:b/>
          <w:sz w:val="24"/>
          <w:szCs w:val="24"/>
        </w:rPr>
        <w:lastRenderedPageBreak/>
        <w:t xml:space="preserve">5. SISTEMA DE INFORMACIÓN DE DERECHOS HUMANOS. </w:t>
      </w:r>
    </w:p>
    <w:p w:rsidR="004F7889" w:rsidRPr="00DA4B04" w:rsidRDefault="004F7889" w:rsidP="004F7889">
      <w:pPr>
        <w:spacing w:after="0" w:line="240" w:lineRule="auto"/>
        <w:jc w:val="both"/>
        <w:rPr>
          <w:rFonts w:ascii="Arial" w:hAnsi="Arial" w:cs="Arial"/>
          <w:b/>
          <w:sz w:val="24"/>
          <w:szCs w:val="24"/>
        </w:rPr>
      </w:pPr>
    </w:p>
    <w:p w:rsidR="001510E2" w:rsidRPr="00DA4B04" w:rsidRDefault="004F7889" w:rsidP="001510E2">
      <w:pPr>
        <w:spacing w:after="0" w:line="240" w:lineRule="auto"/>
        <w:ind w:firstLine="708"/>
        <w:jc w:val="both"/>
        <w:rPr>
          <w:rFonts w:ascii="Arial" w:hAnsi="Arial" w:cs="Arial"/>
          <w:b/>
          <w:sz w:val="24"/>
          <w:szCs w:val="24"/>
        </w:rPr>
      </w:pPr>
      <w:r w:rsidRPr="00DA4B04">
        <w:rPr>
          <w:rFonts w:ascii="Arial" w:hAnsi="Arial" w:cs="Arial"/>
          <w:b/>
          <w:sz w:val="24"/>
          <w:szCs w:val="24"/>
        </w:rPr>
        <w:t xml:space="preserve">5.1 Sistema de indicadores de derechos humanos del </w:t>
      </w:r>
      <w:r w:rsidR="00101962" w:rsidRPr="00DA4B04">
        <w:rPr>
          <w:rFonts w:ascii="Arial" w:hAnsi="Arial" w:cs="Arial"/>
          <w:b/>
          <w:sz w:val="24"/>
          <w:szCs w:val="24"/>
        </w:rPr>
        <w:t>MERCOSUR.</w:t>
      </w:r>
      <w:r w:rsidRPr="00DA4B04">
        <w:rPr>
          <w:rFonts w:ascii="Arial" w:hAnsi="Arial" w:cs="Arial"/>
          <w:b/>
          <w:sz w:val="24"/>
          <w:szCs w:val="24"/>
        </w:rPr>
        <w:t xml:space="preserve"> Observatorio de Políticas Sociales </w:t>
      </w:r>
      <w:r w:rsidR="00101962" w:rsidRPr="00DA4B04">
        <w:rPr>
          <w:rFonts w:ascii="Arial" w:hAnsi="Arial" w:cs="Arial"/>
          <w:b/>
          <w:sz w:val="24"/>
          <w:szCs w:val="24"/>
        </w:rPr>
        <w:t xml:space="preserve">MERCOSUR. </w:t>
      </w:r>
    </w:p>
    <w:p w:rsidR="001510E2" w:rsidRPr="00DA4B04" w:rsidRDefault="001510E2" w:rsidP="001510E2">
      <w:pPr>
        <w:spacing w:after="0" w:line="240" w:lineRule="auto"/>
        <w:jc w:val="both"/>
        <w:rPr>
          <w:rFonts w:ascii="Arial" w:hAnsi="Arial" w:cs="Arial"/>
          <w:sz w:val="24"/>
          <w:szCs w:val="24"/>
        </w:rPr>
      </w:pPr>
    </w:p>
    <w:p w:rsidR="004F7889" w:rsidRPr="00DA4B04" w:rsidRDefault="001510E2" w:rsidP="001510E2">
      <w:pPr>
        <w:spacing w:after="0" w:line="240" w:lineRule="auto"/>
        <w:jc w:val="both"/>
        <w:rPr>
          <w:rFonts w:ascii="Arial" w:hAnsi="Arial" w:cs="Arial"/>
          <w:sz w:val="24"/>
          <w:szCs w:val="24"/>
        </w:rPr>
      </w:pPr>
      <w:r w:rsidRPr="00DA4B04">
        <w:rPr>
          <w:rFonts w:ascii="Arial" w:hAnsi="Arial" w:cs="Arial"/>
          <w:sz w:val="24"/>
          <w:szCs w:val="24"/>
        </w:rPr>
        <w:t>La representante del IPPDH presentó el Sistema Regional de Indicadores en Derechos Humanos</w:t>
      </w:r>
      <w:r w:rsidR="00860365" w:rsidRPr="00DA4B04">
        <w:rPr>
          <w:rFonts w:ascii="Arial" w:hAnsi="Arial" w:cs="Arial"/>
          <w:sz w:val="24"/>
          <w:szCs w:val="24"/>
        </w:rPr>
        <w:t xml:space="preserve"> (INDHICA)</w:t>
      </w:r>
      <w:r w:rsidRPr="00DA4B04">
        <w:rPr>
          <w:rFonts w:ascii="Arial" w:hAnsi="Arial" w:cs="Arial"/>
          <w:sz w:val="24"/>
          <w:szCs w:val="24"/>
        </w:rPr>
        <w:t xml:space="preserve"> </w:t>
      </w:r>
      <w:r w:rsidR="00860365" w:rsidRPr="00DA4B04">
        <w:rPr>
          <w:rFonts w:ascii="Arial" w:hAnsi="Arial" w:cs="Arial"/>
          <w:sz w:val="24"/>
          <w:szCs w:val="24"/>
        </w:rPr>
        <w:t xml:space="preserve">y </w:t>
      </w:r>
      <w:r w:rsidRPr="00DA4B04">
        <w:rPr>
          <w:rFonts w:ascii="Arial" w:hAnsi="Arial" w:cs="Arial"/>
          <w:sz w:val="24"/>
          <w:szCs w:val="24"/>
        </w:rPr>
        <w:t xml:space="preserve">comentó sobre el diseño de indicadores regionales </w:t>
      </w:r>
      <w:r w:rsidR="00860365" w:rsidRPr="00DA4B04">
        <w:rPr>
          <w:rFonts w:ascii="Arial" w:hAnsi="Arial" w:cs="Arial"/>
          <w:sz w:val="24"/>
          <w:szCs w:val="24"/>
        </w:rPr>
        <w:t xml:space="preserve">y nacionales </w:t>
      </w:r>
      <w:r w:rsidRPr="00DA4B04">
        <w:rPr>
          <w:rFonts w:ascii="Arial" w:hAnsi="Arial" w:cs="Arial"/>
          <w:sz w:val="24"/>
          <w:szCs w:val="24"/>
        </w:rPr>
        <w:t>cuantitativos y cualitativos en derechos sobre: salud, trabajo</w:t>
      </w:r>
      <w:r w:rsidR="00860365" w:rsidRPr="00DA4B04">
        <w:rPr>
          <w:rFonts w:ascii="Arial" w:hAnsi="Arial" w:cs="Arial"/>
          <w:sz w:val="24"/>
          <w:szCs w:val="24"/>
        </w:rPr>
        <w:t>,</w:t>
      </w:r>
      <w:r w:rsidRPr="00DA4B04">
        <w:rPr>
          <w:rFonts w:ascii="Arial" w:hAnsi="Arial" w:cs="Arial"/>
          <w:sz w:val="24"/>
          <w:szCs w:val="24"/>
        </w:rPr>
        <w:t xml:space="preserve"> vivienda, educación, seguridad social y alimentación adecuada.</w:t>
      </w:r>
    </w:p>
    <w:p w:rsidR="00101962" w:rsidRPr="00DA4B04" w:rsidRDefault="00101962" w:rsidP="001510E2">
      <w:pPr>
        <w:spacing w:after="0" w:line="240" w:lineRule="auto"/>
        <w:jc w:val="both"/>
        <w:rPr>
          <w:rFonts w:ascii="Arial" w:hAnsi="Arial" w:cs="Arial"/>
          <w:sz w:val="24"/>
          <w:szCs w:val="24"/>
        </w:rPr>
      </w:pPr>
    </w:p>
    <w:p w:rsidR="001510E2" w:rsidRPr="00DA4B04" w:rsidRDefault="001510E2" w:rsidP="004F7889">
      <w:pPr>
        <w:spacing w:after="0" w:line="240" w:lineRule="auto"/>
        <w:jc w:val="both"/>
        <w:rPr>
          <w:rFonts w:ascii="Arial" w:hAnsi="Arial" w:cs="Arial"/>
          <w:b/>
          <w:sz w:val="24"/>
          <w:szCs w:val="24"/>
        </w:rPr>
      </w:pPr>
    </w:p>
    <w:p w:rsidR="004F7889" w:rsidRPr="00DA4B04" w:rsidRDefault="009406A2" w:rsidP="004F7889">
      <w:pPr>
        <w:spacing w:after="0" w:line="240" w:lineRule="auto"/>
        <w:jc w:val="both"/>
        <w:rPr>
          <w:rFonts w:ascii="Arial" w:hAnsi="Arial" w:cs="Arial"/>
          <w:b/>
          <w:sz w:val="24"/>
          <w:szCs w:val="24"/>
        </w:rPr>
      </w:pPr>
      <w:r w:rsidRPr="00DA4B04">
        <w:rPr>
          <w:rFonts w:ascii="Arial" w:hAnsi="Arial" w:cs="Arial"/>
          <w:b/>
          <w:sz w:val="24"/>
          <w:szCs w:val="24"/>
        </w:rPr>
        <w:t xml:space="preserve">6. INFORME ESTATUTO DE CIUDADANÍA DEL MERCOSUR </w:t>
      </w:r>
    </w:p>
    <w:p w:rsidR="00A42E7A" w:rsidRPr="00DA4B04" w:rsidRDefault="00A42E7A" w:rsidP="004F7889">
      <w:pPr>
        <w:spacing w:after="0" w:line="240" w:lineRule="auto"/>
        <w:jc w:val="both"/>
        <w:rPr>
          <w:rFonts w:ascii="Arial" w:hAnsi="Arial" w:cs="Arial"/>
          <w:b/>
          <w:sz w:val="24"/>
          <w:szCs w:val="24"/>
        </w:rPr>
      </w:pPr>
    </w:p>
    <w:p w:rsidR="004F7889" w:rsidRPr="00DA4B04" w:rsidRDefault="004F7889" w:rsidP="00BA0B7E">
      <w:pPr>
        <w:spacing w:after="0" w:line="240" w:lineRule="auto"/>
        <w:ind w:left="1134" w:hanging="567"/>
        <w:jc w:val="both"/>
        <w:rPr>
          <w:rFonts w:ascii="Arial" w:hAnsi="Arial" w:cs="Arial"/>
          <w:b/>
          <w:sz w:val="24"/>
          <w:szCs w:val="24"/>
        </w:rPr>
      </w:pPr>
      <w:r w:rsidRPr="00DA4B04">
        <w:rPr>
          <w:rFonts w:ascii="Arial" w:hAnsi="Arial" w:cs="Arial"/>
          <w:b/>
          <w:sz w:val="24"/>
          <w:szCs w:val="24"/>
        </w:rPr>
        <w:t xml:space="preserve">6.1 Presentación del Sector de Asesoría Técnica </w:t>
      </w:r>
      <w:r w:rsidR="001510E2" w:rsidRPr="00DA4B04">
        <w:rPr>
          <w:rFonts w:ascii="Arial" w:hAnsi="Arial" w:cs="Arial"/>
          <w:b/>
          <w:sz w:val="24"/>
          <w:szCs w:val="24"/>
        </w:rPr>
        <w:t xml:space="preserve">de la </w:t>
      </w:r>
      <w:r w:rsidR="00860365" w:rsidRPr="00DA4B04">
        <w:rPr>
          <w:rFonts w:ascii="Arial" w:hAnsi="Arial" w:cs="Arial"/>
          <w:b/>
          <w:sz w:val="24"/>
          <w:szCs w:val="24"/>
        </w:rPr>
        <w:t>Secretaría</w:t>
      </w:r>
      <w:r w:rsidR="001510E2" w:rsidRPr="00DA4B04">
        <w:rPr>
          <w:rFonts w:ascii="Arial" w:hAnsi="Arial" w:cs="Arial"/>
          <w:b/>
          <w:sz w:val="24"/>
          <w:szCs w:val="24"/>
        </w:rPr>
        <w:t xml:space="preserve"> del MERCOSUR</w:t>
      </w:r>
    </w:p>
    <w:p w:rsidR="00A42E7A" w:rsidRPr="00DA4B04" w:rsidRDefault="00A42E7A" w:rsidP="004F7889">
      <w:pPr>
        <w:spacing w:after="0" w:line="240" w:lineRule="auto"/>
        <w:jc w:val="both"/>
        <w:rPr>
          <w:rFonts w:ascii="Arial" w:hAnsi="Arial" w:cs="Arial"/>
          <w:b/>
          <w:color w:val="FF0000"/>
          <w:sz w:val="24"/>
          <w:szCs w:val="24"/>
        </w:rPr>
      </w:pPr>
    </w:p>
    <w:p w:rsidR="00A42E7A" w:rsidRPr="00DA4B04" w:rsidRDefault="00A42E7A" w:rsidP="00A42E7A">
      <w:pPr>
        <w:spacing w:after="160" w:line="259" w:lineRule="auto"/>
        <w:jc w:val="both"/>
        <w:rPr>
          <w:rFonts w:ascii="Arial" w:eastAsia="Calibri" w:hAnsi="Arial" w:cs="Arial"/>
          <w:sz w:val="24"/>
          <w:szCs w:val="24"/>
          <w:lang w:val="es-ES"/>
        </w:rPr>
      </w:pPr>
      <w:r w:rsidRPr="00DA4B04">
        <w:rPr>
          <w:rFonts w:ascii="Arial" w:eastAsia="Calibri" w:hAnsi="Arial" w:cs="Arial"/>
          <w:sz w:val="24"/>
          <w:szCs w:val="24"/>
          <w:lang w:val="es-ES"/>
        </w:rPr>
        <w:t xml:space="preserve">El Sector de Asesoría Técnica de la Secretaría del MERCOSUR (SM/SAT), en </w:t>
      </w:r>
      <w:r w:rsidR="001510E2" w:rsidRPr="00DA4B04">
        <w:rPr>
          <w:rFonts w:ascii="Arial" w:eastAsia="Calibri" w:hAnsi="Arial" w:cs="Arial"/>
          <w:sz w:val="24"/>
          <w:szCs w:val="24"/>
          <w:lang w:val="es-ES"/>
        </w:rPr>
        <w:t xml:space="preserve">su </w:t>
      </w:r>
      <w:r w:rsidRPr="00DA4B04">
        <w:rPr>
          <w:rFonts w:ascii="Arial" w:eastAsia="Calibri" w:hAnsi="Arial" w:cs="Arial"/>
          <w:sz w:val="24"/>
          <w:szCs w:val="24"/>
          <w:lang w:val="es-ES"/>
        </w:rPr>
        <w:t>condición de integrante del Grupo de Trabajo de la Comisión de Representantes Permanentes del MERCOSUR (CRPM), realizó una presentación del estado de avance de los trabajos de seguimiento del Plan de Acción para la conformación del Estatuto de la Ciudadanía del MERCOSUR (</w:t>
      </w:r>
      <w:r w:rsidRPr="00DA4B04">
        <w:rPr>
          <w:rFonts w:ascii="Arial" w:eastAsia="Calibri" w:hAnsi="Arial" w:cs="Arial"/>
          <w:b/>
          <w:sz w:val="24"/>
          <w:szCs w:val="24"/>
          <w:lang w:val="es-ES"/>
        </w:rPr>
        <w:t>Anexo</w:t>
      </w:r>
      <w:r w:rsidR="00860365" w:rsidRPr="00DA4B04">
        <w:rPr>
          <w:rFonts w:ascii="Arial" w:eastAsia="Calibri" w:hAnsi="Arial" w:cs="Arial"/>
          <w:b/>
          <w:sz w:val="24"/>
          <w:szCs w:val="24"/>
          <w:lang w:val="es-ES"/>
        </w:rPr>
        <w:t xml:space="preserve"> XVI</w:t>
      </w:r>
      <w:r w:rsidRPr="00DA4B04">
        <w:rPr>
          <w:rFonts w:ascii="Arial" w:eastAsia="Calibri" w:hAnsi="Arial" w:cs="Arial"/>
          <w:sz w:val="24"/>
          <w:szCs w:val="24"/>
          <w:lang w:val="es-ES"/>
        </w:rPr>
        <w:t>).</w:t>
      </w:r>
    </w:p>
    <w:p w:rsidR="001510E2" w:rsidRPr="00DA4B04" w:rsidRDefault="001510E2" w:rsidP="00A42E7A">
      <w:pPr>
        <w:spacing w:after="160" w:line="259" w:lineRule="auto"/>
        <w:jc w:val="both"/>
        <w:rPr>
          <w:rFonts w:ascii="Arial" w:eastAsia="Calibri" w:hAnsi="Arial" w:cs="Arial"/>
          <w:sz w:val="24"/>
          <w:szCs w:val="24"/>
          <w:lang w:val="es-ES"/>
        </w:rPr>
      </w:pPr>
      <w:r w:rsidRPr="00DA4B04">
        <w:rPr>
          <w:rFonts w:ascii="Arial" w:eastAsia="Calibri" w:hAnsi="Arial" w:cs="Arial"/>
          <w:sz w:val="24"/>
          <w:szCs w:val="24"/>
          <w:lang w:val="es-ES"/>
        </w:rPr>
        <w:t>La RA</w:t>
      </w:r>
      <w:r w:rsidR="00860365" w:rsidRPr="00DA4B04">
        <w:rPr>
          <w:rFonts w:ascii="Arial" w:eastAsia="Calibri" w:hAnsi="Arial" w:cs="Arial"/>
          <w:sz w:val="24"/>
          <w:szCs w:val="24"/>
          <w:lang w:val="es-ES"/>
        </w:rPr>
        <w:t>ADDH</w:t>
      </w:r>
      <w:r w:rsidRPr="00DA4B04">
        <w:rPr>
          <w:rFonts w:ascii="Arial" w:eastAsia="Calibri" w:hAnsi="Arial" w:cs="Arial"/>
          <w:sz w:val="24"/>
          <w:szCs w:val="24"/>
          <w:lang w:val="es-ES"/>
        </w:rPr>
        <w:t>H agradeció</w:t>
      </w:r>
      <w:r w:rsidR="00A42E7A" w:rsidRPr="00DA4B04">
        <w:rPr>
          <w:rFonts w:ascii="Arial" w:eastAsia="Calibri" w:hAnsi="Arial" w:cs="Arial"/>
          <w:sz w:val="24"/>
          <w:szCs w:val="24"/>
          <w:lang w:val="es-ES"/>
        </w:rPr>
        <w:t xml:space="preserve"> la </w:t>
      </w:r>
      <w:r w:rsidRPr="00DA4B04">
        <w:rPr>
          <w:rFonts w:ascii="Arial" w:eastAsia="Calibri" w:hAnsi="Arial" w:cs="Arial"/>
          <w:sz w:val="24"/>
          <w:szCs w:val="24"/>
          <w:lang w:val="es-ES"/>
        </w:rPr>
        <w:t>presentación realizada por la</w:t>
      </w:r>
      <w:r w:rsidR="00A42E7A" w:rsidRPr="00DA4B04">
        <w:rPr>
          <w:rFonts w:ascii="Arial" w:eastAsia="Calibri" w:hAnsi="Arial" w:cs="Arial"/>
          <w:sz w:val="24"/>
          <w:szCs w:val="24"/>
          <w:lang w:val="es-ES"/>
        </w:rPr>
        <w:t xml:space="preserve"> SM/SA</w:t>
      </w:r>
      <w:r w:rsidRPr="00DA4B04">
        <w:rPr>
          <w:rFonts w:ascii="Arial" w:eastAsia="Calibri" w:hAnsi="Arial" w:cs="Arial"/>
          <w:sz w:val="24"/>
          <w:szCs w:val="24"/>
          <w:lang w:val="es-ES"/>
        </w:rPr>
        <w:t>T.</w:t>
      </w:r>
    </w:p>
    <w:p w:rsidR="004F7889" w:rsidRPr="00DA4B04" w:rsidRDefault="004E2FE3" w:rsidP="004F7889">
      <w:pPr>
        <w:spacing w:after="0" w:line="240" w:lineRule="auto"/>
        <w:jc w:val="both"/>
        <w:rPr>
          <w:rFonts w:ascii="Arial" w:hAnsi="Arial" w:cs="Arial"/>
          <w:sz w:val="24"/>
          <w:szCs w:val="24"/>
        </w:rPr>
      </w:pPr>
      <w:r w:rsidRPr="00DA4B04">
        <w:rPr>
          <w:rFonts w:ascii="Arial" w:hAnsi="Arial" w:cs="Arial"/>
          <w:sz w:val="24"/>
          <w:szCs w:val="24"/>
        </w:rPr>
        <w:t>Respecto a la propuesta de ampliación y actualización relativa al Plan de Acción del Estatuto de la Ciudadanía de</w:t>
      </w:r>
      <w:r w:rsidR="008218B9" w:rsidRPr="00DA4B04">
        <w:rPr>
          <w:rFonts w:ascii="Arial" w:hAnsi="Arial" w:cs="Arial"/>
          <w:sz w:val="24"/>
          <w:szCs w:val="24"/>
        </w:rPr>
        <w:t xml:space="preserve">l MERCOSUR, la PPTU se comprometió a elevar nota a la CRPM, a los efectos de informar los resultados de la presente reunión relativa al referido proceso del Plan hacia un Estatuto de </w:t>
      </w:r>
      <w:r w:rsidR="00624317" w:rsidRPr="00DA4B04">
        <w:rPr>
          <w:rFonts w:ascii="Arial" w:hAnsi="Arial" w:cs="Arial"/>
          <w:sz w:val="24"/>
          <w:szCs w:val="24"/>
        </w:rPr>
        <w:t>Ciudadanía</w:t>
      </w:r>
      <w:r w:rsidR="008218B9" w:rsidRPr="00DA4B04">
        <w:rPr>
          <w:rFonts w:ascii="Arial" w:hAnsi="Arial" w:cs="Arial"/>
          <w:sz w:val="24"/>
          <w:szCs w:val="24"/>
        </w:rPr>
        <w:t xml:space="preserve"> MERCOSUR.</w:t>
      </w:r>
    </w:p>
    <w:p w:rsidR="008218B9" w:rsidRPr="00DA4B04" w:rsidRDefault="008218B9" w:rsidP="004F7889">
      <w:pPr>
        <w:spacing w:after="0" w:line="240" w:lineRule="auto"/>
        <w:jc w:val="both"/>
        <w:rPr>
          <w:rFonts w:ascii="Arial" w:hAnsi="Arial" w:cs="Arial"/>
          <w:sz w:val="24"/>
          <w:szCs w:val="24"/>
        </w:rPr>
      </w:pPr>
    </w:p>
    <w:p w:rsidR="008218B9" w:rsidRPr="00DA4B04" w:rsidRDefault="008218B9" w:rsidP="004F7889">
      <w:pPr>
        <w:spacing w:after="0" w:line="240" w:lineRule="auto"/>
        <w:jc w:val="both"/>
        <w:rPr>
          <w:rFonts w:ascii="Arial" w:hAnsi="Arial" w:cs="Arial"/>
          <w:color w:val="FF0000"/>
          <w:sz w:val="24"/>
          <w:szCs w:val="24"/>
        </w:rPr>
      </w:pPr>
    </w:p>
    <w:p w:rsidR="00DD5CF2" w:rsidRPr="00DA4B04" w:rsidRDefault="00D13DC3" w:rsidP="004F7889">
      <w:pPr>
        <w:spacing w:after="0" w:line="240" w:lineRule="auto"/>
        <w:jc w:val="both"/>
        <w:rPr>
          <w:rFonts w:ascii="Arial" w:hAnsi="Arial" w:cs="Arial"/>
          <w:color w:val="FF0000"/>
          <w:sz w:val="24"/>
          <w:szCs w:val="24"/>
        </w:rPr>
      </w:pPr>
      <w:r w:rsidRPr="00DA4B04">
        <w:rPr>
          <w:rFonts w:ascii="Arial" w:hAnsi="Arial" w:cs="Arial"/>
          <w:b/>
          <w:sz w:val="24"/>
          <w:szCs w:val="24"/>
        </w:rPr>
        <w:t>7.  PARTICIPACIÓN DE REPRESENTANTES DE LA SOCIEDAD</w:t>
      </w:r>
      <w:r w:rsidRPr="00DA4B04">
        <w:rPr>
          <w:rFonts w:ascii="Arial" w:hAnsi="Arial" w:cs="Arial"/>
          <w:sz w:val="24"/>
          <w:szCs w:val="24"/>
        </w:rPr>
        <w:t xml:space="preserve"> </w:t>
      </w:r>
      <w:r w:rsidRPr="00DA4B04">
        <w:rPr>
          <w:rFonts w:ascii="Arial" w:hAnsi="Arial" w:cs="Arial"/>
          <w:b/>
          <w:sz w:val="24"/>
          <w:szCs w:val="24"/>
        </w:rPr>
        <w:t>CIVIL</w:t>
      </w:r>
      <w:r w:rsidR="004F7889" w:rsidRPr="00DA4B04">
        <w:rPr>
          <w:rFonts w:ascii="Arial" w:hAnsi="Arial" w:cs="Arial"/>
          <w:b/>
          <w:sz w:val="24"/>
          <w:szCs w:val="24"/>
        </w:rPr>
        <w:t xml:space="preserve"> </w:t>
      </w:r>
      <w:r w:rsidR="004F7889" w:rsidRPr="00DA4B04">
        <w:rPr>
          <w:rFonts w:ascii="Arial" w:hAnsi="Arial" w:cs="Arial"/>
          <w:color w:val="FF0000"/>
          <w:sz w:val="24"/>
          <w:szCs w:val="24"/>
        </w:rPr>
        <w:t xml:space="preserve"> </w:t>
      </w:r>
    </w:p>
    <w:p w:rsidR="00941F8C" w:rsidRPr="00DA4B04" w:rsidRDefault="00941F8C" w:rsidP="00E34E47">
      <w:pPr>
        <w:spacing w:after="160" w:line="259" w:lineRule="auto"/>
        <w:jc w:val="both"/>
        <w:rPr>
          <w:rFonts w:ascii="Arial" w:eastAsia="Calibri" w:hAnsi="Arial" w:cs="Arial"/>
          <w:sz w:val="24"/>
          <w:szCs w:val="24"/>
          <w:lang w:val="es-UY"/>
        </w:rPr>
      </w:pPr>
    </w:p>
    <w:p w:rsidR="00941F8C" w:rsidRPr="00DA4B04" w:rsidRDefault="00E34E47" w:rsidP="00D13DC3">
      <w:pPr>
        <w:spacing w:after="160" w:line="259" w:lineRule="auto"/>
        <w:jc w:val="both"/>
        <w:rPr>
          <w:rFonts w:ascii="Arial" w:eastAsia="Calibri" w:hAnsi="Arial" w:cs="Arial"/>
          <w:sz w:val="24"/>
          <w:szCs w:val="24"/>
          <w:lang w:val="es-UY"/>
        </w:rPr>
      </w:pPr>
      <w:r w:rsidRPr="00DA4B04">
        <w:rPr>
          <w:rFonts w:ascii="Arial" w:eastAsia="Calibri" w:hAnsi="Arial" w:cs="Arial"/>
          <w:sz w:val="24"/>
          <w:szCs w:val="24"/>
          <w:lang w:val="es-UY"/>
        </w:rPr>
        <w:t xml:space="preserve">La </w:t>
      </w:r>
      <w:r w:rsidR="00D13DC3" w:rsidRPr="00DA4B04">
        <w:rPr>
          <w:rFonts w:ascii="Arial" w:eastAsia="Calibri" w:hAnsi="Arial" w:cs="Arial"/>
          <w:sz w:val="24"/>
          <w:szCs w:val="24"/>
          <w:lang w:val="es-UY"/>
        </w:rPr>
        <w:t>RAADDHH</w:t>
      </w:r>
      <w:r w:rsidRPr="00DA4B04">
        <w:rPr>
          <w:rFonts w:ascii="Arial" w:eastAsia="Calibri" w:hAnsi="Arial" w:cs="Arial"/>
          <w:sz w:val="24"/>
          <w:szCs w:val="24"/>
          <w:lang w:val="es-UY"/>
        </w:rPr>
        <w:t xml:space="preserve"> dio participación a los siguientes representantes de la Sociedad Civil</w:t>
      </w:r>
      <w:r w:rsidR="00D13DC3" w:rsidRPr="00DA4B04">
        <w:rPr>
          <w:rFonts w:ascii="Arial" w:eastAsia="Calibri" w:hAnsi="Arial" w:cs="Arial"/>
          <w:sz w:val="24"/>
          <w:szCs w:val="24"/>
          <w:lang w:val="es-UY"/>
        </w:rPr>
        <w:t xml:space="preserve"> tomando nota de sus principales reclamos</w:t>
      </w:r>
      <w:r w:rsidRPr="00DA4B04">
        <w:rPr>
          <w:rFonts w:ascii="Arial" w:eastAsia="Calibri" w:hAnsi="Arial" w:cs="Arial"/>
          <w:sz w:val="24"/>
          <w:szCs w:val="24"/>
          <w:lang w:val="es-UY"/>
        </w:rPr>
        <w:t xml:space="preserve">: </w:t>
      </w:r>
    </w:p>
    <w:p w:rsidR="00D13DC3" w:rsidRPr="00DA4B04" w:rsidRDefault="00D13DC3" w:rsidP="00A3283D">
      <w:pPr>
        <w:pStyle w:val="Prrafodelista"/>
        <w:numPr>
          <w:ilvl w:val="0"/>
          <w:numId w:val="30"/>
        </w:numPr>
        <w:spacing w:after="160" w:line="259" w:lineRule="auto"/>
        <w:jc w:val="both"/>
        <w:rPr>
          <w:rFonts w:ascii="Arial" w:eastAsia="Calibri" w:hAnsi="Arial" w:cs="Arial"/>
          <w:sz w:val="24"/>
          <w:szCs w:val="24"/>
          <w:lang w:val="es-UY"/>
        </w:rPr>
      </w:pPr>
      <w:r w:rsidRPr="00DA4B04">
        <w:rPr>
          <w:rFonts w:ascii="Arial" w:eastAsia="Calibri" w:hAnsi="Arial" w:cs="Arial"/>
          <w:sz w:val="24"/>
          <w:szCs w:val="24"/>
          <w:lang w:val="es-UY"/>
        </w:rPr>
        <w:t xml:space="preserve">Asociación de Jubilados/as Venezolanos en </w:t>
      </w:r>
      <w:r w:rsidR="00A3283D" w:rsidRPr="00DA4B04">
        <w:rPr>
          <w:rFonts w:ascii="Arial" w:eastAsia="Calibri" w:hAnsi="Arial" w:cs="Arial"/>
          <w:sz w:val="24"/>
          <w:szCs w:val="24"/>
          <w:lang w:val="es-UY"/>
        </w:rPr>
        <w:t>Exterior</w:t>
      </w:r>
      <w:r w:rsidRPr="00DA4B04">
        <w:rPr>
          <w:rFonts w:ascii="Arial" w:eastAsia="Calibri" w:hAnsi="Arial" w:cs="Arial"/>
          <w:sz w:val="24"/>
          <w:szCs w:val="24"/>
          <w:lang w:val="es-UY"/>
        </w:rPr>
        <w:t xml:space="preserve">: </w:t>
      </w:r>
      <w:r w:rsidR="00A3283D" w:rsidRPr="00DA4B04">
        <w:rPr>
          <w:rFonts w:ascii="Arial" w:eastAsia="Calibri" w:hAnsi="Arial" w:cs="Arial"/>
          <w:sz w:val="24"/>
          <w:szCs w:val="24"/>
          <w:lang w:val="es-UY"/>
        </w:rPr>
        <w:t>Quienes informaron sobre la situación en la que se encuentran debido a la deuda de más de tres años de sus haberes jubilatorios.</w:t>
      </w:r>
    </w:p>
    <w:p w:rsidR="00941F8C" w:rsidRPr="00DA4B04" w:rsidRDefault="00D13DC3" w:rsidP="005B5416">
      <w:pPr>
        <w:pStyle w:val="Prrafodelista"/>
        <w:numPr>
          <w:ilvl w:val="0"/>
          <w:numId w:val="30"/>
        </w:numPr>
        <w:spacing w:after="160" w:line="259" w:lineRule="auto"/>
        <w:jc w:val="both"/>
        <w:rPr>
          <w:rFonts w:ascii="Arial" w:eastAsia="Calibri" w:hAnsi="Arial" w:cs="Arial"/>
          <w:sz w:val="24"/>
          <w:szCs w:val="24"/>
          <w:lang w:val="es-UY"/>
        </w:rPr>
      </w:pPr>
      <w:r w:rsidRPr="00DA4B04">
        <w:rPr>
          <w:rFonts w:ascii="Arial" w:eastAsia="Calibri" w:hAnsi="Arial" w:cs="Arial"/>
          <w:sz w:val="24"/>
          <w:szCs w:val="24"/>
          <w:lang w:val="es-UY"/>
        </w:rPr>
        <w:t>Comisión de Incidencia Política de Amnistía Internacional en Uruguay</w:t>
      </w:r>
      <w:r w:rsidR="00A3283D" w:rsidRPr="00DA4B04">
        <w:rPr>
          <w:rFonts w:ascii="Arial" w:eastAsia="Calibri" w:hAnsi="Arial" w:cs="Arial"/>
          <w:sz w:val="24"/>
          <w:szCs w:val="24"/>
          <w:lang w:val="es-UY"/>
        </w:rPr>
        <w:t xml:space="preserve">: Recordó el llamado hecho a los países de la región, en la XXIX RAADDHH, de fortalecer los mecanismos de reconocimiento, recepción y apoyo a personas migrantes en la región. </w:t>
      </w:r>
    </w:p>
    <w:p w:rsidR="00E34E47" w:rsidRPr="00DA4B04" w:rsidRDefault="00E34E47" w:rsidP="00E34E47">
      <w:pPr>
        <w:spacing w:after="160" w:line="259" w:lineRule="auto"/>
        <w:jc w:val="both"/>
        <w:rPr>
          <w:rFonts w:ascii="Arial" w:eastAsia="Calibri" w:hAnsi="Arial" w:cs="Arial"/>
          <w:sz w:val="24"/>
          <w:szCs w:val="24"/>
          <w:lang w:val="es-UY"/>
        </w:rPr>
      </w:pPr>
      <w:r w:rsidRPr="00DA4B04">
        <w:rPr>
          <w:rFonts w:ascii="Arial" w:eastAsia="Calibri" w:hAnsi="Arial" w:cs="Arial"/>
          <w:sz w:val="24"/>
          <w:szCs w:val="24"/>
          <w:lang w:val="es-UY"/>
        </w:rPr>
        <w:t>La RAADDHH agradec</w:t>
      </w:r>
      <w:r w:rsidR="0032423D" w:rsidRPr="00DA4B04">
        <w:rPr>
          <w:rFonts w:ascii="Arial" w:eastAsia="Calibri" w:hAnsi="Arial" w:cs="Arial"/>
          <w:sz w:val="24"/>
          <w:szCs w:val="24"/>
          <w:lang w:val="es-UY"/>
        </w:rPr>
        <w:t>ió</w:t>
      </w:r>
      <w:r w:rsidRPr="00DA4B04">
        <w:rPr>
          <w:rFonts w:ascii="Arial" w:eastAsia="Calibri" w:hAnsi="Arial" w:cs="Arial"/>
          <w:sz w:val="24"/>
          <w:szCs w:val="24"/>
          <w:lang w:val="es-UY"/>
        </w:rPr>
        <w:t xml:space="preserve"> los aportes brindado</w:t>
      </w:r>
      <w:r w:rsidR="003E7E3B" w:rsidRPr="00DA4B04">
        <w:rPr>
          <w:rFonts w:ascii="Arial" w:eastAsia="Calibri" w:hAnsi="Arial" w:cs="Arial"/>
          <w:sz w:val="24"/>
          <w:szCs w:val="24"/>
          <w:lang w:val="es-UY"/>
        </w:rPr>
        <w:t>s</w:t>
      </w:r>
      <w:r w:rsidRPr="00DA4B04">
        <w:rPr>
          <w:rFonts w:ascii="Arial" w:eastAsia="Calibri" w:hAnsi="Arial" w:cs="Arial"/>
          <w:sz w:val="24"/>
          <w:szCs w:val="24"/>
          <w:lang w:val="es-UY"/>
        </w:rPr>
        <w:t xml:space="preserve"> por la Sociedad Civil.</w:t>
      </w:r>
      <w:r w:rsidR="003E7E3B" w:rsidRPr="00DA4B04">
        <w:rPr>
          <w:rFonts w:ascii="Arial" w:eastAsia="Calibri" w:hAnsi="Arial" w:cs="Arial"/>
          <w:sz w:val="24"/>
          <w:szCs w:val="24"/>
          <w:lang w:val="es-UY"/>
        </w:rPr>
        <w:t xml:space="preserve"> </w:t>
      </w:r>
    </w:p>
    <w:p w:rsidR="005669F2" w:rsidRDefault="005669F2" w:rsidP="00803A8B">
      <w:pPr>
        <w:pStyle w:val="Prrafodelista"/>
        <w:spacing w:after="0" w:line="240" w:lineRule="auto"/>
        <w:ind w:left="360"/>
        <w:jc w:val="both"/>
        <w:rPr>
          <w:rFonts w:ascii="Arial" w:hAnsi="Arial" w:cs="Arial"/>
          <w:sz w:val="24"/>
          <w:szCs w:val="24"/>
          <w:highlight w:val="yellow"/>
        </w:rPr>
      </w:pPr>
    </w:p>
    <w:p w:rsidR="00B90763" w:rsidRDefault="00B90763" w:rsidP="00803A8B">
      <w:pPr>
        <w:pStyle w:val="Prrafodelista"/>
        <w:spacing w:after="0" w:line="240" w:lineRule="auto"/>
        <w:ind w:left="360"/>
        <w:jc w:val="both"/>
        <w:rPr>
          <w:rFonts w:ascii="Arial" w:hAnsi="Arial" w:cs="Arial"/>
          <w:sz w:val="24"/>
          <w:szCs w:val="24"/>
          <w:highlight w:val="yellow"/>
        </w:rPr>
      </w:pPr>
    </w:p>
    <w:p w:rsidR="00B90763" w:rsidRPr="00DA4B04" w:rsidRDefault="00B90763" w:rsidP="00803A8B">
      <w:pPr>
        <w:pStyle w:val="Prrafodelista"/>
        <w:spacing w:after="0" w:line="240" w:lineRule="auto"/>
        <w:ind w:left="360"/>
        <w:jc w:val="both"/>
        <w:rPr>
          <w:rFonts w:ascii="Arial" w:hAnsi="Arial" w:cs="Arial"/>
          <w:sz w:val="24"/>
          <w:szCs w:val="24"/>
          <w:highlight w:val="yellow"/>
        </w:rPr>
      </w:pPr>
    </w:p>
    <w:p w:rsidR="005669F2" w:rsidRPr="00DA4B04" w:rsidRDefault="004E2FE3" w:rsidP="00803A8B">
      <w:pPr>
        <w:pStyle w:val="Prrafodelista"/>
        <w:spacing w:after="0" w:line="240" w:lineRule="auto"/>
        <w:ind w:left="360"/>
        <w:jc w:val="both"/>
        <w:rPr>
          <w:rFonts w:ascii="Arial" w:hAnsi="Arial" w:cs="Arial"/>
          <w:b/>
          <w:sz w:val="24"/>
          <w:szCs w:val="24"/>
        </w:rPr>
      </w:pPr>
      <w:r w:rsidRPr="00DA4B04">
        <w:rPr>
          <w:rFonts w:ascii="Arial" w:hAnsi="Arial" w:cs="Arial"/>
          <w:b/>
          <w:sz w:val="24"/>
          <w:szCs w:val="24"/>
        </w:rPr>
        <w:lastRenderedPageBreak/>
        <w:t>8 OTROS</w:t>
      </w:r>
    </w:p>
    <w:p w:rsidR="00624317" w:rsidRPr="00DA4B04" w:rsidRDefault="00624317" w:rsidP="004E2FE3">
      <w:pPr>
        <w:pStyle w:val="Prrafodelista"/>
        <w:spacing w:after="0" w:line="240" w:lineRule="auto"/>
        <w:ind w:left="708"/>
        <w:jc w:val="both"/>
        <w:rPr>
          <w:rFonts w:ascii="Arial" w:hAnsi="Arial" w:cs="Arial"/>
          <w:b/>
          <w:sz w:val="24"/>
          <w:szCs w:val="24"/>
        </w:rPr>
      </w:pPr>
    </w:p>
    <w:p w:rsidR="004E2FE3" w:rsidRPr="00DA4B04" w:rsidRDefault="004E2FE3" w:rsidP="004E2FE3">
      <w:pPr>
        <w:pStyle w:val="Prrafodelista"/>
        <w:spacing w:after="0" w:line="240" w:lineRule="auto"/>
        <w:ind w:left="708"/>
        <w:jc w:val="both"/>
        <w:rPr>
          <w:rFonts w:ascii="Arial" w:hAnsi="Arial" w:cs="Arial"/>
          <w:b/>
          <w:sz w:val="24"/>
          <w:szCs w:val="24"/>
        </w:rPr>
      </w:pPr>
      <w:r w:rsidRPr="00DA4B04">
        <w:rPr>
          <w:rFonts w:ascii="Arial" w:hAnsi="Arial" w:cs="Arial"/>
          <w:b/>
          <w:sz w:val="24"/>
          <w:szCs w:val="24"/>
        </w:rPr>
        <w:t>8.1 Grupo de Trabajo de Poderes Judiciales de los Estados Partes y Asociados del MERCOSUR</w:t>
      </w:r>
    </w:p>
    <w:p w:rsidR="004E2FE3" w:rsidRPr="00DA4B04" w:rsidRDefault="004E2FE3" w:rsidP="00803A8B">
      <w:pPr>
        <w:pStyle w:val="Prrafodelista"/>
        <w:spacing w:after="0" w:line="240" w:lineRule="auto"/>
        <w:ind w:left="360"/>
        <w:jc w:val="both"/>
        <w:rPr>
          <w:rFonts w:ascii="Arial" w:hAnsi="Arial" w:cs="Arial"/>
          <w:sz w:val="24"/>
          <w:szCs w:val="24"/>
        </w:rPr>
      </w:pPr>
    </w:p>
    <w:p w:rsidR="005669F2" w:rsidRPr="00DA4B04" w:rsidRDefault="004E2FE3" w:rsidP="001A7085">
      <w:pPr>
        <w:spacing w:after="0" w:line="240" w:lineRule="auto"/>
        <w:jc w:val="both"/>
        <w:rPr>
          <w:rFonts w:ascii="Arial" w:hAnsi="Arial" w:cs="Arial"/>
          <w:b/>
          <w:sz w:val="24"/>
          <w:szCs w:val="24"/>
        </w:rPr>
      </w:pPr>
      <w:r w:rsidRPr="00DA4B04">
        <w:rPr>
          <w:rFonts w:ascii="Arial" w:hAnsi="Arial" w:cs="Arial"/>
          <w:sz w:val="24"/>
          <w:szCs w:val="24"/>
        </w:rPr>
        <w:t xml:space="preserve">La Delegación de Paraguay </w:t>
      </w:r>
      <w:r w:rsidR="001A7085" w:rsidRPr="00DA4B04">
        <w:rPr>
          <w:rFonts w:ascii="Arial" w:hAnsi="Arial" w:cs="Arial"/>
          <w:sz w:val="24"/>
          <w:szCs w:val="24"/>
        </w:rPr>
        <w:t>circuló el justificativo para la propuesta</w:t>
      </w:r>
      <w:r w:rsidRPr="00DA4B04">
        <w:rPr>
          <w:rFonts w:ascii="Arial" w:hAnsi="Arial" w:cs="Arial"/>
          <w:sz w:val="24"/>
          <w:szCs w:val="24"/>
        </w:rPr>
        <w:t xml:space="preserve"> </w:t>
      </w:r>
      <w:r w:rsidR="001A7085" w:rsidRPr="00DA4B04">
        <w:rPr>
          <w:rFonts w:ascii="Arial" w:hAnsi="Arial" w:cs="Arial"/>
          <w:sz w:val="24"/>
          <w:szCs w:val="24"/>
        </w:rPr>
        <w:t>de</w:t>
      </w:r>
      <w:r w:rsidRPr="00DA4B04">
        <w:rPr>
          <w:rFonts w:ascii="Arial" w:hAnsi="Arial" w:cs="Arial"/>
          <w:sz w:val="24"/>
          <w:szCs w:val="24"/>
        </w:rPr>
        <w:t xml:space="preserve"> creación de un GT dentro de la estructura de </w:t>
      </w:r>
      <w:bookmarkStart w:id="3" w:name="_Hlk528346947"/>
      <w:r w:rsidRPr="00DA4B04">
        <w:rPr>
          <w:rFonts w:ascii="Arial" w:hAnsi="Arial" w:cs="Arial"/>
          <w:sz w:val="24"/>
          <w:szCs w:val="24"/>
        </w:rPr>
        <w:t xml:space="preserve">la RAADDHH, </w:t>
      </w:r>
      <w:r w:rsidR="001A7085" w:rsidRPr="00DA4B04">
        <w:rPr>
          <w:rFonts w:ascii="Arial" w:hAnsi="Arial" w:cs="Arial"/>
          <w:sz w:val="24"/>
          <w:szCs w:val="24"/>
        </w:rPr>
        <w:t>acordándose considerar el tema</w:t>
      </w:r>
      <w:r w:rsidRPr="00DA4B04">
        <w:rPr>
          <w:rFonts w:ascii="Arial" w:hAnsi="Arial" w:cs="Arial"/>
          <w:sz w:val="24"/>
          <w:szCs w:val="24"/>
        </w:rPr>
        <w:t xml:space="preserve"> en la próxima reunión. </w:t>
      </w:r>
      <w:bookmarkEnd w:id="3"/>
      <w:r w:rsidRPr="00DA4B04">
        <w:rPr>
          <w:rFonts w:ascii="Arial" w:hAnsi="Arial" w:cs="Arial"/>
          <w:b/>
          <w:sz w:val="24"/>
          <w:szCs w:val="24"/>
        </w:rPr>
        <w:t>Anexo</w:t>
      </w:r>
      <w:r w:rsidR="000123DE">
        <w:rPr>
          <w:rFonts w:ascii="Arial" w:hAnsi="Arial" w:cs="Arial"/>
          <w:b/>
          <w:sz w:val="24"/>
          <w:szCs w:val="24"/>
        </w:rPr>
        <w:t xml:space="preserve"> XVII</w:t>
      </w:r>
      <w:r w:rsidR="001A7085" w:rsidRPr="00DA4B04">
        <w:rPr>
          <w:rFonts w:ascii="Arial" w:hAnsi="Arial" w:cs="Arial"/>
          <w:b/>
          <w:sz w:val="24"/>
          <w:szCs w:val="24"/>
        </w:rPr>
        <w:t>.</w:t>
      </w:r>
    </w:p>
    <w:p w:rsidR="001A7085" w:rsidRPr="00DA4B04" w:rsidRDefault="001A7085" w:rsidP="001A7085">
      <w:pPr>
        <w:spacing w:after="0" w:line="240" w:lineRule="auto"/>
        <w:jc w:val="both"/>
        <w:rPr>
          <w:rFonts w:ascii="Arial" w:hAnsi="Arial" w:cs="Arial"/>
          <w:b/>
          <w:sz w:val="24"/>
          <w:szCs w:val="24"/>
        </w:rPr>
      </w:pPr>
    </w:p>
    <w:p w:rsidR="001A7085" w:rsidRPr="00DA4B04" w:rsidRDefault="001A7085" w:rsidP="001A7085">
      <w:pPr>
        <w:spacing w:after="0" w:line="240" w:lineRule="auto"/>
        <w:ind w:left="708"/>
        <w:jc w:val="both"/>
        <w:rPr>
          <w:rFonts w:ascii="Arial" w:hAnsi="Arial" w:cs="Arial"/>
          <w:b/>
          <w:sz w:val="24"/>
          <w:szCs w:val="24"/>
        </w:rPr>
      </w:pPr>
      <w:r w:rsidRPr="00DA4B04">
        <w:rPr>
          <w:rFonts w:ascii="Arial" w:hAnsi="Arial" w:cs="Arial"/>
          <w:b/>
          <w:sz w:val="24"/>
          <w:szCs w:val="24"/>
        </w:rPr>
        <w:t>8.2. Grupo de Trabajo Sistema de Información para la Gestión Pública</w:t>
      </w:r>
    </w:p>
    <w:p w:rsidR="001A7085" w:rsidRPr="00DA4B04" w:rsidRDefault="001A7085" w:rsidP="001A7085">
      <w:pPr>
        <w:spacing w:after="0" w:line="240" w:lineRule="auto"/>
        <w:jc w:val="both"/>
        <w:rPr>
          <w:rFonts w:ascii="Arial" w:hAnsi="Arial" w:cs="Arial"/>
          <w:b/>
          <w:sz w:val="24"/>
          <w:szCs w:val="24"/>
        </w:rPr>
      </w:pPr>
    </w:p>
    <w:p w:rsidR="001A7085" w:rsidRPr="00DA4B04" w:rsidRDefault="001A7085" w:rsidP="001A7085">
      <w:pPr>
        <w:spacing w:after="0" w:line="240" w:lineRule="auto"/>
        <w:jc w:val="both"/>
        <w:rPr>
          <w:rFonts w:ascii="Arial" w:hAnsi="Arial" w:cs="Arial"/>
          <w:sz w:val="24"/>
          <w:szCs w:val="24"/>
        </w:rPr>
      </w:pPr>
      <w:r w:rsidRPr="00DA4B04">
        <w:rPr>
          <w:rFonts w:ascii="Arial" w:hAnsi="Arial" w:cs="Arial"/>
          <w:sz w:val="24"/>
          <w:szCs w:val="24"/>
        </w:rPr>
        <w:t>La RAADDHH acordó considerar el tema en la próxima reunión.</w:t>
      </w:r>
    </w:p>
    <w:p w:rsidR="001A7085" w:rsidRPr="00DA4B04" w:rsidRDefault="001A7085" w:rsidP="001A7085">
      <w:pPr>
        <w:spacing w:after="0" w:line="240" w:lineRule="auto"/>
        <w:jc w:val="both"/>
        <w:rPr>
          <w:rFonts w:ascii="Arial" w:hAnsi="Arial" w:cs="Arial"/>
          <w:sz w:val="24"/>
          <w:szCs w:val="24"/>
        </w:rPr>
      </w:pPr>
    </w:p>
    <w:p w:rsidR="00EB1B90" w:rsidRPr="00DA4B04" w:rsidRDefault="00EB1B90" w:rsidP="006D632B">
      <w:pPr>
        <w:suppressAutoHyphens/>
        <w:autoSpaceDE w:val="0"/>
        <w:autoSpaceDN w:val="0"/>
        <w:adjustRightInd w:val="0"/>
        <w:spacing w:after="0" w:line="240" w:lineRule="auto"/>
        <w:jc w:val="both"/>
        <w:rPr>
          <w:rFonts w:ascii="Arial" w:hAnsi="Arial" w:cs="Arial"/>
          <w:sz w:val="24"/>
          <w:szCs w:val="24"/>
          <w:lang w:eastAsia="es-AR"/>
        </w:rPr>
      </w:pPr>
      <w:r w:rsidRPr="00DA4B04">
        <w:rPr>
          <w:rFonts w:ascii="Arial" w:hAnsi="Arial" w:cs="Arial"/>
          <w:b/>
          <w:bCs/>
          <w:sz w:val="24"/>
          <w:szCs w:val="24"/>
          <w:lang w:eastAsia="es-AR"/>
        </w:rPr>
        <w:t>LISTA DE ANEXOS</w:t>
      </w:r>
      <w:r w:rsidRPr="00DA4B04">
        <w:rPr>
          <w:rFonts w:ascii="Arial" w:hAnsi="Arial" w:cs="Arial"/>
          <w:sz w:val="24"/>
          <w:szCs w:val="24"/>
          <w:lang w:eastAsia="es-AR"/>
        </w:rPr>
        <w:t xml:space="preserve"> </w:t>
      </w:r>
    </w:p>
    <w:p w:rsidR="0076751C" w:rsidRPr="00DA4B04" w:rsidRDefault="0076751C" w:rsidP="006D632B">
      <w:pPr>
        <w:widowControl w:val="0"/>
        <w:suppressAutoHyphens/>
        <w:autoSpaceDE w:val="0"/>
        <w:autoSpaceDN w:val="0"/>
        <w:adjustRightInd w:val="0"/>
        <w:spacing w:after="0" w:line="240" w:lineRule="auto"/>
        <w:jc w:val="both"/>
        <w:rPr>
          <w:rFonts w:ascii="Arial" w:hAnsi="Arial" w:cs="Arial"/>
          <w:sz w:val="24"/>
          <w:szCs w:val="24"/>
          <w:lang w:eastAsia="es-AR"/>
        </w:rPr>
      </w:pPr>
    </w:p>
    <w:p w:rsidR="00EB1B90" w:rsidRPr="00DA4B04" w:rsidRDefault="00EB1B90" w:rsidP="006D632B">
      <w:pPr>
        <w:widowControl w:val="0"/>
        <w:suppressAutoHyphens/>
        <w:autoSpaceDE w:val="0"/>
        <w:autoSpaceDN w:val="0"/>
        <w:adjustRightInd w:val="0"/>
        <w:spacing w:after="0" w:line="240" w:lineRule="auto"/>
        <w:jc w:val="both"/>
        <w:rPr>
          <w:rFonts w:ascii="Arial" w:hAnsi="Arial" w:cs="Arial"/>
          <w:sz w:val="24"/>
          <w:szCs w:val="24"/>
          <w:lang w:eastAsia="es-AR"/>
        </w:rPr>
      </w:pPr>
      <w:r w:rsidRPr="00DA4B04">
        <w:rPr>
          <w:rFonts w:ascii="Arial" w:hAnsi="Arial" w:cs="Arial"/>
          <w:sz w:val="24"/>
          <w:szCs w:val="24"/>
          <w:lang w:eastAsia="es-AR"/>
        </w:rPr>
        <w:t>Los Anexos que forman parte de la presente Acta son los siguientes:</w:t>
      </w:r>
    </w:p>
    <w:p w:rsidR="00EB1B90" w:rsidRPr="00DA4B04" w:rsidRDefault="00EB1B90" w:rsidP="006D632B">
      <w:pPr>
        <w:pStyle w:val="Default"/>
        <w:jc w:val="both"/>
        <w:rPr>
          <w:b/>
          <w:bCs/>
          <w:color w:val="auto"/>
          <w:highlight w:val="yellow"/>
        </w:rPr>
      </w:pPr>
    </w:p>
    <w:tbl>
      <w:tblPr>
        <w:tblStyle w:val="Tablaconcuadrcula"/>
        <w:tblW w:w="8784" w:type="dxa"/>
        <w:tblLook w:val="04A0" w:firstRow="1" w:lastRow="0" w:firstColumn="1" w:lastColumn="0" w:noHBand="0" w:noVBand="1"/>
      </w:tblPr>
      <w:tblGrid>
        <w:gridCol w:w="1668"/>
        <w:gridCol w:w="7116"/>
      </w:tblGrid>
      <w:tr w:rsidR="00DA4B04" w:rsidRPr="00BF07E1" w:rsidTr="00304B20">
        <w:tc>
          <w:tcPr>
            <w:tcW w:w="1668" w:type="dxa"/>
          </w:tcPr>
          <w:p w:rsidR="00DA4B04" w:rsidRPr="00BF07E1" w:rsidRDefault="00DA4B04" w:rsidP="00304B20">
            <w:pPr>
              <w:widowControl w:val="0"/>
              <w:suppressAutoHyphens/>
              <w:autoSpaceDE w:val="0"/>
              <w:autoSpaceDN w:val="0"/>
              <w:adjustRightInd w:val="0"/>
              <w:jc w:val="both"/>
              <w:rPr>
                <w:rFonts w:ascii="Arial" w:hAnsi="Arial" w:cs="Arial"/>
                <w:b/>
                <w:sz w:val="24"/>
                <w:szCs w:val="24"/>
                <w:lang w:eastAsia="es-AR"/>
              </w:rPr>
            </w:pPr>
            <w:r w:rsidRPr="00BF07E1">
              <w:rPr>
                <w:rFonts w:ascii="Arial" w:hAnsi="Arial" w:cs="Arial"/>
                <w:b/>
                <w:sz w:val="24"/>
                <w:szCs w:val="24"/>
                <w:lang w:eastAsia="es-AR"/>
              </w:rPr>
              <w:t>Anexo I</w:t>
            </w:r>
          </w:p>
        </w:tc>
        <w:tc>
          <w:tcPr>
            <w:tcW w:w="7116" w:type="dxa"/>
          </w:tcPr>
          <w:p w:rsidR="00DA4B04" w:rsidRPr="00BF07E1" w:rsidRDefault="00DA4B04" w:rsidP="00304B20">
            <w:pPr>
              <w:pStyle w:val="Default"/>
              <w:jc w:val="both"/>
              <w:rPr>
                <w:bCs/>
                <w:color w:val="auto"/>
              </w:rPr>
            </w:pPr>
            <w:r w:rsidRPr="00BF07E1">
              <w:rPr>
                <w:bCs/>
                <w:color w:val="auto"/>
              </w:rPr>
              <w:t>Lista de Participantes</w:t>
            </w:r>
          </w:p>
        </w:tc>
      </w:tr>
      <w:tr w:rsidR="00DA4B04" w:rsidRPr="00BF07E1" w:rsidTr="00304B20">
        <w:tc>
          <w:tcPr>
            <w:tcW w:w="1668" w:type="dxa"/>
          </w:tcPr>
          <w:p w:rsidR="00DA4B04" w:rsidRPr="00BF07E1" w:rsidRDefault="00DA4B04" w:rsidP="00304B20">
            <w:pPr>
              <w:widowControl w:val="0"/>
              <w:suppressAutoHyphens/>
              <w:autoSpaceDE w:val="0"/>
              <w:autoSpaceDN w:val="0"/>
              <w:adjustRightInd w:val="0"/>
              <w:jc w:val="both"/>
              <w:rPr>
                <w:rFonts w:ascii="Arial" w:hAnsi="Arial" w:cs="Arial"/>
                <w:b/>
                <w:sz w:val="24"/>
                <w:szCs w:val="24"/>
                <w:lang w:eastAsia="es-AR"/>
              </w:rPr>
            </w:pPr>
            <w:r w:rsidRPr="00BF07E1">
              <w:rPr>
                <w:rFonts w:ascii="Arial" w:hAnsi="Arial" w:cs="Arial"/>
                <w:b/>
                <w:sz w:val="24"/>
                <w:szCs w:val="24"/>
                <w:lang w:eastAsia="es-AR"/>
              </w:rPr>
              <w:t>Anexo II</w:t>
            </w:r>
          </w:p>
        </w:tc>
        <w:tc>
          <w:tcPr>
            <w:tcW w:w="7116" w:type="dxa"/>
          </w:tcPr>
          <w:p w:rsidR="00DA4B04" w:rsidRPr="00BF07E1" w:rsidRDefault="00DA4B04" w:rsidP="00304B20">
            <w:pPr>
              <w:pStyle w:val="Default"/>
              <w:jc w:val="both"/>
              <w:rPr>
                <w:bCs/>
                <w:color w:val="auto"/>
              </w:rPr>
            </w:pPr>
            <w:r w:rsidRPr="00BF07E1">
              <w:rPr>
                <w:bCs/>
                <w:color w:val="auto"/>
              </w:rPr>
              <w:t>Agenda</w:t>
            </w:r>
          </w:p>
        </w:tc>
      </w:tr>
      <w:tr w:rsidR="00DA4B04" w:rsidRPr="00BF07E1" w:rsidTr="00304B20">
        <w:tc>
          <w:tcPr>
            <w:tcW w:w="1668" w:type="dxa"/>
          </w:tcPr>
          <w:p w:rsidR="00DA4B04" w:rsidRPr="00BF07E1" w:rsidRDefault="00DA4B04" w:rsidP="00304B20">
            <w:pPr>
              <w:widowControl w:val="0"/>
              <w:suppressAutoHyphens/>
              <w:autoSpaceDE w:val="0"/>
              <w:autoSpaceDN w:val="0"/>
              <w:adjustRightInd w:val="0"/>
              <w:jc w:val="both"/>
              <w:rPr>
                <w:rFonts w:ascii="Arial" w:hAnsi="Arial" w:cs="Arial"/>
                <w:b/>
                <w:sz w:val="24"/>
                <w:szCs w:val="24"/>
                <w:lang w:eastAsia="es-AR"/>
              </w:rPr>
            </w:pPr>
            <w:r w:rsidRPr="00BF07E1">
              <w:rPr>
                <w:rFonts w:ascii="Arial" w:hAnsi="Arial" w:cs="Arial"/>
                <w:b/>
                <w:sz w:val="24"/>
                <w:szCs w:val="24"/>
                <w:lang w:eastAsia="es-AR"/>
              </w:rPr>
              <w:t>Anexo III</w:t>
            </w:r>
          </w:p>
        </w:tc>
        <w:tc>
          <w:tcPr>
            <w:tcW w:w="7116" w:type="dxa"/>
          </w:tcPr>
          <w:p w:rsidR="00DA4B04" w:rsidRPr="00BF07E1" w:rsidRDefault="00DA4B04" w:rsidP="00304B20">
            <w:pPr>
              <w:pStyle w:val="Default"/>
              <w:jc w:val="both"/>
              <w:rPr>
                <w:bCs/>
                <w:color w:val="auto"/>
              </w:rPr>
            </w:pPr>
            <w:r w:rsidRPr="00BF07E1">
              <w:rPr>
                <w:bCs/>
                <w:color w:val="auto"/>
              </w:rPr>
              <w:t>Resumen del Acta</w:t>
            </w:r>
          </w:p>
        </w:tc>
      </w:tr>
      <w:tr w:rsidR="00DA4B04" w:rsidRPr="00BF07E1" w:rsidTr="00304B20">
        <w:tc>
          <w:tcPr>
            <w:tcW w:w="1668" w:type="dxa"/>
          </w:tcPr>
          <w:p w:rsidR="00DA4B04" w:rsidRPr="00BF07E1" w:rsidRDefault="00DA4B04" w:rsidP="00304B20">
            <w:pPr>
              <w:widowControl w:val="0"/>
              <w:suppressAutoHyphens/>
              <w:autoSpaceDE w:val="0"/>
              <w:autoSpaceDN w:val="0"/>
              <w:adjustRightInd w:val="0"/>
              <w:jc w:val="both"/>
              <w:rPr>
                <w:rFonts w:ascii="Arial" w:hAnsi="Arial" w:cs="Arial"/>
                <w:b/>
                <w:sz w:val="24"/>
                <w:szCs w:val="24"/>
                <w:lang w:eastAsia="es-AR"/>
              </w:rPr>
            </w:pPr>
            <w:r w:rsidRPr="00BF07E1">
              <w:rPr>
                <w:rFonts w:ascii="Arial" w:hAnsi="Arial" w:cs="Arial"/>
                <w:b/>
                <w:sz w:val="24"/>
                <w:szCs w:val="24"/>
                <w:lang w:eastAsia="es-AR"/>
              </w:rPr>
              <w:t>Anexo IV</w:t>
            </w:r>
          </w:p>
        </w:tc>
        <w:tc>
          <w:tcPr>
            <w:tcW w:w="7116" w:type="dxa"/>
          </w:tcPr>
          <w:p w:rsidR="00DA4B04" w:rsidRPr="00BF07E1" w:rsidRDefault="00DA4B04" w:rsidP="00304B20">
            <w:pPr>
              <w:jc w:val="both"/>
              <w:rPr>
                <w:rFonts w:ascii="Arial" w:hAnsi="Arial" w:cs="Arial"/>
                <w:sz w:val="24"/>
                <w:szCs w:val="24"/>
              </w:rPr>
            </w:pPr>
            <w:r>
              <w:rPr>
                <w:rFonts w:ascii="Arial" w:hAnsi="Arial" w:cs="Arial"/>
                <w:sz w:val="24"/>
                <w:szCs w:val="24"/>
              </w:rPr>
              <w:t xml:space="preserve">Intervenciones Organismos Internacionales </w:t>
            </w:r>
          </w:p>
        </w:tc>
      </w:tr>
      <w:tr w:rsidR="00DA4B04" w:rsidRPr="00BF07E1" w:rsidTr="00304B20">
        <w:tc>
          <w:tcPr>
            <w:tcW w:w="1668" w:type="dxa"/>
          </w:tcPr>
          <w:p w:rsidR="00DA4B04" w:rsidRPr="00BF07E1" w:rsidRDefault="00DA4B04" w:rsidP="00304B20">
            <w:pPr>
              <w:widowControl w:val="0"/>
              <w:suppressAutoHyphens/>
              <w:autoSpaceDE w:val="0"/>
              <w:autoSpaceDN w:val="0"/>
              <w:adjustRightInd w:val="0"/>
              <w:jc w:val="both"/>
              <w:rPr>
                <w:rFonts w:ascii="Arial" w:hAnsi="Arial" w:cs="Arial"/>
                <w:b/>
                <w:sz w:val="24"/>
                <w:szCs w:val="24"/>
                <w:lang w:eastAsia="es-AR"/>
              </w:rPr>
            </w:pPr>
            <w:r w:rsidRPr="00BF07E1">
              <w:rPr>
                <w:rFonts w:ascii="Arial" w:hAnsi="Arial" w:cs="Arial"/>
                <w:b/>
                <w:sz w:val="24"/>
                <w:szCs w:val="24"/>
                <w:lang w:eastAsia="es-AR"/>
              </w:rPr>
              <w:t>Anexo V</w:t>
            </w:r>
          </w:p>
        </w:tc>
        <w:tc>
          <w:tcPr>
            <w:tcW w:w="7116" w:type="dxa"/>
          </w:tcPr>
          <w:p w:rsidR="00DA4B04" w:rsidRPr="00BF07E1" w:rsidRDefault="00DA4B04" w:rsidP="00304B20">
            <w:pPr>
              <w:jc w:val="both"/>
              <w:rPr>
                <w:rFonts w:ascii="Arial" w:hAnsi="Arial" w:cs="Arial"/>
                <w:sz w:val="24"/>
                <w:szCs w:val="24"/>
              </w:rPr>
            </w:pPr>
            <w:r w:rsidRPr="00BF07E1">
              <w:rPr>
                <w:rFonts w:ascii="Arial" w:hAnsi="Arial" w:cs="Arial"/>
                <w:sz w:val="24"/>
                <w:szCs w:val="24"/>
              </w:rPr>
              <w:t>Acta de la Comisión Permanente Memoria, Verdad y Justicia</w:t>
            </w:r>
          </w:p>
        </w:tc>
      </w:tr>
      <w:tr w:rsidR="00DA4B04" w:rsidRPr="00BF07E1" w:rsidTr="00304B20">
        <w:tc>
          <w:tcPr>
            <w:tcW w:w="1668" w:type="dxa"/>
          </w:tcPr>
          <w:p w:rsidR="00DA4B04" w:rsidRPr="00BF07E1" w:rsidRDefault="00DA4B04" w:rsidP="00304B20">
            <w:pPr>
              <w:widowControl w:val="0"/>
              <w:suppressAutoHyphens/>
              <w:autoSpaceDE w:val="0"/>
              <w:autoSpaceDN w:val="0"/>
              <w:adjustRightInd w:val="0"/>
              <w:jc w:val="both"/>
              <w:rPr>
                <w:rFonts w:ascii="Arial" w:hAnsi="Arial" w:cs="Arial"/>
                <w:b/>
                <w:sz w:val="24"/>
                <w:szCs w:val="24"/>
                <w:lang w:eastAsia="es-AR"/>
              </w:rPr>
            </w:pPr>
            <w:r>
              <w:rPr>
                <w:rFonts w:ascii="Arial" w:hAnsi="Arial" w:cs="Arial"/>
                <w:b/>
                <w:sz w:val="24"/>
                <w:szCs w:val="24"/>
                <w:lang w:eastAsia="es-AR"/>
              </w:rPr>
              <w:t>Anexo VI</w:t>
            </w:r>
          </w:p>
        </w:tc>
        <w:tc>
          <w:tcPr>
            <w:tcW w:w="7116" w:type="dxa"/>
          </w:tcPr>
          <w:p w:rsidR="00DA4B04" w:rsidRPr="00BF07E1" w:rsidRDefault="00DA4B04" w:rsidP="00304B20">
            <w:pPr>
              <w:jc w:val="both"/>
              <w:rPr>
                <w:rFonts w:ascii="Arial" w:hAnsi="Arial" w:cs="Arial"/>
                <w:sz w:val="24"/>
                <w:szCs w:val="24"/>
              </w:rPr>
            </w:pPr>
            <w:r w:rsidRPr="00BF07E1">
              <w:rPr>
                <w:rFonts w:ascii="Arial" w:hAnsi="Arial" w:cs="Arial"/>
                <w:sz w:val="24"/>
                <w:szCs w:val="24"/>
              </w:rPr>
              <w:t xml:space="preserve">Acta de la Comisión Permanente </w:t>
            </w:r>
            <w:proofErr w:type="spellStart"/>
            <w:r w:rsidRPr="00BF07E1">
              <w:rPr>
                <w:rFonts w:ascii="Arial" w:hAnsi="Arial" w:cs="Arial"/>
                <w:sz w:val="24"/>
                <w:szCs w:val="24"/>
              </w:rPr>
              <w:t>Niñ@Sur</w:t>
            </w:r>
            <w:proofErr w:type="spellEnd"/>
          </w:p>
        </w:tc>
      </w:tr>
      <w:tr w:rsidR="00DA4B04" w:rsidRPr="00BF07E1" w:rsidTr="00304B20">
        <w:tc>
          <w:tcPr>
            <w:tcW w:w="1668" w:type="dxa"/>
          </w:tcPr>
          <w:p w:rsidR="00DA4B04" w:rsidRPr="00BF07E1" w:rsidRDefault="00DA4B04" w:rsidP="00304B20">
            <w:pPr>
              <w:widowControl w:val="0"/>
              <w:suppressAutoHyphens/>
              <w:autoSpaceDE w:val="0"/>
              <w:autoSpaceDN w:val="0"/>
              <w:adjustRightInd w:val="0"/>
              <w:jc w:val="both"/>
              <w:rPr>
                <w:rFonts w:ascii="Arial" w:hAnsi="Arial" w:cs="Arial"/>
                <w:b/>
                <w:sz w:val="24"/>
                <w:szCs w:val="24"/>
                <w:lang w:eastAsia="es-AR"/>
              </w:rPr>
            </w:pPr>
            <w:r>
              <w:rPr>
                <w:rFonts w:ascii="Arial" w:hAnsi="Arial" w:cs="Arial"/>
                <w:b/>
                <w:sz w:val="24"/>
                <w:szCs w:val="24"/>
                <w:lang w:eastAsia="es-AR"/>
              </w:rPr>
              <w:t>Anexo VII</w:t>
            </w:r>
          </w:p>
        </w:tc>
        <w:tc>
          <w:tcPr>
            <w:tcW w:w="7116" w:type="dxa"/>
          </w:tcPr>
          <w:p w:rsidR="00DA4B04" w:rsidRPr="00BF07E1" w:rsidRDefault="00DA4B04" w:rsidP="00304B20">
            <w:pPr>
              <w:jc w:val="both"/>
              <w:rPr>
                <w:rFonts w:ascii="Arial" w:hAnsi="Arial" w:cs="Arial"/>
                <w:sz w:val="24"/>
                <w:szCs w:val="24"/>
              </w:rPr>
            </w:pPr>
            <w:r w:rsidRPr="00BF07E1">
              <w:rPr>
                <w:rFonts w:ascii="Arial" w:hAnsi="Arial" w:cs="Arial"/>
                <w:sz w:val="24"/>
                <w:szCs w:val="24"/>
              </w:rPr>
              <w:t>Acta de la Comisión Permanente Educación y Cultura en Derechos Humanos</w:t>
            </w:r>
          </w:p>
        </w:tc>
      </w:tr>
      <w:tr w:rsidR="00DA4B04" w:rsidRPr="00BF07E1" w:rsidTr="00304B20">
        <w:tc>
          <w:tcPr>
            <w:tcW w:w="1668" w:type="dxa"/>
          </w:tcPr>
          <w:p w:rsidR="00DA4B04" w:rsidRDefault="00DA4B04" w:rsidP="00304B20">
            <w:pPr>
              <w:widowControl w:val="0"/>
              <w:suppressAutoHyphens/>
              <w:autoSpaceDE w:val="0"/>
              <w:autoSpaceDN w:val="0"/>
              <w:adjustRightInd w:val="0"/>
              <w:jc w:val="both"/>
              <w:rPr>
                <w:rFonts w:ascii="Arial" w:hAnsi="Arial" w:cs="Arial"/>
                <w:b/>
                <w:sz w:val="24"/>
                <w:szCs w:val="24"/>
                <w:lang w:eastAsia="es-AR"/>
              </w:rPr>
            </w:pPr>
            <w:r>
              <w:rPr>
                <w:rFonts w:ascii="Arial" w:hAnsi="Arial" w:cs="Arial"/>
                <w:b/>
                <w:sz w:val="24"/>
                <w:szCs w:val="24"/>
                <w:lang w:eastAsia="es-AR"/>
              </w:rPr>
              <w:t>Anexo VIII</w:t>
            </w:r>
          </w:p>
        </w:tc>
        <w:tc>
          <w:tcPr>
            <w:tcW w:w="7116" w:type="dxa"/>
          </w:tcPr>
          <w:p w:rsidR="00DA4B04" w:rsidRPr="00BF07E1" w:rsidRDefault="00DA4B04" w:rsidP="00304B20">
            <w:pPr>
              <w:jc w:val="both"/>
              <w:rPr>
                <w:rFonts w:ascii="Arial" w:hAnsi="Arial" w:cs="Arial"/>
                <w:sz w:val="24"/>
                <w:szCs w:val="24"/>
              </w:rPr>
            </w:pPr>
            <w:r w:rsidRPr="00BF07E1">
              <w:rPr>
                <w:rFonts w:ascii="Arial" w:hAnsi="Arial" w:cs="Arial"/>
                <w:sz w:val="24"/>
                <w:szCs w:val="24"/>
              </w:rPr>
              <w:t>Acta de la Comisión Permanente de Adultos Mayores</w:t>
            </w:r>
          </w:p>
        </w:tc>
      </w:tr>
      <w:tr w:rsidR="00DA4B04" w:rsidRPr="00BF07E1" w:rsidTr="00304B20">
        <w:tc>
          <w:tcPr>
            <w:tcW w:w="1668" w:type="dxa"/>
          </w:tcPr>
          <w:p w:rsidR="00DA4B04" w:rsidRDefault="00DA4B04" w:rsidP="00304B20">
            <w:pPr>
              <w:widowControl w:val="0"/>
              <w:suppressAutoHyphens/>
              <w:autoSpaceDE w:val="0"/>
              <w:autoSpaceDN w:val="0"/>
              <w:adjustRightInd w:val="0"/>
              <w:jc w:val="both"/>
              <w:rPr>
                <w:rFonts w:ascii="Arial" w:hAnsi="Arial" w:cs="Arial"/>
                <w:b/>
                <w:sz w:val="24"/>
                <w:szCs w:val="24"/>
                <w:lang w:eastAsia="es-AR"/>
              </w:rPr>
            </w:pPr>
            <w:r>
              <w:rPr>
                <w:rFonts w:ascii="Arial" w:hAnsi="Arial" w:cs="Arial"/>
                <w:b/>
                <w:sz w:val="24"/>
                <w:szCs w:val="24"/>
                <w:lang w:eastAsia="es-AR"/>
              </w:rPr>
              <w:t>Anexo IX</w:t>
            </w:r>
          </w:p>
        </w:tc>
        <w:tc>
          <w:tcPr>
            <w:tcW w:w="7116" w:type="dxa"/>
          </w:tcPr>
          <w:p w:rsidR="00DA4B04" w:rsidRPr="00BF07E1" w:rsidRDefault="00DA4B04" w:rsidP="00304B20">
            <w:pPr>
              <w:jc w:val="both"/>
              <w:rPr>
                <w:rFonts w:ascii="Arial" w:hAnsi="Arial" w:cs="Arial"/>
                <w:sz w:val="24"/>
                <w:szCs w:val="24"/>
              </w:rPr>
            </w:pPr>
            <w:r w:rsidRPr="00BF07E1">
              <w:rPr>
                <w:rFonts w:ascii="Arial" w:hAnsi="Arial" w:cs="Arial"/>
                <w:sz w:val="24"/>
                <w:szCs w:val="24"/>
              </w:rPr>
              <w:t xml:space="preserve">Acta </w:t>
            </w:r>
            <w:r>
              <w:rPr>
                <w:rFonts w:ascii="Arial" w:hAnsi="Arial" w:cs="Arial"/>
                <w:sz w:val="24"/>
                <w:szCs w:val="24"/>
              </w:rPr>
              <w:t>de la Comisión Permanente de</w:t>
            </w:r>
            <w:r w:rsidRPr="00BF07E1">
              <w:rPr>
                <w:rFonts w:ascii="Arial" w:hAnsi="Arial" w:cs="Arial"/>
                <w:sz w:val="24"/>
                <w:szCs w:val="24"/>
              </w:rPr>
              <w:t xml:space="preserve"> Comunicación en Derechos Humanos</w:t>
            </w:r>
          </w:p>
        </w:tc>
      </w:tr>
      <w:tr w:rsidR="00DA4B04" w:rsidRPr="00BF07E1" w:rsidTr="00304B20">
        <w:tc>
          <w:tcPr>
            <w:tcW w:w="1668" w:type="dxa"/>
          </w:tcPr>
          <w:p w:rsidR="00DA4B04" w:rsidRDefault="00DA4B04" w:rsidP="00304B20">
            <w:pPr>
              <w:widowControl w:val="0"/>
              <w:suppressAutoHyphens/>
              <w:autoSpaceDE w:val="0"/>
              <w:autoSpaceDN w:val="0"/>
              <w:adjustRightInd w:val="0"/>
              <w:jc w:val="both"/>
              <w:rPr>
                <w:rFonts w:ascii="Arial" w:hAnsi="Arial" w:cs="Arial"/>
                <w:b/>
                <w:sz w:val="24"/>
                <w:szCs w:val="24"/>
                <w:lang w:eastAsia="es-AR"/>
              </w:rPr>
            </w:pPr>
            <w:r>
              <w:rPr>
                <w:rFonts w:ascii="Arial" w:hAnsi="Arial" w:cs="Arial"/>
                <w:b/>
                <w:sz w:val="24"/>
                <w:szCs w:val="24"/>
                <w:lang w:eastAsia="es-AR"/>
              </w:rPr>
              <w:t>Anexo X</w:t>
            </w:r>
          </w:p>
        </w:tc>
        <w:tc>
          <w:tcPr>
            <w:tcW w:w="7116" w:type="dxa"/>
          </w:tcPr>
          <w:p w:rsidR="00DA4B04" w:rsidRPr="00BF07E1" w:rsidRDefault="00DA4B04" w:rsidP="00304B20">
            <w:pPr>
              <w:jc w:val="both"/>
              <w:rPr>
                <w:rFonts w:ascii="Arial" w:hAnsi="Arial" w:cs="Arial"/>
                <w:sz w:val="24"/>
                <w:szCs w:val="24"/>
              </w:rPr>
            </w:pPr>
            <w:r w:rsidRPr="00BF07E1">
              <w:rPr>
                <w:rFonts w:ascii="Arial" w:hAnsi="Arial" w:cs="Arial"/>
                <w:sz w:val="24"/>
                <w:szCs w:val="24"/>
              </w:rPr>
              <w:t>Acta de la Comisión Permanente de Promoción y Protección de los Derechos de las Personas con Discapacidad</w:t>
            </w:r>
          </w:p>
        </w:tc>
      </w:tr>
      <w:tr w:rsidR="00DA4B04" w:rsidRPr="00BF07E1" w:rsidTr="00304B20">
        <w:tc>
          <w:tcPr>
            <w:tcW w:w="1668" w:type="dxa"/>
          </w:tcPr>
          <w:p w:rsidR="00DA4B04" w:rsidRDefault="00DA4B04" w:rsidP="00304B20">
            <w:pPr>
              <w:widowControl w:val="0"/>
              <w:suppressAutoHyphens/>
              <w:autoSpaceDE w:val="0"/>
              <w:autoSpaceDN w:val="0"/>
              <w:adjustRightInd w:val="0"/>
              <w:jc w:val="both"/>
              <w:rPr>
                <w:rFonts w:ascii="Arial" w:hAnsi="Arial" w:cs="Arial"/>
                <w:b/>
                <w:sz w:val="24"/>
                <w:szCs w:val="24"/>
                <w:lang w:eastAsia="es-AR"/>
              </w:rPr>
            </w:pPr>
            <w:r>
              <w:rPr>
                <w:rFonts w:ascii="Arial" w:hAnsi="Arial" w:cs="Arial"/>
                <w:b/>
                <w:sz w:val="24"/>
                <w:szCs w:val="24"/>
                <w:lang w:eastAsia="es-AR"/>
              </w:rPr>
              <w:t>Anexo XI</w:t>
            </w:r>
          </w:p>
        </w:tc>
        <w:tc>
          <w:tcPr>
            <w:tcW w:w="7116" w:type="dxa"/>
          </w:tcPr>
          <w:p w:rsidR="00DA4B04" w:rsidRPr="00BF07E1" w:rsidRDefault="00DA4B04" w:rsidP="00304B20">
            <w:pPr>
              <w:jc w:val="both"/>
              <w:rPr>
                <w:rFonts w:ascii="Arial" w:hAnsi="Arial" w:cs="Arial"/>
                <w:sz w:val="24"/>
                <w:szCs w:val="24"/>
              </w:rPr>
            </w:pPr>
            <w:r w:rsidRPr="00BF07E1">
              <w:rPr>
                <w:rFonts w:ascii="Arial" w:hAnsi="Arial" w:cs="Arial"/>
                <w:sz w:val="24"/>
                <w:szCs w:val="24"/>
              </w:rPr>
              <w:t>Acta de la Comisión Permanente Discriminación, Racismo y Xenofobia</w:t>
            </w:r>
          </w:p>
        </w:tc>
      </w:tr>
      <w:tr w:rsidR="00DA4B04" w:rsidRPr="00BF07E1" w:rsidTr="00304B20">
        <w:tc>
          <w:tcPr>
            <w:tcW w:w="1668" w:type="dxa"/>
          </w:tcPr>
          <w:p w:rsidR="00DA4B04" w:rsidRDefault="00DA4B04" w:rsidP="00304B20">
            <w:pPr>
              <w:widowControl w:val="0"/>
              <w:suppressAutoHyphens/>
              <w:autoSpaceDE w:val="0"/>
              <w:autoSpaceDN w:val="0"/>
              <w:adjustRightInd w:val="0"/>
              <w:jc w:val="both"/>
              <w:rPr>
                <w:rFonts w:ascii="Arial" w:hAnsi="Arial" w:cs="Arial"/>
                <w:b/>
                <w:sz w:val="24"/>
                <w:szCs w:val="24"/>
                <w:lang w:eastAsia="es-AR"/>
              </w:rPr>
            </w:pPr>
            <w:r>
              <w:rPr>
                <w:rFonts w:ascii="Arial" w:hAnsi="Arial" w:cs="Arial"/>
                <w:b/>
                <w:sz w:val="24"/>
                <w:szCs w:val="24"/>
                <w:lang w:eastAsia="es-AR"/>
              </w:rPr>
              <w:t>Anexo XII</w:t>
            </w:r>
          </w:p>
        </w:tc>
        <w:tc>
          <w:tcPr>
            <w:tcW w:w="7116" w:type="dxa"/>
          </w:tcPr>
          <w:p w:rsidR="00DA4B04" w:rsidRPr="00BF07E1" w:rsidRDefault="00DA4B04" w:rsidP="00304B20">
            <w:pPr>
              <w:jc w:val="both"/>
              <w:rPr>
                <w:rFonts w:ascii="Arial" w:hAnsi="Arial" w:cs="Arial"/>
                <w:sz w:val="24"/>
                <w:szCs w:val="24"/>
              </w:rPr>
            </w:pPr>
            <w:r w:rsidRPr="00BF07E1">
              <w:rPr>
                <w:rFonts w:ascii="Arial" w:hAnsi="Arial" w:cs="Arial"/>
                <w:sz w:val="24"/>
                <w:szCs w:val="24"/>
              </w:rPr>
              <w:t xml:space="preserve">Acta </w:t>
            </w:r>
            <w:r>
              <w:rPr>
                <w:rFonts w:ascii="Arial" w:hAnsi="Arial" w:cs="Arial"/>
                <w:sz w:val="24"/>
                <w:szCs w:val="24"/>
              </w:rPr>
              <w:t>de la Comisión Permanente de</w:t>
            </w:r>
            <w:r w:rsidRPr="00BF07E1">
              <w:rPr>
                <w:rFonts w:ascii="Arial" w:hAnsi="Arial" w:cs="Arial"/>
                <w:sz w:val="24"/>
                <w:szCs w:val="24"/>
              </w:rPr>
              <w:t xml:space="preserve"> Género y Derechos Humanos de las Mujeres</w:t>
            </w:r>
          </w:p>
        </w:tc>
      </w:tr>
      <w:tr w:rsidR="00DA4B04" w:rsidRPr="00BF07E1" w:rsidTr="00304B20">
        <w:tc>
          <w:tcPr>
            <w:tcW w:w="1668" w:type="dxa"/>
          </w:tcPr>
          <w:p w:rsidR="00DA4B04" w:rsidRDefault="00DA4B04" w:rsidP="00304B20">
            <w:pPr>
              <w:widowControl w:val="0"/>
              <w:suppressAutoHyphens/>
              <w:autoSpaceDE w:val="0"/>
              <w:autoSpaceDN w:val="0"/>
              <w:adjustRightInd w:val="0"/>
              <w:jc w:val="both"/>
              <w:rPr>
                <w:rFonts w:ascii="Arial" w:hAnsi="Arial" w:cs="Arial"/>
                <w:b/>
                <w:sz w:val="24"/>
                <w:szCs w:val="24"/>
                <w:lang w:eastAsia="es-AR"/>
              </w:rPr>
            </w:pPr>
            <w:r>
              <w:rPr>
                <w:rFonts w:ascii="Arial" w:hAnsi="Arial" w:cs="Arial"/>
                <w:b/>
                <w:sz w:val="24"/>
                <w:szCs w:val="24"/>
                <w:lang w:eastAsia="es-AR"/>
              </w:rPr>
              <w:t>Anexo XIII</w:t>
            </w:r>
          </w:p>
        </w:tc>
        <w:tc>
          <w:tcPr>
            <w:tcW w:w="7116" w:type="dxa"/>
          </w:tcPr>
          <w:p w:rsidR="00DA4B04" w:rsidRPr="00BF07E1" w:rsidRDefault="00DA4B04" w:rsidP="00304B20">
            <w:pPr>
              <w:jc w:val="both"/>
              <w:rPr>
                <w:rFonts w:ascii="Arial" w:hAnsi="Arial" w:cs="Arial"/>
                <w:sz w:val="24"/>
                <w:szCs w:val="24"/>
              </w:rPr>
            </w:pPr>
            <w:r w:rsidRPr="00BF07E1">
              <w:rPr>
                <w:rFonts w:ascii="Arial" w:hAnsi="Arial" w:cs="Arial"/>
                <w:sz w:val="24"/>
                <w:szCs w:val="24"/>
              </w:rPr>
              <w:t>Acta de la Comisión Permanente LGBTI</w:t>
            </w:r>
          </w:p>
        </w:tc>
      </w:tr>
      <w:tr w:rsidR="00DA4B04" w:rsidRPr="00BF07E1" w:rsidTr="00304B20">
        <w:tc>
          <w:tcPr>
            <w:tcW w:w="1668" w:type="dxa"/>
          </w:tcPr>
          <w:p w:rsidR="00DA4B04" w:rsidRDefault="00DA4B04" w:rsidP="00304B20">
            <w:pPr>
              <w:widowControl w:val="0"/>
              <w:suppressAutoHyphens/>
              <w:autoSpaceDE w:val="0"/>
              <w:autoSpaceDN w:val="0"/>
              <w:adjustRightInd w:val="0"/>
              <w:jc w:val="both"/>
              <w:rPr>
                <w:rFonts w:ascii="Arial" w:hAnsi="Arial" w:cs="Arial"/>
                <w:b/>
                <w:sz w:val="24"/>
                <w:szCs w:val="24"/>
                <w:lang w:eastAsia="es-AR"/>
              </w:rPr>
            </w:pPr>
            <w:r>
              <w:rPr>
                <w:rFonts w:ascii="Arial" w:hAnsi="Arial" w:cs="Arial"/>
                <w:b/>
                <w:sz w:val="24"/>
                <w:szCs w:val="24"/>
                <w:lang w:eastAsia="es-AR"/>
              </w:rPr>
              <w:t>Anexo XIV</w:t>
            </w:r>
          </w:p>
        </w:tc>
        <w:tc>
          <w:tcPr>
            <w:tcW w:w="7116" w:type="dxa"/>
          </w:tcPr>
          <w:p w:rsidR="00DA4B04" w:rsidRPr="000D6C8F" w:rsidRDefault="00DA4B04" w:rsidP="00304B20">
            <w:r>
              <w:rPr>
                <w:rFonts w:ascii="Arial" w:hAnsi="Arial" w:cs="Arial"/>
                <w:sz w:val="24"/>
                <w:szCs w:val="24"/>
              </w:rPr>
              <w:t xml:space="preserve">Documentos Aprobados y </w:t>
            </w:r>
            <w:bookmarkStart w:id="4" w:name="_GoBack"/>
            <w:r>
              <w:rPr>
                <w:rFonts w:ascii="Arial" w:hAnsi="Arial" w:cs="Arial"/>
                <w:sz w:val="24"/>
                <w:szCs w:val="24"/>
              </w:rPr>
              <w:t>Elev</w:t>
            </w:r>
            <w:bookmarkEnd w:id="4"/>
            <w:r>
              <w:rPr>
                <w:rFonts w:ascii="Arial" w:hAnsi="Arial" w:cs="Arial"/>
                <w:sz w:val="24"/>
                <w:szCs w:val="24"/>
              </w:rPr>
              <w:t>ados por la RAADDHH</w:t>
            </w:r>
          </w:p>
        </w:tc>
      </w:tr>
      <w:tr w:rsidR="00DA4B04" w:rsidRPr="00BF07E1" w:rsidTr="00304B20">
        <w:tc>
          <w:tcPr>
            <w:tcW w:w="1668" w:type="dxa"/>
          </w:tcPr>
          <w:p w:rsidR="00DA4B04" w:rsidRDefault="00DA4B04" w:rsidP="00304B20">
            <w:pPr>
              <w:widowControl w:val="0"/>
              <w:suppressAutoHyphens/>
              <w:autoSpaceDE w:val="0"/>
              <w:autoSpaceDN w:val="0"/>
              <w:adjustRightInd w:val="0"/>
              <w:jc w:val="both"/>
              <w:rPr>
                <w:rFonts w:ascii="Arial" w:hAnsi="Arial" w:cs="Arial"/>
                <w:b/>
                <w:sz w:val="24"/>
                <w:szCs w:val="24"/>
                <w:lang w:eastAsia="es-AR"/>
              </w:rPr>
            </w:pPr>
            <w:r>
              <w:rPr>
                <w:rFonts w:ascii="Arial" w:hAnsi="Arial" w:cs="Arial"/>
                <w:b/>
                <w:sz w:val="24"/>
                <w:szCs w:val="24"/>
                <w:lang w:eastAsia="es-AR"/>
              </w:rPr>
              <w:t>Anexo XV</w:t>
            </w:r>
          </w:p>
        </w:tc>
        <w:tc>
          <w:tcPr>
            <w:tcW w:w="7116" w:type="dxa"/>
          </w:tcPr>
          <w:p w:rsidR="00DA4B04" w:rsidRPr="00BF07E1" w:rsidRDefault="00DA4B04" w:rsidP="00304B20">
            <w:pPr>
              <w:jc w:val="both"/>
              <w:rPr>
                <w:rFonts w:ascii="Arial" w:hAnsi="Arial" w:cs="Arial"/>
                <w:sz w:val="24"/>
                <w:szCs w:val="24"/>
              </w:rPr>
            </w:pPr>
            <w:r>
              <w:rPr>
                <w:rFonts w:ascii="Arial" w:hAnsi="Arial" w:cs="Arial"/>
                <w:sz w:val="24"/>
                <w:szCs w:val="24"/>
              </w:rPr>
              <w:t>Presentación IPPDDHH “Compromiso con el Futuro Compartido”</w:t>
            </w:r>
          </w:p>
        </w:tc>
      </w:tr>
      <w:tr w:rsidR="00DA4B04" w:rsidRPr="00BF07E1" w:rsidTr="00304B20">
        <w:tc>
          <w:tcPr>
            <w:tcW w:w="1668" w:type="dxa"/>
          </w:tcPr>
          <w:p w:rsidR="00DA4B04" w:rsidRDefault="00DA4B04" w:rsidP="000123DE">
            <w:pPr>
              <w:widowControl w:val="0"/>
              <w:suppressAutoHyphens/>
              <w:autoSpaceDE w:val="0"/>
              <w:autoSpaceDN w:val="0"/>
              <w:adjustRightInd w:val="0"/>
              <w:jc w:val="both"/>
              <w:rPr>
                <w:rFonts w:ascii="Arial" w:hAnsi="Arial" w:cs="Arial"/>
                <w:b/>
                <w:sz w:val="24"/>
                <w:szCs w:val="24"/>
                <w:lang w:eastAsia="es-AR"/>
              </w:rPr>
            </w:pPr>
            <w:r>
              <w:rPr>
                <w:rFonts w:ascii="Arial" w:hAnsi="Arial" w:cs="Arial"/>
                <w:b/>
                <w:sz w:val="24"/>
                <w:szCs w:val="24"/>
                <w:lang w:eastAsia="es-AR"/>
              </w:rPr>
              <w:t>Anexo XVI</w:t>
            </w:r>
          </w:p>
        </w:tc>
        <w:tc>
          <w:tcPr>
            <w:tcW w:w="7116" w:type="dxa"/>
          </w:tcPr>
          <w:p w:rsidR="00DA4B04" w:rsidRDefault="00DA4B04" w:rsidP="00304B20">
            <w:pPr>
              <w:jc w:val="both"/>
              <w:rPr>
                <w:rFonts w:ascii="Arial" w:hAnsi="Arial" w:cs="Arial"/>
                <w:sz w:val="24"/>
                <w:szCs w:val="24"/>
              </w:rPr>
            </w:pPr>
            <w:r>
              <w:rPr>
                <w:rFonts w:ascii="Arial" w:hAnsi="Arial" w:cs="Arial"/>
                <w:sz w:val="24"/>
                <w:szCs w:val="24"/>
              </w:rPr>
              <w:t>Presentación SM/SAT Estatuto de la Ciudadanía”</w:t>
            </w:r>
          </w:p>
        </w:tc>
      </w:tr>
      <w:tr w:rsidR="00DA4B04" w:rsidRPr="00BF07E1" w:rsidTr="00304B20">
        <w:tc>
          <w:tcPr>
            <w:tcW w:w="1668" w:type="dxa"/>
          </w:tcPr>
          <w:p w:rsidR="00DA4B04" w:rsidRDefault="00DA4B04" w:rsidP="00304B20">
            <w:pPr>
              <w:widowControl w:val="0"/>
              <w:suppressAutoHyphens/>
              <w:autoSpaceDE w:val="0"/>
              <w:autoSpaceDN w:val="0"/>
              <w:adjustRightInd w:val="0"/>
              <w:jc w:val="both"/>
              <w:rPr>
                <w:rFonts w:ascii="Arial" w:hAnsi="Arial" w:cs="Arial"/>
                <w:b/>
                <w:sz w:val="24"/>
                <w:szCs w:val="24"/>
                <w:lang w:eastAsia="es-AR"/>
              </w:rPr>
            </w:pPr>
            <w:r>
              <w:rPr>
                <w:rFonts w:ascii="Arial" w:hAnsi="Arial" w:cs="Arial"/>
                <w:b/>
                <w:sz w:val="24"/>
                <w:szCs w:val="24"/>
                <w:lang w:eastAsia="es-AR"/>
              </w:rPr>
              <w:t>Anexo XVII</w:t>
            </w:r>
          </w:p>
        </w:tc>
        <w:tc>
          <w:tcPr>
            <w:tcW w:w="7116" w:type="dxa"/>
          </w:tcPr>
          <w:p w:rsidR="00DA4B04" w:rsidRDefault="00DA4B04" w:rsidP="00304B20">
            <w:pPr>
              <w:jc w:val="both"/>
              <w:rPr>
                <w:rFonts w:ascii="Arial" w:hAnsi="Arial" w:cs="Arial"/>
                <w:sz w:val="24"/>
                <w:szCs w:val="24"/>
              </w:rPr>
            </w:pPr>
            <w:r>
              <w:rPr>
                <w:rFonts w:ascii="Arial" w:hAnsi="Arial" w:cs="Arial"/>
                <w:sz w:val="24"/>
                <w:szCs w:val="24"/>
              </w:rPr>
              <w:t>Propuesta de Paraguay – GT</w:t>
            </w:r>
            <w:r>
              <w:t xml:space="preserve"> </w:t>
            </w:r>
            <w:r w:rsidRPr="00495537">
              <w:rPr>
                <w:rFonts w:ascii="Arial" w:hAnsi="Arial" w:cs="Arial"/>
                <w:sz w:val="24"/>
                <w:szCs w:val="24"/>
              </w:rPr>
              <w:t>a ser conformado por representantes de los Poderes Judiciales de los Estados parte y asociados del MERCOSUR</w:t>
            </w:r>
          </w:p>
        </w:tc>
      </w:tr>
    </w:tbl>
    <w:p w:rsidR="007427CA" w:rsidRDefault="007427CA" w:rsidP="006D632B">
      <w:pPr>
        <w:jc w:val="both"/>
        <w:rPr>
          <w:rFonts w:ascii="Arial" w:hAnsi="Arial" w:cs="Arial"/>
          <w:sz w:val="24"/>
          <w:szCs w:val="24"/>
        </w:rPr>
      </w:pPr>
    </w:p>
    <w:p w:rsidR="00BA0B7E" w:rsidRDefault="00BA0B7E" w:rsidP="006D632B">
      <w:pPr>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6"/>
      </w:tblGrid>
      <w:tr w:rsidR="00BA0B7E" w:rsidRPr="00B90763" w:rsidTr="00BA0B7E">
        <w:tc>
          <w:tcPr>
            <w:tcW w:w="4246" w:type="dxa"/>
          </w:tcPr>
          <w:p w:rsidR="00BA0B7E" w:rsidRPr="00B90763" w:rsidRDefault="00FB4011" w:rsidP="00BD5A2A">
            <w:pPr>
              <w:jc w:val="both"/>
              <w:rPr>
                <w:rFonts w:ascii="Arial" w:hAnsi="Arial" w:cs="Arial"/>
                <w:sz w:val="24"/>
                <w:szCs w:val="24"/>
              </w:rPr>
            </w:pPr>
            <w:r>
              <w:rPr>
                <w:rFonts w:ascii="Arial" w:hAnsi="Arial" w:cs="Arial"/>
                <w:sz w:val="24"/>
                <w:szCs w:val="24"/>
              </w:rPr>
              <w:pict>
                <v:rect id="_x0000_i1025" style="width:0;height:1.5pt" o:hralign="center" o:hrstd="t" o:hr="t" fillcolor="#a0a0a0" stroked="f"/>
              </w:pict>
            </w:r>
          </w:p>
          <w:p w:rsidR="00BA0B7E" w:rsidRPr="00B90763" w:rsidRDefault="00BA0B7E" w:rsidP="00BD5A2A">
            <w:pPr>
              <w:tabs>
                <w:tab w:val="center" w:pos="4819"/>
                <w:tab w:val="right" w:pos="9071"/>
              </w:tabs>
              <w:jc w:val="center"/>
              <w:rPr>
                <w:rFonts w:ascii="Arial" w:hAnsi="Arial" w:cs="Arial"/>
                <w:b/>
                <w:sz w:val="24"/>
                <w:szCs w:val="24"/>
                <w:lang w:val="es-ES"/>
              </w:rPr>
            </w:pPr>
            <w:r w:rsidRPr="00B90763">
              <w:rPr>
                <w:rFonts w:ascii="Arial" w:hAnsi="Arial" w:cs="Arial"/>
                <w:b/>
                <w:sz w:val="24"/>
                <w:szCs w:val="24"/>
                <w:lang w:val="es-ES"/>
              </w:rPr>
              <w:t xml:space="preserve">Por la Delegación de </w:t>
            </w:r>
            <w:r>
              <w:rPr>
                <w:rFonts w:ascii="Arial" w:hAnsi="Arial" w:cs="Arial"/>
                <w:b/>
                <w:sz w:val="24"/>
                <w:szCs w:val="24"/>
                <w:lang w:val="es-ES"/>
              </w:rPr>
              <w:t>Argentina</w:t>
            </w:r>
          </w:p>
          <w:p w:rsidR="00BA0B7E" w:rsidRPr="00B90763" w:rsidRDefault="00BA0B7E" w:rsidP="00BA0B7E">
            <w:pPr>
              <w:tabs>
                <w:tab w:val="center" w:pos="4819"/>
                <w:tab w:val="right" w:pos="9071"/>
              </w:tabs>
              <w:jc w:val="center"/>
              <w:rPr>
                <w:rFonts w:ascii="Arial" w:hAnsi="Arial" w:cs="Arial"/>
                <w:sz w:val="24"/>
                <w:szCs w:val="24"/>
              </w:rPr>
            </w:pPr>
            <w:r>
              <w:rPr>
                <w:rFonts w:ascii="Arial" w:hAnsi="Arial" w:cs="Arial"/>
                <w:sz w:val="24"/>
                <w:szCs w:val="24"/>
                <w:lang w:val="es-ES"/>
              </w:rPr>
              <w:t>Mauricio Devoto</w:t>
            </w:r>
          </w:p>
          <w:p w:rsidR="00BA0B7E" w:rsidRPr="00B90763" w:rsidRDefault="00BA0B7E" w:rsidP="00BD5A2A">
            <w:pPr>
              <w:jc w:val="both"/>
              <w:rPr>
                <w:rFonts w:ascii="Arial" w:hAnsi="Arial" w:cs="Arial"/>
                <w:sz w:val="24"/>
                <w:szCs w:val="24"/>
              </w:rPr>
            </w:pPr>
          </w:p>
        </w:tc>
        <w:tc>
          <w:tcPr>
            <w:tcW w:w="4246" w:type="dxa"/>
          </w:tcPr>
          <w:p w:rsidR="00BA0B7E" w:rsidRPr="00B90763" w:rsidRDefault="00FB4011" w:rsidP="00BD5A2A">
            <w:pPr>
              <w:jc w:val="both"/>
              <w:rPr>
                <w:rFonts w:ascii="Arial" w:hAnsi="Arial" w:cs="Arial"/>
                <w:sz w:val="24"/>
                <w:szCs w:val="24"/>
              </w:rPr>
            </w:pPr>
            <w:r>
              <w:rPr>
                <w:rFonts w:ascii="Arial" w:hAnsi="Arial" w:cs="Arial"/>
                <w:sz w:val="24"/>
                <w:szCs w:val="24"/>
              </w:rPr>
              <w:lastRenderedPageBreak/>
              <w:pict>
                <v:rect id="_x0000_i1026" style="width:0;height:1.5pt" o:hralign="center" o:hrstd="t" o:hr="t" fillcolor="#a0a0a0" stroked="f"/>
              </w:pict>
            </w:r>
          </w:p>
          <w:p w:rsidR="00BA0B7E" w:rsidRDefault="00BA0B7E" w:rsidP="00BA0B7E">
            <w:pPr>
              <w:tabs>
                <w:tab w:val="center" w:pos="4819"/>
                <w:tab w:val="right" w:pos="9071"/>
              </w:tabs>
              <w:jc w:val="center"/>
              <w:rPr>
                <w:rFonts w:ascii="Arial" w:hAnsi="Arial" w:cs="Arial"/>
                <w:b/>
                <w:sz w:val="24"/>
                <w:szCs w:val="24"/>
                <w:lang w:val="es-ES"/>
              </w:rPr>
            </w:pPr>
            <w:r w:rsidRPr="00B90763">
              <w:rPr>
                <w:rFonts w:ascii="Arial" w:hAnsi="Arial" w:cs="Arial"/>
                <w:b/>
                <w:sz w:val="24"/>
                <w:szCs w:val="24"/>
                <w:lang w:val="es-ES"/>
              </w:rPr>
              <w:t xml:space="preserve">Por la Delegación de </w:t>
            </w:r>
            <w:r>
              <w:rPr>
                <w:rFonts w:ascii="Arial" w:hAnsi="Arial" w:cs="Arial"/>
                <w:b/>
                <w:sz w:val="24"/>
                <w:szCs w:val="24"/>
                <w:lang w:val="es-ES"/>
              </w:rPr>
              <w:t>Brasil</w:t>
            </w:r>
          </w:p>
          <w:p w:rsidR="00BA0B7E" w:rsidRPr="00BA0B7E" w:rsidRDefault="00BA0B7E" w:rsidP="00BA0B7E">
            <w:pPr>
              <w:tabs>
                <w:tab w:val="center" w:pos="4819"/>
                <w:tab w:val="right" w:pos="9071"/>
              </w:tabs>
              <w:jc w:val="center"/>
              <w:rPr>
                <w:rFonts w:ascii="Arial" w:hAnsi="Arial" w:cs="Arial"/>
                <w:sz w:val="24"/>
                <w:szCs w:val="24"/>
              </w:rPr>
            </w:pPr>
            <w:r w:rsidRPr="00BA0B7E">
              <w:rPr>
                <w:rFonts w:ascii="Arial" w:hAnsi="Arial" w:cs="Arial"/>
                <w:sz w:val="24"/>
                <w:szCs w:val="24"/>
                <w:lang w:val="es-ES"/>
              </w:rPr>
              <w:t>Fernando Sena</w:t>
            </w:r>
          </w:p>
        </w:tc>
      </w:tr>
      <w:tr w:rsidR="00BA0B7E" w:rsidRPr="00B90763" w:rsidTr="00BA0B7E">
        <w:tc>
          <w:tcPr>
            <w:tcW w:w="4246" w:type="dxa"/>
          </w:tcPr>
          <w:p w:rsidR="00BA0B7E" w:rsidRPr="00B90763" w:rsidRDefault="00BA0B7E" w:rsidP="00BD5A2A">
            <w:pPr>
              <w:jc w:val="center"/>
              <w:rPr>
                <w:rFonts w:ascii="Arial" w:hAnsi="Arial" w:cs="Arial"/>
                <w:sz w:val="24"/>
                <w:szCs w:val="24"/>
              </w:rPr>
            </w:pPr>
          </w:p>
          <w:p w:rsidR="00BA0B7E" w:rsidRPr="00B90763" w:rsidRDefault="00BA0B7E" w:rsidP="00BD5A2A">
            <w:pPr>
              <w:jc w:val="center"/>
              <w:rPr>
                <w:rFonts w:ascii="Arial" w:hAnsi="Arial" w:cs="Arial"/>
                <w:sz w:val="24"/>
                <w:szCs w:val="24"/>
              </w:rPr>
            </w:pPr>
          </w:p>
          <w:p w:rsidR="00BA0B7E" w:rsidRPr="00B90763" w:rsidRDefault="00FB4011" w:rsidP="00BD5A2A">
            <w:pPr>
              <w:jc w:val="center"/>
              <w:rPr>
                <w:rFonts w:ascii="Arial" w:hAnsi="Arial" w:cs="Arial"/>
                <w:sz w:val="24"/>
                <w:szCs w:val="24"/>
              </w:rPr>
            </w:pPr>
            <w:r>
              <w:rPr>
                <w:rFonts w:ascii="Arial" w:hAnsi="Arial" w:cs="Arial"/>
                <w:sz w:val="24"/>
                <w:szCs w:val="24"/>
              </w:rPr>
              <w:pict>
                <v:rect id="_x0000_i1027" style="width:0;height:1.5pt" o:hralign="center" o:hrstd="t" o:hr="t" fillcolor="#a0a0a0" stroked="f"/>
              </w:pict>
            </w:r>
          </w:p>
          <w:p w:rsidR="00BA0B7E" w:rsidRPr="00B90763" w:rsidRDefault="00BA0B7E" w:rsidP="00BD5A2A">
            <w:pPr>
              <w:tabs>
                <w:tab w:val="center" w:pos="4819"/>
                <w:tab w:val="right" w:pos="9071"/>
              </w:tabs>
              <w:jc w:val="center"/>
              <w:rPr>
                <w:rFonts w:ascii="Arial" w:hAnsi="Arial" w:cs="Arial"/>
                <w:b/>
                <w:sz w:val="24"/>
                <w:szCs w:val="24"/>
                <w:lang w:val="es-ES"/>
              </w:rPr>
            </w:pPr>
            <w:r w:rsidRPr="00B90763">
              <w:rPr>
                <w:rFonts w:ascii="Arial" w:hAnsi="Arial" w:cs="Arial"/>
                <w:b/>
                <w:sz w:val="24"/>
                <w:szCs w:val="24"/>
                <w:lang w:val="es-ES"/>
              </w:rPr>
              <w:t xml:space="preserve">Por la Delegación de </w:t>
            </w:r>
            <w:r>
              <w:rPr>
                <w:rFonts w:ascii="Arial" w:hAnsi="Arial" w:cs="Arial"/>
                <w:b/>
                <w:sz w:val="24"/>
                <w:szCs w:val="24"/>
                <w:lang w:val="es-ES"/>
              </w:rPr>
              <w:t>Paraguay</w:t>
            </w:r>
          </w:p>
          <w:p w:rsidR="00BA0B7E" w:rsidRPr="00B90763" w:rsidRDefault="00BA0B7E" w:rsidP="00BD5A2A">
            <w:pPr>
              <w:jc w:val="center"/>
              <w:rPr>
                <w:rFonts w:ascii="Arial" w:hAnsi="Arial" w:cs="Arial"/>
                <w:sz w:val="24"/>
                <w:szCs w:val="24"/>
              </w:rPr>
            </w:pPr>
            <w:r>
              <w:rPr>
                <w:rFonts w:ascii="Arial" w:hAnsi="Arial" w:cs="Arial"/>
                <w:sz w:val="24"/>
                <w:szCs w:val="24"/>
                <w:lang w:val="es-ES"/>
              </w:rPr>
              <w:t>Darío Franco</w:t>
            </w:r>
          </w:p>
          <w:p w:rsidR="00BA0B7E" w:rsidRPr="00B90763" w:rsidRDefault="00BA0B7E" w:rsidP="00BD5A2A">
            <w:pPr>
              <w:tabs>
                <w:tab w:val="center" w:pos="4819"/>
                <w:tab w:val="right" w:pos="9071"/>
              </w:tabs>
              <w:jc w:val="center"/>
              <w:rPr>
                <w:rFonts w:ascii="Arial" w:hAnsi="Arial" w:cs="Arial"/>
                <w:sz w:val="24"/>
                <w:szCs w:val="24"/>
              </w:rPr>
            </w:pPr>
          </w:p>
        </w:tc>
        <w:tc>
          <w:tcPr>
            <w:tcW w:w="4246" w:type="dxa"/>
          </w:tcPr>
          <w:p w:rsidR="00BA0B7E" w:rsidRPr="00B90763" w:rsidRDefault="00BA0B7E" w:rsidP="00BD5A2A">
            <w:pPr>
              <w:jc w:val="center"/>
              <w:rPr>
                <w:rFonts w:ascii="Arial" w:hAnsi="Arial" w:cs="Arial"/>
                <w:sz w:val="24"/>
                <w:szCs w:val="24"/>
              </w:rPr>
            </w:pPr>
          </w:p>
          <w:p w:rsidR="00BA0B7E" w:rsidRPr="00B90763" w:rsidRDefault="00BA0B7E" w:rsidP="00BD5A2A">
            <w:pPr>
              <w:jc w:val="center"/>
              <w:rPr>
                <w:rFonts w:ascii="Arial" w:hAnsi="Arial" w:cs="Arial"/>
                <w:sz w:val="24"/>
                <w:szCs w:val="24"/>
              </w:rPr>
            </w:pPr>
          </w:p>
          <w:p w:rsidR="00BA0B7E" w:rsidRPr="00B90763" w:rsidRDefault="00FB4011" w:rsidP="00BD5A2A">
            <w:pPr>
              <w:jc w:val="center"/>
              <w:rPr>
                <w:rFonts w:ascii="Arial" w:hAnsi="Arial" w:cs="Arial"/>
                <w:sz w:val="24"/>
                <w:szCs w:val="24"/>
              </w:rPr>
            </w:pPr>
            <w:r>
              <w:rPr>
                <w:rFonts w:ascii="Arial" w:hAnsi="Arial" w:cs="Arial"/>
                <w:sz w:val="24"/>
                <w:szCs w:val="24"/>
              </w:rPr>
              <w:pict>
                <v:rect id="_x0000_i1028" style="width:0;height:1.5pt" o:hralign="center" o:hrstd="t" o:hr="t" fillcolor="#a0a0a0" stroked="f"/>
              </w:pict>
            </w:r>
          </w:p>
          <w:p w:rsidR="00BA0B7E" w:rsidRPr="00B90763" w:rsidRDefault="00BA0B7E" w:rsidP="00BD5A2A">
            <w:pPr>
              <w:tabs>
                <w:tab w:val="center" w:pos="4819"/>
                <w:tab w:val="right" w:pos="9071"/>
              </w:tabs>
              <w:jc w:val="center"/>
              <w:rPr>
                <w:rFonts w:ascii="Arial" w:hAnsi="Arial" w:cs="Arial"/>
                <w:b/>
                <w:sz w:val="24"/>
                <w:szCs w:val="24"/>
                <w:lang w:val="es-ES"/>
              </w:rPr>
            </w:pPr>
            <w:r w:rsidRPr="00B90763">
              <w:rPr>
                <w:rFonts w:ascii="Arial" w:hAnsi="Arial" w:cs="Arial"/>
                <w:b/>
                <w:sz w:val="24"/>
                <w:szCs w:val="24"/>
                <w:lang w:val="es-ES"/>
              </w:rPr>
              <w:t xml:space="preserve">Por la Delegación de </w:t>
            </w:r>
            <w:r>
              <w:rPr>
                <w:rFonts w:ascii="Arial" w:hAnsi="Arial" w:cs="Arial"/>
                <w:b/>
                <w:sz w:val="24"/>
                <w:szCs w:val="24"/>
                <w:lang w:val="es-ES"/>
              </w:rPr>
              <w:t xml:space="preserve">Uruguay </w:t>
            </w:r>
          </w:p>
          <w:p w:rsidR="00BA0B7E" w:rsidRPr="00B90763" w:rsidRDefault="00BA0B7E" w:rsidP="00BD5A2A">
            <w:pPr>
              <w:jc w:val="center"/>
              <w:rPr>
                <w:rFonts w:ascii="Arial" w:hAnsi="Arial" w:cs="Arial"/>
                <w:sz w:val="24"/>
                <w:szCs w:val="24"/>
              </w:rPr>
            </w:pPr>
            <w:r>
              <w:rPr>
                <w:rFonts w:ascii="Arial" w:hAnsi="Arial" w:cs="Arial"/>
                <w:sz w:val="24"/>
                <w:szCs w:val="24"/>
                <w:lang w:val="es-ES"/>
              </w:rPr>
              <w:t>Nelson Villareal</w:t>
            </w:r>
          </w:p>
          <w:p w:rsidR="00BA0B7E" w:rsidRPr="00B90763" w:rsidRDefault="00BA0B7E" w:rsidP="00BD5A2A">
            <w:pPr>
              <w:tabs>
                <w:tab w:val="center" w:pos="4819"/>
                <w:tab w:val="right" w:pos="9071"/>
              </w:tabs>
              <w:jc w:val="center"/>
              <w:rPr>
                <w:rFonts w:ascii="Arial" w:hAnsi="Arial" w:cs="Arial"/>
                <w:sz w:val="24"/>
                <w:szCs w:val="24"/>
              </w:rPr>
            </w:pPr>
          </w:p>
        </w:tc>
      </w:tr>
      <w:tr w:rsidR="00BA0B7E" w:rsidRPr="00B90763" w:rsidTr="00BA0B7E">
        <w:tc>
          <w:tcPr>
            <w:tcW w:w="4246" w:type="dxa"/>
          </w:tcPr>
          <w:p w:rsidR="00BA0B7E" w:rsidRDefault="00BA0B7E" w:rsidP="00BD5A2A">
            <w:pPr>
              <w:jc w:val="center"/>
              <w:rPr>
                <w:rFonts w:ascii="Arial" w:hAnsi="Arial" w:cs="Arial"/>
                <w:sz w:val="24"/>
                <w:szCs w:val="24"/>
              </w:rPr>
            </w:pPr>
          </w:p>
          <w:p w:rsidR="00BA0B7E" w:rsidRDefault="00BA0B7E" w:rsidP="00BD5A2A">
            <w:pPr>
              <w:jc w:val="center"/>
              <w:rPr>
                <w:rFonts w:ascii="Arial" w:hAnsi="Arial" w:cs="Arial"/>
                <w:sz w:val="24"/>
                <w:szCs w:val="24"/>
              </w:rPr>
            </w:pPr>
          </w:p>
          <w:p w:rsidR="00BA0B7E" w:rsidRDefault="00BA0B7E" w:rsidP="00BD5A2A">
            <w:pPr>
              <w:jc w:val="center"/>
              <w:rPr>
                <w:rFonts w:ascii="Arial" w:hAnsi="Arial" w:cs="Arial"/>
                <w:sz w:val="24"/>
                <w:szCs w:val="24"/>
              </w:rPr>
            </w:pPr>
          </w:p>
          <w:p w:rsidR="00BA0B7E" w:rsidRDefault="00BA0B7E" w:rsidP="00BD5A2A">
            <w:pPr>
              <w:jc w:val="center"/>
              <w:rPr>
                <w:rFonts w:ascii="Arial" w:hAnsi="Arial" w:cs="Arial"/>
                <w:sz w:val="24"/>
                <w:szCs w:val="24"/>
              </w:rPr>
            </w:pPr>
          </w:p>
          <w:p w:rsidR="00BA0B7E" w:rsidRPr="00B90763" w:rsidRDefault="00FB4011" w:rsidP="00BA0B7E">
            <w:pPr>
              <w:jc w:val="center"/>
              <w:rPr>
                <w:rFonts w:ascii="Arial" w:hAnsi="Arial" w:cs="Arial"/>
                <w:sz w:val="24"/>
                <w:szCs w:val="24"/>
              </w:rPr>
            </w:pPr>
            <w:r>
              <w:rPr>
                <w:rFonts w:ascii="Arial" w:hAnsi="Arial" w:cs="Arial"/>
                <w:sz w:val="24"/>
                <w:szCs w:val="24"/>
              </w:rPr>
              <w:pict>
                <v:rect id="_x0000_i1029" style="width:0;height:1.5pt" o:hralign="center" o:hrstd="t" o:hr="t" fillcolor="#a0a0a0" stroked="f"/>
              </w:pict>
            </w:r>
          </w:p>
          <w:p w:rsidR="00BA0B7E" w:rsidRPr="00B90763" w:rsidRDefault="00BA0B7E" w:rsidP="00BA0B7E">
            <w:pPr>
              <w:tabs>
                <w:tab w:val="center" w:pos="4819"/>
                <w:tab w:val="right" w:pos="9071"/>
              </w:tabs>
              <w:jc w:val="center"/>
              <w:rPr>
                <w:rFonts w:ascii="Arial" w:hAnsi="Arial" w:cs="Arial"/>
                <w:b/>
                <w:sz w:val="24"/>
                <w:szCs w:val="24"/>
                <w:lang w:val="es-ES"/>
              </w:rPr>
            </w:pPr>
            <w:r w:rsidRPr="00B90763">
              <w:rPr>
                <w:rFonts w:ascii="Arial" w:hAnsi="Arial" w:cs="Arial"/>
                <w:b/>
                <w:sz w:val="24"/>
                <w:szCs w:val="24"/>
                <w:lang w:val="es-ES"/>
              </w:rPr>
              <w:t xml:space="preserve">Por la Delegación de </w:t>
            </w:r>
            <w:r>
              <w:rPr>
                <w:rFonts w:ascii="Arial" w:hAnsi="Arial" w:cs="Arial"/>
                <w:b/>
                <w:sz w:val="24"/>
                <w:szCs w:val="24"/>
                <w:lang w:val="es-ES"/>
              </w:rPr>
              <w:t>Bolivia</w:t>
            </w:r>
          </w:p>
          <w:p w:rsidR="00BA0B7E" w:rsidRPr="00B90763" w:rsidRDefault="00BA0B7E" w:rsidP="00BA0B7E">
            <w:pPr>
              <w:jc w:val="center"/>
              <w:rPr>
                <w:rFonts w:ascii="Arial" w:hAnsi="Arial" w:cs="Arial"/>
                <w:sz w:val="24"/>
                <w:szCs w:val="24"/>
              </w:rPr>
            </w:pPr>
            <w:r>
              <w:rPr>
                <w:rFonts w:ascii="Arial" w:hAnsi="Arial" w:cs="Arial"/>
                <w:sz w:val="24"/>
                <w:szCs w:val="24"/>
                <w:lang w:val="es-ES"/>
              </w:rPr>
              <w:t>Franz Zubieta Mariscal</w:t>
            </w:r>
          </w:p>
          <w:p w:rsidR="00BA0B7E" w:rsidRDefault="00BA0B7E" w:rsidP="00BD5A2A">
            <w:pPr>
              <w:jc w:val="center"/>
              <w:rPr>
                <w:rFonts w:ascii="Arial" w:hAnsi="Arial" w:cs="Arial"/>
                <w:sz w:val="24"/>
                <w:szCs w:val="24"/>
              </w:rPr>
            </w:pPr>
          </w:p>
          <w:p w:rsidR="00BA0B7E" w:rsidRDefault="00BA0B7E" w:rsidP="00BD5A2A">
            <w:pPr>
              <w:jc w:val="center"/>
              <w:rPr>
                <w:rFonts w:ascii="Arial" w:hAnsi="Arial" w:cs="Arial"/>
                <w:sz w:val="24"/>
                <w:szCs w:val="24"/>
              </w:rPr>
            </w:pPr>
          </w:p>
          <w:p w:rsidR="00BA0B7E" w:rsidRDefault="00BA0B7E" w:rsidP="00BD5A2A">
            <w:pPr>
              <w:jc w:val="center"/>
              <w:rPr>
                <w:rFonts w:ascii="Arial" w:hAnsi="Arial" w:cs="Arial"/>
                <w:sz w:val="24"/>
                <w:szCs w:val="24"/>
              </w:rPr>
            </w:pPr>
          </w:p>
          <w:p w:rsidR="00BA0B7E" w:rsidRPr="00B90763" w:rsidRDefault="00BA0B7E" w:rsidP="00BD5A2A">
            <w:pPr>
              <w:jc w:val="center"/>
              <w:rPr>
                <w:rFonts w:ascii="Arial" w:hAnsi="Arial" w:cs="Arial"/>
                <w:sz w:val="24"/>
                <w:szCs w:val="24"/>
              </w:rPr>
            </w:pPr>
          </w:p>
        </w:tc>
        <w:tc>
          <w:tcPr>
            <w:tcW w:w="4246" w:type="dxa"/>
          </w:tcPr>
          <w:p w:rsidR="00BA0B7E" w:rsidRPr="00B90763" w:rsidRDefault="00BA0B7E" w:rsidP="00BD5A2A">
            <w:pPr>
              <w:jc w:val="center"/>
              <w:rPr>
                <w:rFonts w:ascii="Arial" w:hAnsi="Arial" w:cs="Arial"/>
                <w:sz w:val="24"/>
                <w:szCs w:val="24"/>
              </w:rPr>
            </w:pPr>
          </w:p>
        </w:tc>
      </w:tr>
    </w:tbl>
    <w:p w:rsidR="00B90763" w:rsidRDefault="00B90763" w:rsidP="006D632B">
      <w:pPr>
        <w:jc w:val="both"/>
        <w:rPr>
          <w:rFonts w:ascii="Arial" w:hAnsi="Arial" w:cs="Arial"/>
          <w:sz w:val="24"/>
          <w:szCs w:val="24"/>
        </w:rPr>
      </w:pPr>
    </w:p>
    <w:p w:rsidR="00B90763" w:rsidRPr="00DA4B04" w:rsidRDefault="00B90763" w:rsidP="006D632B">
      <w:pPr>
        <w:jc w:val="both"/>
        <w:rPr>
          <w:rFonts w:ascii="Arial" w:hAnsi="Arial" w:cs="Arial"/>
          <w:sz w:val="24"/>
          <w:szCs w:val="24"/>
        </w:rPr>
      </w:pPr>
    </w:p>
    <w:p w:rsidR="009750A6" w:rsidRDefault="009750A6" w:rsidP="006D632B">
      <w:pPr>
        <w:keepNext/>
        <w:spacing w:after="0" w:line="240" w:lineRule="auto"/>
        <w:jc w:val="both"/>
        <w:outlineLvl w:val="4"/>
        <w:rPr>
          <w:rFonts w:ascii="Arial" w:eastAsia="Calibri" w:hAnsi="Arial" w:cs="Arial"/>
          <w:b/>
          <w:bCs/>
          <w:sz w:val="24"/>
          <w:szCs w:val="24"/>
          <w:lang w:val="es-UY"/>
        </w:rPr>
      </w:pPr>
      <w:bookmarkStart w:id="5" w:name="_Hlk515482269"/>
    </w:p>
    <w:p w:rsidR="00BA0B7E" w:rsidRDefault="00BA0B7E">
      <w:pPr>
        <w:rPr>
          <w:rFonts w:ascii="Arial" w:eastAsia="Calibri" w:hAnsi="Arial" w:cs="Arial"/>
          <w:b/>
          <w:bCs/>
          <w:sz w:val="24"/>
          <w:szCs w:val="24"/>
          <w:lang w:val="es-UY"/>
        </w:rPr>
      </w:pPr>
      <w:r>
        <w:rPr>
          <w:rFonts w:ascii="Arial" w:eastAsia="Calibri" w:hAnsi="Arial" w:cs="Arial"/>
          <w:b/>
          <w:bCs/>
          <w:sz w:val="24"/>
          <w:szCs w:val="24"/>
          <w:lang w:val="es-UY"/>
        </w:rPr>
        <w:br w:type="page"/>
      </w:r>
    </w:p>
    <w:p w:rsidR="009750A6" w:rsidRDefault="009750A6" w:rsidP="006D632B">
      <w:pPr>
        <w:keepNext/>
        <w:spacing w:after="0" w:line="240" w:lineRule="auto"/>
        <w:jc w:val="both"/>
        <w:outlineLvl w:val="4"/>
        <w:rPr>
          <w:rFonts w:ascii="Arial" w:eastAsia="Calibri" w:hAnsi="Arial" w:cs="Arial"/>
          <w:b/>
          <w:bCs/>
          <w:sz w:val="24"/>
          <w:szCs w:val="24"/>
          <w:lang w:val="es-UY"/>
        </w:rPr>
      </w:pPr>
    </w:p>
    <w:p w:rsidR="009750A6" w:rsidRDefault="009750A6" w:rsidP="006D632B">
      <w:pPr>
        <w:keepNext/>
        <w:spacing w:after="0" w:line="240" w:lineRule="auto"/>
        <w:jc w:val="both"/>
        <w:outlineLvl w:val="4"/>
        <w:rPr>
          <w:rFonts w:ascii="Arial" w:eastAsia="Calibri" w:hAnsi="Arial" w:cs="Arial"/>
          <w:b/>
          <w:bCs/>
          <w:sz w:val="24"/>
          <w:szCs w:val="24"/>
          <w:lang w:val="es-UY"/>
        </w:rPr>
      </w:pPr>
    </w:p>
    <w:p w:rsidR="009750A6" w:rsidRDefault="009750A6" w:rsidP="006D632B">
      <w:pPr>
        <w:keepNext/>
        <w:spacing w:after="0" w:line="240" w:lineRule="auto"/>
        <w:jc w:val="both"/>
        <w:outlineLvl w:val="4"/>
        <w:rPr>
          <w:rFonts w:ascii="Arial" w:eastAsia="Calibri" w:hAnsi="Arial" w:cs="Arial"/>
          <w:b/>
          <w:bCs/>
          <w:sz w:val="24"/>
          <w:szCs w:val="24"/>
          <w:lang w:val="es-UY"/>
        </w:rPr>
      </w:pPr>
    </w:p>
    <w:p w:rsidR="009750A6" w:rsidRDefault="009750A6" w:rsidP="006D632B">
      <w:pPr>
        <w:keepNext/>
        <w:spacing w:after="0" w:line="240" w:lineRule="auto"/>
        <w:jc w:val="both"/>
        <w:outlineLvl w:val="4"/>
        <w:rPr>
          <w:rFonts w:ascii="Arial" w:eastAsia="Calibri" w:hAnsi="Arial" w:cs="Arial"/>
          <w:b/>
          <w:bCs/>
          <w:sz w:val="24"/>
          <w:szCs w:val="24"/>
          <w:lang w:val="es-UY"/>
        </w:rPr>
      </w:pPr>
    </w:p>
    <w:p w:rsidR="00237EC2" w:rsidRPr="00DA4B04" w:rsidRDefault="00982A07" w:rsidP="006D632B">
      <w:pPr>
        <w:keepNext/>
        <w:spacing w:after="0" w:line="240" w:lineRule="auto"/>
        <w:jc w:val="both"/>
        <w:outlineLvl w:val="4"/>
        <w:rPr>
          <w:rFonts w:ascii="Arial" w:eastAsia="Calibri" w:hAnsi="Arial" w:cs="Arial"/>
          <w:b/>
          <w:bCs/>
          <w:sz w:val="24"/>
          <w:szCs w:val="24"/>
          <w:lang w:val="es-UY"/>
        </w:rPr>
      </w:pPr>
      <w:r w:rsidRPr="00DA4B04">
        <w:rPr>
          <w:rFonts w:ascii="Arial" w:eastAsia="Calibri" w:hAnsi="Arial" w:cs="Arial"/>
          <w:b/>
          <w:bCs/>
          <w:sz w:val="24"/>
          <w:szCs w:val="24"/>
          <w:lang w:val="es-UY"/>
        </w:rPr>
        <w:t>MERCOSUR/RAADDHH</w:t>
      </w:r>
      <w:r w:rsidR="00237EC2" w:rsidRPr="00DA4B04">
        <w:rPr>
          <w:rFonts w:ascii="Arial" w:eastAsia="Calibri" w:hAnsi="Arial" w:cs="Arial"/>
          <w:b/>
          <w:bCs/>
          <w:sz w:val="24"/>
          <w:szCs w:val="24"/>
          <w:lang w:val="es-UY"/>
        </w:rPr>
        <w:t>/ACTA Nº 0</w:t>
      </w:r>
      <w:r w:rsidR="0008443A" w:rsidRPr="00DA4B04">
        <w:rPr>
          <w:rFonts w:ascii="Arial" w:eastAsia="Calibri" w:hAnsi="Arial" w:cs="Arial"/>
          <w:b/>
          <w:bCs/>
          <w:sz w:val="24"/>
          <w:szCs w:val="24"/>
          <w:lang w:val="es-UY"/>
        </w:rPr>
        <w:t>2</w:t>
      </w:r>
      <w:r w:rsidR="00237EC2" w:rsidRPr="00DA4B04">
        <w:rPr>
          <w:rFonts w:ascii="Arial" w:eastAsia="Calibri" w:hAnsi="Arial" w:cs="Arial"/>
          <w:b/>
          <w:bCs/>
          <w:sz w:val="24"/>
          <w:szCs w:val="24"/>
          <w:lang w:val="es-UY"/>
        </w:rPr>
        <w:t>/18</w:t>
      </w:r>
    </w:p>
    <w:p w:rsidR="00237EC2" w:rsidRPr="00DA4B04" w:rsidRDefault="00237EC2" w:rsidP="006D632B">
      <w:pPr>
        <w:spacing w:after="0" w:line="240" w:lineRule="auto"/>
        <w:jc w:val="both"/>
        <w:rPr>
          <w:rFonts w:ascii="Arial" w:eastAsia="Calibri" w:hAnsi="Arial" w:cs="Arial"/>
          <w:sz w:val="24"/>
          <w:szCs w:val="24"/>
          <w:lang w:val="es-UY"/>
        </w:rPr>
      </w:pPr>
    </w:p>
    <w:p w:rsidR="00237EC2" w:rsidRPr="00DA4B04" w:rsidRDefault="00237EC2" w:rsidP="006D632B">
      <w:pPr>
        <w:spacing w:after="0" w:line="240" w:lineRule="auto"/>
        <w:jc w:val="both"/>
        <w:rPr>
          <w:rFonts w:ascii="Arial" w:eastAsia="Calibri" w:hAnsi="Arial" w:cs="Arial"/>
          <w:b/>
          <w:sz w:val="24"/>
          <w:szCs w:val="24"/>
          <w:lang w:val="es-UY"/>
        </w:rPr>
      </w:pPr>
    </w:p>
    <w:p w:rsidR="00237EC2" w:rsidRPr="00DA4B04" w:rsidRDefault="00237EC2" w:rsidP="00982A07">
      <w:pPr>
        <w:pStyle w:val="Default"/>
        <w:jc w:val="center"/>
        <w:rPr>
          <w:b/>
          <w:lang w:val="es-UY"/>
        </w:rPr>
      </w:pPr>
      <w:r w:rsidRPr="00DA4B04">
        <w:rPr>
          <w:b/>
        </w:rPr>
        <w:t>XXXI</w:t>
      </w:r>
      <w:r w:rsidR="0008443A" w:rsidRPr="00DA4B04">
        <w:rPr>
          <w:b/>
        </w:rPr>
        <w:t>I</w:t>
      </w:r>
      <w:r w:rsidRPr="00DA4B04">
        <w:rPr>
          <w:b/>
        </w:rPr>
        <w:t xml:space="preserve"> REUNIÓN DE ALTAS AUTORIDADES SOBRE DERECHOS HUMANOS DEL MERCOSUR (RAADDHH)</w:t>
      </w:r>
    </w:p>
    <w:p w:rsidR="00237EC2" w:rsidRPr="00DA4B04" w:rsidRDefault="00237EC2" w:rsidP="00982A07">
      <w:pPr>
        <w:spacing w:after="0" w:line="240" w:lineRule="auto"/>
        <w:jc w:val="center"/>
        <w:rPr>
          <w:rFonts w:ascii="Arial" w:eastAsia="Calibri" w:hAnsi="Arial" w:cs="Arial"/>
          <w:b/>
          <w:sz w:val="24"/>
          <w:szCs w:val="24"/>
          <w:lang w:val="es-UY"/>
        </w:rPr>
      </w:pPr>
    </w:p>
    <w:p w:rsidR="00237EC2" w:rsidRPr="00DA4B04" w:rsidRDefault="00237EC2" w:rsidP="0008443A">
      <w:pPr>
        <w:keepNext/>
        <w:spacing w:after="0" w:line="240" w:lineRule="auto"/>
        <w:jc w:val="center"/>
        <w:outlineLvl w:val="1"/>
        <w:rPr>
          <w:rFonts w:ascii="Arial" w:eastAsia="Times New Roman" w:hAnsi="Arial" w:cs="Arial"/>
          <w:b/>
          <w:caps/>
          <w:sz w:val="24"/>
          <w:szCs w:val="24"/>
          <w:lang w:val="es-UY"/>
        </w:rPr>
      </w:pPr>
    </w:p>
    <w:p w:rsidR="00237EC2" w:rsidRPr="00DA4B04" w:rsidRDefault="00237EC2" w:rsidP="0008443A">
      <w:pPr>
        <w:keepNext/>
        <w:spacing w:after="0" w:line="240" w:lineRule="auto"/>
        <w:jc w:val="center"/>
        <w:outlineLvl w:val="1"/>
        <w:rPr>
          <w:rFonts w:ascii="Arial" w:eastAsia="Times New Roman" w:hAnsi="Arial" w:cs="Arial"/>
          <w:b/>
          <w:caps/>
          <w:sz w:val="24"/>
          <w:szCs w:val="24"/>
          <w:lang w:val="es-UY"/>
        </w:rPr>
      </w:pPr>
      <w:r w:rsidRPr="00DA4B04">
        <w:rPr>
          <w:rFonts w:ascii="Arial" w:eastAsia="Times New Roman" w:hAnsi="Arial" w:cs="Arial"/>
          <w:b/>
          <w:caps/>
          <w:sz w:val="24"/>
          <w:szCs w:val="24"/>
          <w:lang w:val="es-UY"/>
        </w:rPr>
        <w:t>PARTICIPACIÓN DE Los ESTADOS ASOCIADOS AL MERCOSUR</w:t>
      </w:r>
    </w:p>
    <w:p w:rsidR="00237EC2" w:rsidRPr="00DA4B04" w:rsidRDefault="00237EC2" w:rsidP="006D632B">
      <w:pPr>
        <w:spacing w:after="0" w:line="240" w:lineRule="auto"/>
        <w:jc w:val="both"/>
        <w:rPr>
          <w:rFonts w:ascii="Arial" w:eastAsia="Calibri" w:hAnsi="Arial" w:cs="Arial"/>
          <w:sz w:val="24"/>
          <w:szCs w:val="24"/>
          <w:lang w:val="es-MX"/>
        </w:rPr>
      </w:pPr>
    </w:p>
    <w:p w:rsidR="00237EC2" w:rsidRPr="00DA4B04" w:rsidRDefault="00237EC2" w:rsidP="006D632B">
      <w:pPr>
        <w:spacing w:after="0" w:line="240" w:lineRule="auto"/>
        <w:jc w:val="both"/>
        <w:rPr>
          <w:rFonts w:ascii="Arial" w:eastAsia="Calibri" w:hAnsi="Arial" w:cs="Arial"/>
          <w:color w:val="000000"/>
          <w:sz w:val="24"/>
          <w:szCs w:val="24"/>
          <w:lang w:val="es-MX"/>
        </w:rPr>
      </w:pPr>
    </w:p>
    <w:p w:rsidR="00237EC2" w:rsidRPr="00DA4B04" w:rsidRDefault="00237EC2" w:rsidP="006D632B">
      <w:pPr>
        <w:spacing w:after="0" w:line="240" w:lineRule="auto"/>
        <w:jc w:val="both"/>
        <w:rPr>
          <w:rFonts w:ascii="Arial" w:eastAsia="Calibri" w:hAnsi="Arial" w:cs="Arial"/>
          <w:color w:val="000000"/>
          <w:sz w:val="24"/>
          <w:szCs w:val="24"/>
          <w:lang w:val="es-MX"/>
        </w:rPr>
      </w:pPr>
      <w:r w:rsidRPr="00DA4B04">
        <w:rPr>
          <w:rFonts w:ascii="Arial" w:eastAsia="Calibri" w:hAnsi="Arial" w:cs="Arial"/>
          <w:color w:val="000000"/>
          <w:sz w:val="24"/>
          <w:szCs w:val="24"/>
          <w:lang w:val="es-MX"/>
        </w:rPr>
        <w:t xml:space="preserve">Las Delegaciones de </w:t>
      </w:r>
      <w:r w:rsidRPr="00DA4B04">
        <w:rPr>
          <w:rFonts w:ascii="Arial" w:eastAsia="Calibri" w:hAnsi="Arial" w:cs="Arial"/>
          <w:sz w:val="24"/>
          <w:szCs w:val="24"/>
          <w:lang w:val="es-MX"/>
        </w:rPr>
        <w:t>Chile, Colombia</w:t>
      </w:r>
      <w:r w:rsidR="0008443A" w:rsidRPr="00DA4B04">
        <w:rPr>
          <w:rFonts w:ascii="Arial" w:eastAsia="Calibri" w:hAnsi="Arial" w:cs="Arial"/>
          <w:sz w:val="24"/>
          <w:szCs w:val="24"/>
          <w:lang w:val="es-MX"/>
        </w:rPr>
        <w:t xml:space="preserve"> y</w:t>
      </w:r>
      <w:r w:rsidRPr="00DA4B04">
        <w:rPr>
          <w:rFonts w:ascii="Arial" w:eastAsia="Calibri" w:hAnsi="Arial" w:cs="Arial"/>
          <w:sz w:val="24"/>
          <w:szCs w:val="24"/>
          <w:lang w:val="es-MX"/>
        </w:rPr>
        <w:t xml:space="preserve"> Ecuador </w:t>
      </w:r>
      <w:r w:rsidRPr="00DA4B04">
        <w:rPr>
          <w:rFonts w:ascii="Arial" w:eastAsia="Calibri" w:hAnsi="Arial" w:cs="Arial"/>
          <w:color w:val="000000"/>
          <w:sz w:val="24"/>
          <w:szCs w:val="24"/>
          <w:lang w:val="es-MX"/>
        </w:rPr>
        <w:t>participaron como Estados Asociados del desarrollo de la XXXI</w:t>
      </w:r>
      <w:r w:rsidR="0008443A" w:rsidRPr="00DA4B04">
        <w:rPr>
          <w:rFonts w:ascii="Arial" w:eastAsia="Calibri" w:hAnsi="Arial" w:cs="Arial"/>
          <w:color w:val="000000"/>
          <w:sz w:val="24"/>
          <w:szCs w:val="24"/>
          <w:lang w:val="es-MX"/>
        </w:rPr>
        <w:t>I</w:t>
      </w:r>
      <w:r w:rsidRPr="00DA4B04">
        <w:rPr>
          <w:rFonts w:ascii="Arial" w:eastAsia="Calibri" w:hAnsi="Arial" w:cs="Arial"/>
          <w:color w:val="000000"/>
          <w:sz w:val="24"/>
          <w:szCs w:val="24"/>
          <w:lang w:val="es-MX"/>
        </w:rPr>
        <w:t xml:space="preserve"> </w:t>
      </w:r>
      <w:r w:rsidR="001672D2" w:rsidRPr="00DA4B04">
        <w:rPr>
          <w:rFonts w:ascii="Arial" w:eastAsia="Calibri" w:hAnsi="Arial" w:cs="Arial"/>
          <w:color w:val="000000"/>
          <w:sz w:val="24"/>
          <w:szCs w:val="24"/>
          <w:lang w:val="es-MX"/>
        </w:rPr>
        <w:t xml:space="preserve">Reunión de Altas Autoridades sobre Derechos Humanos </w:t>
      </w:r>
      <w:r w:rsidRPr="00DA4B04">
        <w:rPr>
          <w:rFonts w:ascii="Arial" w:eastAsia="Calibri" w:hAnsi="Arial" w:cs="Arial"/>
          <w:color w:val="000000"/>
          <w:sz w:val="24"/>
          <w:szCs w:val="24"/>
          <w:lang w:val="es-MX"/>
        </w:rPr>
        <w:t xml:space="preserve">(RAADDHH), celebrada el día </w:t>
      </w:r>
      <w:r w:rsidR="0008443A" w:rsidRPr="00DA4B04">
        <w:rPr>
          <w:rFonts w:ascii="Arial" w:eastAsia="Calibri" w:hAnsi="Arial" w:cs="Arial"/>
          <w:color w:val="000000"/>
          <w:sz w:val="24"/>
          <w:szCs w:val="24"/>
          <w:lang w:val="es-MX"/>
        </w:rPr>
        <w:t>26 de octubre</w:t>
      </w:r>
      <w:r w:rsidRPr="00DA4B04">
        <w:rPr>
          <w:rFonts w:ascii="Arial" w:eastAsia="Calibri" w:hAnsi="Arial" w:cs="Arial"/>
          <w:color w:val="000000"/>
          <w:sz w:val="24"/>
          <w:szCs w:val="24"/>
          <w:lang w:val="es-MX"/>
        </w:rPr>
        <w:t xml:space="preserve"> de 2018, en la ciudad de </w:t>
      </w:r>
      <w:r w:rsidR="0008443A" w:rsidRPr="00DA4B04">
        <w:rPr>
          <w:rFonts w:ascii="Arial" w:eastAsia="Calibri" w:hAnsi="Arial" w:cs="Arial"/>
          <w:color w:val="000000"/>
          <w:sz w:val="24"/>
          <w:szCs w:val="24"/>
          <w:lang w:val="es-MX"/>
        </w:rPr>
        <w:t>Montevideo</w:t>
      </w:r>
      <w:r w:rsidRPr="00DA4B04">
        <w:rPr>
          <w:rFonts w:ascii="Arial" w:eastAsia="Calibri" w:hAnsi="Arial" w:cs="Arial"/>
          <w:color w:val="000000"/>
          <w:sz w:val="24"/>
          <w:szCs w:val="24"/>
          <w:lang w:val="es-MX"/>
        </w:rPr>
        <w:t xml:space="preserve">, </w:t>
      </w:r>
      <w:r w:rsidR="00760C54" w:rsidRPr="00DA4B04">
        <w:rPr>
          <w:rFonts w:ascii="Arial" w:eastAsia="Calibri" w:hAnsi="Arial" w:cs="Arial"/>
          <w:color w:val="000000"/>
          <w:sz w:val="24"/>
          <w:szCs w:val="24"/>
          <w:lang w:val="es-MX"/>
        </w:rPr>
        <w:t>los cuales</w:t>
      </w:r>
      <w:r w:rsidRPr="00DA4B04">
        <w:rPr>
          <w:rFonts w:ascii="Arial" w:eastAsia="Calibri" w:hAnsi="Arial" w:cs="Arial"/>
          <w:color w:val="000000"/>
          <w:sz w:val="24"/>
          <w:szCs w:val="24"/>
          <w:lang w:val="es-MX"/>
        </w:rPr>
        <w:t xml:space="preserve"> manifest</w:t>
      </w:r>
      <w:r w:rsidR="00760C54" w:rsidRPr="00DA4B04">
        <w:rPr>
          <w:rFonts w:ascii="Arial" w:eastAsia="Calibri" w:hAnsi="Arial" w:cs="Arial"/>
          <w:color w:val="000000"/>
          <w:sz w:val="24"/>
          <w:szCs w:val="24"/>
          <w:lang w:val="es-MX"/>
        </w:rPr>
        <w:t>aron</w:t>
      </w:r>
      <w:r w:rsidRPr="00DA4B04">
        <w:rPr>
          <w:rFonts w:ascii="Arial" w:eastAsia="Calibri" w:hAnsi="Arial" w:cs="Arial"/>
          <w:color w:val="000000"/>
          <w:sz w:val="24"/>
          <w:szCs w:val="24"/>
          <w:lang w:val="es-MX"/>
        </w:rPr>
        <w:t xml:space="preserve"> su acuerdo con relación al Acta.</w:t>
      </w:r>
    </w:p>
    <w:p w:rsidR="00237EC2" w:rsidRPr="00DA4B04" w:rsidRDefault="00237EC2" w:rsidP="006D632B">
      <w:pPr>
        <w:spacing w:after="0" w:line="240" w:lineRule="auto"/>
        <w:jc w:val="both"/>
        <w:rPr>
          <w:rFonts w:ascii="Arial" w:eastAsia="Calibri" w:hAnsi="Arial" w:cs="Arial"/>
          <w:color w:val="000000"/>
          <w:sz w:val="24"/>
          <w:szCs w:val="24"/>
          <w:highlight w:val="yellow"/>
          <w:lang w:val="es-MX"/>
        </w:rPr>
      </w:pPr>
    </w:p>
    <w:p w:rsidR="00237EC2" w:rsidRPr="00DA4B04" w:rsidRDefault="00237EC2" w:rsidP="006D632B">
      <w:pPr>
        <w:jc w:val="both"/>
        <w:rPr>
          <w:rFonts w:ascii="Arial" w:hAnsi="Arial" w:cs="Arial"/>
          <w:sz w:val="24"/>
          <w:szCs w:val="24"/>
          <w:highlight w:val="yellow"/>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6"/>
      </w:tblGrid>
      <w:tr w:rsidR="00237EC2" w:rsidRPr="00B90763" w:rsidTr="00982A07">
        <w:tc>
          <w:tcPr>
            <w:tcW w:w="4246" w:type="dxa"/>
          </w:tcPr>
          <w:p w:rsidR="00237EC2" w:rsidRPr="00B90763" w:rsidRDefault="00237EC2" w:rsidP="006D632B">
            <w:pPr>
              <w:jc w:val="both"/>
              <w:rPr>
                <w:rFonts w:ascii="Arial" w:hAnsi="Arial" w:cs="Arial"/>
                <w:sz w:val="24"/>
                <w:szCs w:val="24"/>
              </w:rPr>
            </w:pPr>
          </w:p>
          <w:p w:rsidR="00237EC2" w:rsidRPr="00B90763" w:rsidRDefault="00237EC2" w:rsidP="006D632B">
            <w:pPr>
              <w:jc w:val="both"/>
              <w:rPr>
                <w:rFonts w:ascii="Arial" w:hAnsi="Arial" w:cs="Arial"/>
                <w:sz w:val="24"/>
                <w:szCs w:val="24"/>
              </w:rPr>
            </w:pPr>
          </w:p>
          <w:p w:rsidR="00237EC2" w:rsidRPr="00B90763" w:rsidRDefault="00237EC2" w:rsidP="006D632B">
            <w:pPr>
              <w:jc w:val="both"/>
              <w:rPr>
                <w:rFonts w:ascii="Arial" w:hAnsi="Arial" w:cs="Arial"/>
                <w:sz w:val="24"/>
                <w:szCs w:val="24"/>
              </w:rPr>
            </w:pPr>
          </w:p>
          <w:p w:rsidR="00237EC2" w:rsidRPr="00B90763" w:rsidRDefault="00237EC2" w:rsidP="006D632B">
            <w:pPr>
              <w:jc w:val="both"/>
              <w:rPr>
                <w:rFonts w:ascii="Arial" w:hAnsi="Arial" w:cs="Arial"/>
                <w:sz w:val="24"/>
                <w:szCs w:val="24"/>
              </w:rPr>
            </w:pPr>
          </w:p>
          <w:p w:rsidR="00237EC2" w:rsidRPr="00B90763" w:rsidRDefault="00FB4011" w:rsidP="006D632B">
            <w:pPr>
              <w:jc w:val="both"/>
              <w:rPr>
                <w:rFonts w:ascii="Arial" w:hAnsi="Arial" w:cs="Arial"/>
                <w:sz w:val="24"/>
                <w:szCs w:val="24"/>
              </w:rPr>
            </w:pPr>
            <w:r>
              <w:rPr>
                <w:rFonts w:ascii="Arial" w:hAnsi="Arial" w:cs="Arial"/>
                <w:sz w:val="24"/>
                <w:szCs w:val="24"/>
              </w:rPr>
              <w:pict>
                <v:rect id="_x0000_i1030" style="width:0;height:1.5pt" o:hralign="center" o:hrstd="t" o:hr="t" fillcolor="#a0a0a0" stroked="f"/>
              </w:pict>
            </w:r>
          </w:p>
          <w:p w:rsidR="00237EC2" w:rsidRPr="00B90763" w:rsidRDefault="00237EC2" w:rsidP="0008443A">
            <w:pPr>
              <w:tabs>
                <w:tab w:val="center" w:pos="4819"/>
                <w:tab w:val="right" w:pos="9071"/>
              </w:tabs>
              <w:jc w:val="center"/>
              <w:rPr>
                <w:rFonts w:ascii="Arial" w:hAnsi="Arial" w:cs="Arial"/>
                <w:b/>
                <w:sz w:val="24"/>
                <w:szCs w:val="24"/>
                <w:lang w:val="es-ES"/>
              </w:rPr>
            </w:pPr>
            <w:r w:rsidRPr="00B90763">
              <w:rPr>
                <w:rFonts w:ascii="Arial" w:hAnsi="Arial" w:cs="Arial"/>
                <w:b/>
                <w:sz w:val="24"/>
                <w:szCs w:val="24"/>
                <w:lang w:val="es-ES"/>
              </w:rPr>
              <w:t>Por la Delegación de Chile</w:t>
            </w:r>
          </w:p>
          <w:p w:rsidR="00E3006B" w:rsidRPr="00B90763" w:rsidRDefault="00E3006B" w:rsidP="0008443A">
            <w:pPr>
              <w:tabs>
                <w:tab w:val="center" w:pos="4819"/>
                <w:tab w:val="right" w:pos="9071"/>
              </w:tabs>
              <w:jc w:val="center"/>
              <w:rPr>
                <w:rFonts w:ascii="Arial" w:hAnsi="Arial" w:cs="Arial"/>
                <w:sz w:val="24"/>
                <w:szCs w:val="24"/>
                <w:lang w:val="es-ES"/>
              </w:rPr>
            </w:pPr>
            <w:r w:rsidRPr="00B90763">
              <w:rPr>
                <w:rFonts w:ascii="Arial" w:hAnsi="Arial" w:cs="Arial"/>
                <w:sz w:val="24"/>
                <w:szCs w:val="24"/>
                <w:lang w:val="es-ES"/>
              </w:rPr>
              <w:t xml:space="preserve">Karen </w:t>
            </w:r>
            <w:proofErr w:type="spellStart"/>
            <w:r w:rsidRPr="00B90763">
              <w:rPr>
                <w:rFonts w:ascii="Arial" w:hAnsi="Arial" w:cs="Arial"/>
                <w:sz w:val="24"/>
                <w:szCs w:val="24"/>
                <w:lang w:val="es-ES"/>
              </w:rPr>
              <w:t>Zacur</w:t>
            </w:r>
            <w:proofErr w:type="spellEnd"/>
          </w:p>
          <w:p w:rsidR="00237EC2" w:rsidRPr="00B90763" w:rsidRDefault="00237EC2" w:rsidP="006D632B">
            <w:pPr>
              <w:jc w:val="both"/>
              <w:rPr>
                <w:rFonts w:ascii="Arial" w:hAnsi="Arial" w:cs="Arial"/>
                <w:sz w:val="24"/>
                <w:szCs w:val="24"/>
              </w:rPr>
            </w:pPr>
          </w:p>
          <w:p w:rsidR="00237EC2" w:rsidRPr="00B90763" w:rsidRDefault="00237EC2" w:rsidP="006D632B">
            <w:pPr>
              <w:jc w:val="both"/>
              <w:rPr>
                <w:rFonts w:ascii="Arial" w:hAnsi="Arial" w:cs="Arial"/>
                <w:sz w:val="24"/>
                <w:szCs w:val="24"/>
              </w:rPr>
            </w:pPr>
          </w:p>
        </w:tc>
        <w:tc>
          <w:tcPr>
            <w:tcW w:w="4246" w:type="dxa"/>
          </w:tcPr>
          <w:p w:rsidR="00237EC2" w:rsidRPr="00B90763" w:rsidRDefault="00237EC2" w:rsidP="006D632B">
            <w:pPr>
              <w:jc w:val="both"/>
              <w:rPr>
                <w:rFonts w:ascii="Arial" w:hAnsi="Arial" w:cs="Arial"/>
                <w:sz w:val="24"/>
                <w:szCs w:val="24"/>
              </w:rPr>
            </w:pPr>
          </w:p>
          <w:p w:rsidR="00237EC2" w:rsidRPr="00B90763" w:rsidRDefault="00237EC2" w:rsidP="006D632B">
            <w:pPr>
              <w:jc w:val="both"/>
              <w:rPr>
                <w:rFonts w:ascii="Arial" w:hAnsi="Arial" w:cs="Arial"/>
                <w:sz w:val="24"/>
                <w:szCs w:val="24"/>
              </w:rPr>
            </w:pPr>
          </w:p>
          <w:p w:rsidR="00237EC2" w:rsidRPr="00B90763" w:rsidRDefault="00237EC2" w:rsidP="006D632B">
            <w:pPr>
              <w:jc w:val="both"/>
              <w:rPr>
                <w:rFonts w:ascii="Arial" w:hAnsi="Arial" w:cs="Arial"/>
                <w:sz w:val="24"/>
                <w:szCs w:val="24"/>
              </w:rPr>
            </w:pPr>
          </w:p>
          <w:p w:rsidR="00237EC2" w:rsidRPr="00B90763" w:rsidRDefault="00237EC2" w:rsidP="006D632B">
            <w:pPr>
              <w:jc w:val="both"/>
              <w:rPr>
                <w:rFonts w:ascii="Arial" w:hAnsi="Arial" w:cs="Arial"/>
                <w:sz w:val="24"/>
                <w:szCs w:val="24"/>
              </w:rPr>
            </w:pPr>
          </w:p>
          <w:p w:rsidR="00237EC2" w:rsidRPr="00B90763" w:rsidRDefault="00FB4011" w:rsidP="006D632B">
            <w:pPr>
              <w:jc w:val="both"/>
              <w:rPr>
                <w:rFonts w:ascii="Arial" w:hAnsi="Arial" w:cs="Arial"/>
                <w:sz w:val="24"/>
                <w:szCs w:val="24"/>
              </w:rPr>
            </w:pPr>
            <w:r>
              <w:rPr>
                <w:rFonts w:ascii="Arial" w:hAnsi="Arial" w:cs="Arial"/>
                <w:sz w:val="24"/>
                <w:szCs w:val="24"/>
              </w:rPr>
              <w:pict>
                <v:rect id="_x0000_i1031" style="width:0;height:1.5pt" o:hralign="center" o:hrstd="t" o:hr="t" fillcolor="#a0a0a0" stroked="f"/>
              </w:pict>
            </w:r>
          </w:p>
          <w:p w:rsidR="00237EC2" w:rsidRPr="00B90763" w:rsidRDefault="00237EC2" w:rsidP="0008443A">
            <w:pPr>
              <w:tabs>
                <w:tab w:val="center" w:pos="4819"/>
                <w:tab w:val="right" w:pos="9071"/>
              </w:tabs>
              <w:jc w:val="center"/>
              <w:rPr>
                <w:rFonts w:ascii="Arial" w:hAnsi="Arial" w:cs="Arial"/>
                <w:b/>
                <w:sz w:val="24"/>
                <w:szCs w:val="24"/>
                <w:lang w:val="es-ES"/>
              </w:rPr>
            </w:pPr>
            <w:r w:rsidRPr="00B90763">
              <w:rPr>
                <w:rFonts w:ascii="Arial" w:hAnsi="Arial" w:cs="Arial"/>
                <w:b/>
                <w:sz w:val="24"/>
                <w:szCs w:val="24"/>
                <w:lang w:val="es-ES"/>
              </w:rPr>
              <w:t>Por la Delegación de Colombia</w:t>
            </w:r>
          </w:p>
          <w:p w:rsidR="00237EC2" w:rsidRPr="00B90763" w:rsidRDefault="003C7C74" w:rsidP="0008443A">
            <w:pPr>
              <w:tabs>
                <w:tab w:val="center" w:pos="4819"/>
                <w:tab w:val="right" w:pos="9071"/>
              </w:tabs>
              <w:jc w:val="center"/>
              <w:rPr>
                <w:rFonts w:ascii="Arial" w:hAnsi="Arial" w:cs="Arial"/>
                <w:sz w:val="24"/>
                <w:szCs w:val="24"/>
              </w:rPr>
            </w:pPr>
            <w:r>
              <w:rPr>
                <w:rFonts w:ascii="Arial" w:hAnsi="Arial" w:cs="Arial"/>
              </w:rPr>
              <w:t>Fabio Forero</w:t>
            </w:r>
          </w:p>
        </w:tc>
      </w:tr>
      <w:tr w:rsidR="00237EC2" w:rsidRPr="00B90763" w:rsidTr="00982A07">
        <w:tc>
          <w:tcPr>
            <w:tcW w:w="4246" w:type="dxa"/>
          </w:tcPr>
          <w:p w:rsidR="00237EC2" w:rsidRPr="00B90763" w:rsidRDefault="00237EC2" w:rsidP="0008443A">
            <w:pPr>
              <w:jc w:val="center"/>
              <w:rPr>
                <w:rFonts w:ascii="Arial" w:hAnsi="Arial" w:cs="Arial"/>
                <w:sz w:val="24"/>
                <w:szCs w:val="24"/>
              </w:rPr>
            </w:pPr>
          </w:p>
          <w:p w:rsidR="00237EC2" w:rsidRPr="00B90763" w:rsidRDefault="00237EC2" w:rsidP="0008443A">
            <w:pPr>
              <w:jc w:val="center"/>
              <w:rPr>
                <w:rFonts w:ascii="Arial" w:hAnsi="Arial" w:cs="Arial"/>
                <w:sz w:val="24"/>
                <w:szCs w:val="24"/>
              </w:rPr>
            </w:pPr>
          </w:p>
          <w:p w:rsidR="00237EC2" w:rsidRPr="00B90763" w:rsidRDefault="00FB4011" w:rsidP="0008443A">
            <w:pPr>
              <w:jc w:val="center"/>
              <w:rPr>
                <w:rFonts w:ascii="Arial" w:hAnsi="Arial" w:cs="Arial"/>
                <w:sz w:val="24"/>
                <w:szCs w:val="24"/>
              </w:rPr>
            </w:pPr>
            <w:r>
              <w:rPr>
                <w:rFonts w:ascii="Arial" w:hAnsi="Arial" w:cs="Arial"/>
                <w:sz w:val="24"/>
                <w:szCs w:val="24"/>
              </w:rPr>
              <w:pict>
                <v:rect id="_x0000_i1032" style="width:0;height:1.5pt" o:hralign="center" o:hrstd="t" o:hr="t" fillcolor="#a0a0a0" stroked="f"/>
              </w:pict>
            </w:r>
          </w:p>
          <w:p w:rsidR="00237EC2" w:rsidRPr="00B90763" w:rsidRDefault="00237EC2" w:rsidP="0008443A">
            <w:pPr>
              <w:tabs>
                <w:tab w:val="center" w:pos="4819"/>
                <w:tab w:val="right" w:pos="9071"/>
              </w:tabs>
              <w:jc w:val="center"/>
              <w:rPr>
                <w:rFonts w:ascii="Arial" w:hAnsi="Arial" w:cs="Arial"/>
                <w:b/>
                <w:sz w:val="24"/>
                <w:szCs w:val="24"/>
                <w:lang w:val="es-ES"/>
              </w:rPr>
            </w:pPr>
            <w:r w:rsidRPr="00B90763">
              <w:rPr>
                <w:rFonts w:ascii="Arial" w:hAnsi="Arial" w:cs="Arial"/>
                <w:b/>
                <w:sz w:val="24"/>
                <w:szCs w:val="24"/>
                <w:lang w:val="es-ES"/>
              </w:rPr>
              <w:t>Por la Delegación de Ecuador</w:t>
            </w:r>
          </w:p>
          <w:p w:rsidR="00237EC2" w:rsidRPr="00B90763" w:rsidRDefault="0008443A" w:rsidP="0008443A">
            <w:pPr>
              <w:jc w:val="center"/>
              <w:rPr>
                <w:rFonts w:ascii="Arial" w:hAnsi="Arial" w:cs="Arial"/>
                <w:sz w:val="24"/>
                <w:szCs w:val="24"/>
              </w:rPr>
            </w:pPr>
            <w:r w:rsidRPr="00B90763">
              <w:rPr>
                <w:rFonts w:ascii="Arial" w:hAnsi="Arial" w:cs="Arial"/>
                <w:sz w:val="24"/>
                <w:szCs w:val="24"/>
                <w:lang w:val="es-ES"/>
              </w:rPr>
              <w:t>Nicolás Reyes</w:t>
            </w:r>
          </w:p>
          <w:p w:rsidR="00237EC2" w:rsidRPr="00B90763" w:rsidRDefault="00237EC2" w:rsidP="0008443A">
            <w:pPr>
              <w:tabs>
                <w:tab w:val="center" w:pos="4819"/>
                <w:tab w:val="right" w:pos="9071"/>
              </w:tabs>
              <w:jc w:val="center"/>
              <w:rPr>
                <w:rFonts w:ascii="Arial" w:hAnsi="Arial" w:cs="Arial"/>
                <w:sz w:val="24"/>
                <w:szCs w:val="24"/>
              </w:rPr>
            </w:pPr>
          </w:p>
        </w:tc>
        <w:tc>
          <w:tcPr>
            <w:tcW w:w="4246" w:type="dxa"/>
          </w:tcPr>
          <w:p w:rsidR="00237EC2" w:rsidRPr="00B90763" w:rsidRDefault="00237EC2" w:rsidP="006D632B">
            <w:pPr>
              <w:jc w:val="both"/>
              <w:rPr>
                <w:rFonts w:ascii="Arial" w:hAnsi="Arial" w:cs="Arial"/>
                <w:sz w:val="24"/>
                <w:szCs w:val="24"/>
              </w:rPr>
            </w:pPr>
          </w:p>
          <w:p w:rsidR="00237EC2" w:rsidRPr="00B90763" w:rsidRDefault="00237EC2" w:rsidP="0008443A">
            <w:pPr>
              <w:tabs>
                <w:tab w:val="center" w:pos="4819"/>
                <w:tab w:val="right" w:pos="9071"/>
              </w:tabs>
              <w:jc w:val="both"/>
              <w:rPr>
                <w:rFonts w:ascii="Arial" w:hAnsi="Arial" w:cs="Arial"/>
                <w:sz w:val="24"/>
                <w:szCs w:val="24"/>
              </w:rPr>
            </w:pPr>
          </w:p>
        </w:tc>
      </w:tr>
      <w:bookmarkEnd w:id="5"/>
    </w:tbl>
    <w:p w:rsidR="009E478D" w:rsidRPr="00DA4B04" w:rsidRDefault="009E478D" w:rsidP="006D632B">
      <w:pPr>
        <w:jc w:val="both"/>
        <w:rPr>
          <w:rFonts w:ascii="Arial" w:hAnsi="Arial" w:cs="Arial"/>
          <w:sz w:val="24"/>
          <w:szCs w:val="24"/>
        </w:rPr>
      </w:pPr>
    </w:p>
    <w:sectPr w:rsidR="009E478D" w:rsidRPr="00DA4B04" w:rsidSect="008877F8">
      <w:footerReference w:type="default" r:id="rId8"/>
      <w:pgSz w:w="11904" w:h="16835"/>
      <w:pgMar w:top="1417" w:right="1701" w:bottom="1417"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FFE" w:rsidRDefault="00A62FFE" w:rsidP="006C1797">
      <w:pPr>
        <w:spacing w:after="0" w:line="240" w:lineRule="auto"/>
      </w:pPr>
      <w:r>
        <w:separator/>
      </w:r>
    </w:p>
  </w:endnote>
  <w:endnote w:type="continuationSeparator" w:id="0">
    <w:p w:rsidR="00A62FFE" w:rsidRDefault="00A62FFE" w:rsidP="006C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422147"/>
      <w:docPartObj>
        <w:docPartGallery w:val="Page Numbers (Bottom of Page)"/>
        <w:docPartUnique/>
      </w:docPartObj>
    </w:sdtPr>
    <w:sdtEndPr/>
    <w:sdtContent>
      <w:p w:rsidR="00A62FFE" w:rsidRDefault="008146AE">
        <w:pPr>
          <w:pStyle w:val="Piedepgina"/>
          <w:jc w:val="right"/>
        </w:pPr>
        <w:r>
          <w:fldChar w:fldCharType="begin"/>
        </w:r>
        <w:r w:rsidR="00A62FFE">
          <w:instrText>PAGE   \* MERGEFORMAT</w:instrText>
        </w:r>
        <w:r>
          <w:fldChar w:fldCharType="separate"/>
        </w:r>
        <w:r w:rsidR="00010DFE" w:rsidRPr="00010DFE">
          <w:rPr>
            <w:noProof/>
            <w:lang w:val="es-ES"/>
          </w:rPr>
          <w:t>12</w:t>
        </w:r>
        <w:r>
          <w:fldChar w:fldCharType="end"/>
        </w:r>
      </w:p>
    </w:sdtContent>
  </w:sdt>
  <w:p w:rsidR="00A62FFE" w:rsidRDefault="00A62F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FFE" w:rsidRDefault="00A62FFE" w:rsidP="006C1797">
      <w:pPr>
        <w:spacing w:after="0" w:line="240" w:lineRule="auto"/>
      </w:pPr>
      <w:r>
        <w:separator/>
      </w:r>
    </w:p>
  </w:footnote>
  <w:footnote w:type="continuationSeparator" w:id="0">
    <w:p w:rsidR="00A62FFE" w:rsidRDefault="00A62FFE" w:rsidP="006C1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869CA"/>
    <w:multiLevelType w:val="multilevel"/>
    <w:tmpl w:val="C4DCD408"/>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15:restartNumberingAfterBreak="0">
    <w:nsid w:val="0EC1423E"/>
    <w:multiLevelType w:val="multilevel"/>
    <w:tmpl w:val="C4DCD408"/>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15:restartNumberingAfterBreak="0">
    <w:nsid w:val="15587925"/>
    <w:multiLevelType w:val="multilevel"/>
    <w:tmpl w:val="6CEE40F4"/>
    <w:lvl w:ilvl="0">
      <w:start w:val="1"/>
      <w:numFmt w:val="decimal"/>
      <w:lvlText w:val="%1."/>
      <w:lvlJc w:val="left"/>
      <w:pPr>
        <w:ind w:left="720" w:hanging="360"/>
      </w:pPr>
      <w:rPr>
        <w:rFonts w:ascii="Arial" w:hAnsi="Arial" w:cs="Arial"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AB2C5D"/>
    <w:multiLevelType w:val="hybridMultilevel"/>
    <w:tmpl w:val="2DBC090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180664CE"/>
    <w:multiLevelType w:val="multilevel"/>
    <w:tmpl w:val="F3164C02"/>
    <w:lvl w:ilvl="0">
      <w:start w:val="13"/>
      <w:numFmt w:val="decimal"/>
      <w:lvlText w:val="%1"/>
      <w:lvlJc w:val="left"/>
      <w:pPr>
        <w:ind w:left="465" w:hanging="465"/>
      </w:pPr>
      <w:rPr>
        <w:rFonts w:hint="default"/>
      </w:rPr>
    </w:lvl>
    <w:lvl w:ilvl="1">
      <w:start w:val="3"/>
      <w:numFmt w:val="decimal"/>
      <w:lvlText w:val="%1.%2"/>
      <w:lvlJc w:val="left"/>
      <w:pPr>
        <w:ind w:left="1185" w:hanging="46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5B4B21"/>
    <w:multiLevelType w:val="hybridMultilevel"/>
    <w:tmpl w:val="0B0AEFCE"/>
    <w:lvl w:ilvl="0" w:tplc="0BB21780">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1D590791"/>
    <w:multiLevelType w:val="multilevel"/>
    <w:tmpl w:val="6CEE40F4"/>
    <w:lvl w:ilvl="0">
      <w:start w:val="1"/>
      <w:numFmt w:val="decimal"/>
      <w:lvlText w:val="%1."/>
      <w:lvlJc w:val="left"/>
      <w:pPr>
        <w:ind w:left="720" w:hanging="360"/>
      </w:pPr>
      <w:rPr>
        <w:rFonts w:ascii="Arial" w:hAnsi="Arial" w:cs="Arial"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AA1C88"/>
    <w:multiLevelType w:val="multilevel"/>
    <w:tmpl w:val="6AB03F96"/>
    <w:lvl w:ilvl="0">
      <w:start w:val="2"/>
      <w:numFmt w:val="decimal"/>
      <w:lvlText w:val="%1"/>
      <w:lvlJc w:val="left"/>
      <w:pPr>
        <w:ind w:left="360" w:hanging="360"/>
      </w:pPr>
      <w:rPr>
        <w:rFonts w:hint="default"/>
        <w:b w:val="0"/>
        <w:i/>
      </w:rPr>
    </w:lvl>
    <w:lvl w:ilvl="1">
      <w:start w:val="2"/>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1800" w:hanging="1800"/>
      </w:pPr>
      <w:rPr>
        <w:rFonts w:hint="default"/>
        <w:b w:val="0"/>
        <w:i/>
      </w:rPr>
    </w:lvl>
  </w:abstractNum>
  <w:abstractNum w:abstractNumId="8" w15:restartNumberingAfterBreak="0">
    <w:nsid w:val="1FF77AE6"/>
    <w:multiLevelType w:val="multilevel"/>
    <w:tmpl w:val="C4DCD408"/>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22EA1701"/>
    <w:multiLevelType w:val="hybridMultilevel"/>
    <w:tmpl w:val="00BC6C2A"/>
    <w:lvl w:ilvl="0" w:tplc="04E0880E">
      <w:start w:val="4"/>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15:restartNumberingAfterBreak="0">
    <w:nsid w:val="23AF2DE4"/>
    <w:multiLevelType w:val="multilevel"/>
    <w:tmpl w:val="C4DCD408"/>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23E25321"/>
    <w:multiLevelType w:val="hybridMultilevel"/>
    <w:tmpl w:val="DE44513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27594ACC"/>
    <w:multiLevelType w:val="multilevel"/>
    <w:tmpl w:val="C4DCD408"/>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2A831C80"/>
    <w:multiLevelType w:val="hybridMultilevel"/>
    <w:tmpl w:val="AE7E9816"/>
    <w:lvl w:ilvl="0" w:tplc="329E4DCA">
      <w:start w:val="4"/>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15:restartNumberingAfterBreak="0">
    <w:nsid w:val="2CE2062B"/>
    <w:multiLevelType w:val="multilevel"/>
    <w:tmpl w:val="6CEE40F4"/>
    <w:lvl w:ilvl="0">
      <w:start w:val="1"/>
      <w:numFmt w:val="decimal"/>
      <w:lvlText w:val="%1."/>
      <w:lvlJc w:val="left"/>
      <w:pPr>
        <w:ind w:left="720" w:hanging="360"/>
      </w:pPr>
      <w:rPr>
        <w:rFonts w:ascii="Arial" w:hAnsi="Arial" w:cs="Arial"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3E5C5D"/>
    <w:multiLevelType w:val="hybridMultilevel"/>
    <w:tmpl w:val="BE682112"/>
    <w:lvl w:ilvl="0" w:tplc="407896CC">
      <w:start w:val="1"/>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15:restartNumberingAfterBreak="0">
    <w:nsid w:val="327E4CA1"/>
    <w:multiLevelType w:val="multilevel"/>
    <w:tmpl w:val="6CEE40F4"/>
    <w:lvl w:ilvl="0">
      <w:start w:val="1"/>
      <w:numFmt w:val="decimal"/>
      <w:lvlText w:val="%1."/>
      <w:lvlJc w:val="left"/>
      <w:pPr>
        <w:ind w:left="360" w:hanging="360"/>
      </w:pPr>
      <w:rPr>
        <w:rFonts w:ascii="Arial" w:hAnsi="Arial" w:cs="Arial" w:hint="default"/>
        <w:b/>
        <w:sz w:val="24"/>
        <w:szCs w:val="24"/>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C86F1D"/>
    <w:multiLevelType w:val="hybridMultilevel"/>
    <w:tmpl w:val="DB8049B6"/>
    <w:lvl w:ilvl="0" w:tplc="407896CC">
      <w:start w:val="1"/>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8" w15:restartNumberingAfterBreak="0">
    <w:nsid w:val="36AC232F"/>
    <w:multiLevelType w:val="multilevel"/>
    <w:tmpl w:val="C4DCD408"/>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38EC0762"/>
    <w:multiLevelType w:val="hybridMultilevel"/>
    <w:tmpl w:val="F0708A0E"/>
    <w:lvl w:ilvl="0" w:tplc="99F4B5F4">
      <w:numFmt w:val="bullet"/>
      <w:lvlText w:val="-"/>
      <w:lvlJc w:val="left"/>
      <w:pPr>
        <w:ind w:left="720" w:hanging="360"/>
      </w:pPr>
      <w:rPr>
        <w:rFonts w:ascii="Arial" w:eastAsiaTheme="minorHAnsi" w:hAnsi="Arial" w:cs="Arial" w:hint="default"/>
        <w:color w:val="auto"/>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0" w15:restartNumberingAfterBreak="0">
    <w:nsid w:val="3BAF63CC"/>
    <w:multiLevelType w:val="hybridMultilevel"/>
    <w:tmpl w:val="E2E636B2"/>
    <w:lvl w:ilvl="0" w:tplc="ED16EFFA">
      <w:start w:val="4"/>
      <w:numFmt w:val="bullet"/>
      <w:lvlText w:val="-"/>
      <w:lvlJc w:val="left"/>
      <w:pPr>
        <w:ind w:left="720" w:hanging="360"/>
      </w:pPr>
      <w:rPr>
        <w:rFonts w:ascii="Arial" w:eastAsiaTheme="minorHAnsi" w:hAnsi="Arial" w:cs="Arial" w:hint="default"/>
        <w:color w:val="000000"/>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1" w15:restartNumberingAfterBreak="0">
    <w:nsid w:val="3C0954C6"/>
    <w:multiLevelType w:val="multilevel"/>
    <w:tmpl w:val="C4DCD408"/>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15:restartNumberingAfterBreak="0">
    <w:nsid w:val="3FAA19B7"/>
    <w:multiLevelType w:val="multilevel"/>
    <w:tmpl w:val="5FACD458"/>
    <w:lvl w:ilvl="0">
      <w:start w:val="1"/>
      <w:numFmt w:val="decimal"/>
      <w:lvlText w:val="%1."/>
      <w:lvlJc w:val="left"/>
      <w:pPr>
        <w:tabs>
          <w:tab w:val="num" w:pos="600"/>
        </w:tabs>
        <w:ind w:left="600" w:hanging="600"/>
      </w:pPr>
    </w:lvl>
    <w:lvl w:ilvl="1">
      <w:start w:val="1"/>
      <w:numFmt w:val="decimal"/>
      <w:lvlText w:val="%1.%2."/>
      <w:lvlJc w:val="left"/>
      <w:pPr>
        <w:tabs>
          <w:tab w:val="num" w:pos="900"/>
        </w:tabs>
        <w:ind w:left="900" w:hanging="720"/>
      </w:pPr>
    </w:lvl>
    <w:lvl w:ilvl="2">
      <w:start w:val="2"/>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23" w15:restartNumberingAfterBreak="0">
    <w:nsid w:val="3FF30C24"/>
    <w:multiLevelType w:val="multilevel"/>
    <w:tmpl w:val="CC00CE44"/>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42404E3D"/>
    <w:multiLevelType w:val="hybridMultilevel"/>
    <w:tmpl w:val="3D786EC8"/>
    <w:lvl w:ilvl="0" w:tplc="C3BEF0F2">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5" w15:restartNumberingAfterBreak="0">
    <w:nsid w:val="474158AD"/>
    <w:multiLevelType w:val="hybridMultilevel"/>
    <w:tmpl w:val="110C5BFA"/>
    <w:lvl w:ilvl="0" w:tplc="380A000F">
      <w:start w:val="8"/>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6" w15:restartNumberingAfterBreak="0">
    <w:nsid w:val="482B5D5B"/>
    <w:multiLevelType w:val="hybridMultilevel"/>
    <w:tmpl w:val="7D164028"/>
    <w:lvl w:ilvl="0" w:tplc="7CBCABE8">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7" w15:restartNumberingAfterBreak="0">
    <w:nsid w:val="49E81421"/>
    <w:multiLevelType w:val="multilevel"/>
    <w:tmpl w:val="C4DCD408"/>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15:restartNumberingAfterBreak="0">
    <w:nsid w:val="4B5B189A"/>
    <w:multiLevelType w:val="hybridMultilevel"/>
    <w:tmpl w:val="EDA0D8A2"/>
    <w:lvl w:ilvl="0" w:tplc="F948C2D4">
      <w:start w:val="4"/>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9" w15:restartNumberingAfterBreak="0">
    <w:nsid w:val="5571102F"/>
    <w:multiLevelType w:val="hybridMultilevel"/>
    <w:tmpl w:val="22EAF82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0" w15:restartNumberingAfterBreak="0">
    <w:nsid w:val="59BC3EF0"/>
    <w:multiLevelType w:val="hybridMultilevel"/>
    <w:tmpl w:val="6D40A03C"/>
    <w:lvl w:ilvl="0" w:tplc="407896CC">
      <w:start w:val="1"/>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1" w15:restartNumberingAfterBreak="0">
    <w:nsid w:val="5AB23723"/>
    <w:multiLevelType w:val="hybridMultilevel"/>
    <w:tmpl w:val="499C6BA0"/>
    <w:lvl w:ilvl="0" w:tplc="91088554">
      <w:start w:val="1"/>
      <w:numFmt w:val="low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2" w15:restartNumberingAfterBreak="0">
    <w:nsid w:val="5AC86451"/>
    <w:multiLevelType w:val="hybridMultilevel"/>
    <w:tmpl w:val="6ED0B1F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3" w15:restartNumberingAfterBreak="0">
    <w:nsid w:val="5D763B29"/>
    <w:multiLevelType w:val="hybridMultilevel"/>
    <w:tmpl w:val="5D2A7B66"/>
    <w:lvl w:ilvl="0" w:tplc="6C348B32">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4" w15:restartNumberingAfterBreak="0">
    <w:nsid w:val="63AC1447"/>
    <w:multiLevelType w:val="hybridMultilevel"/>
    <w:tmpl w:val="3A3A53F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5" w15:restartNumberingAfterBreak="0">
    <w:nsid w:val="63C96A05"/>
    <w:multiLevelType w:val="hybridMultilevel"/>
    <w:tmpl w:val="183ACBCA"/>
    <w:lvl w:ilvl="0" w:tplc="407896CC">
      <w:start w:val="1"/>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6" w15:restartNumberingAfterBreak="0">
    <w:nsid w:val="677F4D54"/>
    <w:multiLevelType w:val="multilevel"/>
    <w:tmpl w:val="28FE06F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7" w15:restartNumberingAfterBreak="0">
    <w:nsid w:val="69FC42C5"/>
    <w:multiLevelType w:val="multilevel"/>
    <w:tmpl w:val="C4DCD408"/>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8" w15:restartNumberingAfterBreak="0">
    <w:nsid w:val="77B36AD4"/>
    <w:multiLevelType w:val="multilevel"/>
    <w:tmpl w:val="E460C8F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8047BA7"/>
    <w:multiLevelType w:val="hybridMultilevel"/>
    <w:tmpl w:val="2D92C764"/>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0" w15:restartNumberingAfterBreak="0">
    <w:nsid w:val="79AF7674"/>
    <w:multiLevelType w:val="hybridMultilevel"/>
    <w:tmpl w:val="3662C3E4"/>
    <w:lvl w:ilvl="0" w:tplc="380A000F">
      <w:start w:val="1"/>
      <w:numFmt w:val="decimal"/>
      <w:lvlText w:val="%1."/>
      <w:lvlJc w:val="lef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41" w15:restartNumberingAfterBreak="0">
    <w:nsid w:val="7A543858"/>
    <w:multiLevelType w:val="hybridMultilevel"/>
    <w:tmpl w:val="9A2E5F8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2" w15:restartNumberingAfterBreak="0">
    <w:nsid w:val="7CA46DDD"/>
    <w:multiLevelType w:val="multilevel"/>
    <w:tmpl w:val="4C9A3B0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3" w15:restartNumberingAfterBreak="0">
    <w:nsid w:val="7E20552A"/>
    <w:multiLevelType w:val="multilevel"/>
    <w:tmpl w:val="C4DCD408"/>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38"/>
  </w:num>
  <w:num w:numId="2">
    <w:abstractNumId w:val="2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1"/>
  </w:num>
  <w:num w:numId="5">
    <w:abstractNumId w:val="39"/>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3"/>
  </w:num>
  <w:num w:numId="9">
    <w:abstractNumId w:val="26"/>
  </w:num>
  <w:num w:numId="10">
    <w:abstractNumId w:val="24"/>
  </w:num>
  <w:num w:numId="11">
    <w:abstractNumId w:val="16"/>
  </w:num>
  <w:num w:numId="12">
    <w:abstractNumId w:val="20"/>
  </w:num>
  <w:num w:numId="13">
    <w:abstractNumId w:val="28"/>
  </w:num>
  <w:num w:numId="14">
    <w:abstractNumId w:val="13"/>
  </w:num>
  <w:num w:numId="15">
    <w:abstractNumId w:val="9"/>
  </w:num>
  <w:num w:numId="16">
    <w:abstractNumId w:val="4"/>
  </w:num>
  <w:num w:numId="17">
    <w:abstractNumId w:val="2"/>
  </w:num>
  <w:num w:numId="18">
    <w:abstractNumId w:val="6"/>
  </w:num>
  <w:num w:numId="19">
    <w:abstractNumId w:val="14"/>
  </w:num>
  <w:num w:numId="20">
    <w:abstractNumId w:val="7"/>
  </w:num>
  <w:num w:numId="21">
    <w:abstractNumId w:val="29"/>
  </w:num>
  <w:num w:numId="22">
    <w:abstractNumId w:val="3"/>
  </w:num>
  <w:num w:numId="23">
    <w:abstractNumId w:val="11"/>
  </w:num>
  <w:num w:numId="24">
    <w:abstractNumId w:val="41"/>
  </w:num>
  <w:num w:numId="25">
    <w:abstractNumId w:val="34"/>
  </w:num>
  <w:num w:numId="26">
    <w:abstractNumId w:val="32"/>
  </w:num>
  <w:num w:numId="27">
    <w:abstractNumId w:val="42"/>
  </w:num>
  <w:num w:numId="28">
    <w:abstractNumId w:val="15"/>
  </w:num>
  <w:num w:numId="29">
    <w:abstractNumId w:val="17"/>
  </w:num>
  <w:num w:numId="30">
    <w:abstractNumId w:val="35"/>
  </w:num>
  <w:num w:numId="31">
    <w:abstractNumId w:val="36"/>
  </w:num>
  <w:num w:numId="32">
    <w:abstractNumId w:val="23"/>
  </w:num>
  <w:num w:numId="33">
    <w:abstractNumId w:val="10"/>
  </w:num>
  <w:num w:numId="34">
    <w:abstractNumId w:val="27"/>
  </w:num>
  <w:num w:numId="35">
    <w:abstractNumId w:val="0"/>
  </w:num>
  <w:num w:numId="36">
    <w:abstractNumId w:val="21"/>
  </w:num>
  <w:num w:numId="37">
    <w:abstractNumId w:val="37"/>
  </w:num>
  <w:num w:numId="38">
    <w:abstractNumId w:val="18"/>
  </w:num>
  <w:num w:numId="39">
    <w:abstractNumId w:val="8"/>
  </w:num>
  <w:num w:numId="40">
    <w:abstractNumId w:val="12"/>
  </w:num>
  <w:num w:numId="41">
    <w:abstractNumId w:val="1"/>
  </w:num>
  <w:num w:numId="42">
    <w:abstractNumId w:val="43"/>
  </w:num>
  <w:num w:numId="43">
    <w:abstractNumId w:val="25"/>
  </w:num>
  <w:num w:numId="4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1CE"/>
    <w:rsid w:val="00002A54"/>
    <w:rsid w:val="00002CA7"/>
    <w:rsid w:val="00004B21"/>
    <w:rsid w:val="00005397"/>
    <w:rsid w:val="000102E6"/>
    <w:rsid w:val="000102F1"/>
    <w:rsid w:val="0001035B"/>
    <w:rsid w:val="000107AD"/>
    <w:rsid w:val="00010DFE"/>
    <w:rsid w:val="0001128C"/>
    <w:rsid w:val="00012358"/>
    <w:rsid w:val="000123DE"/>
    <w:rsid w:val="00012E2B"/>
    <w:rsid w:val="000138C0"/>
    <w:rsid w:val="00013E86"/>
    <w:rsid w:val="00014C39"/>
    <w:rsid w:val="0001575A"/>
    <w:rsid w:val="00020E58"/>
    <w:rsid w:val="00020FB6"/>
    <w:rsid w:val="00023C1D"/>
    <w:rsid w:val="00024B1D"/>
    <w:rsid w:val="00025BDD"/>
    <w:rsid w:val="00025FCB"/>
    <w:rsid w:val="000319CB"/>
    <w:rsid w:val="000347DD"/>
    <w:rsid w:val="00034C7E"/>
    <w:rsid w:val="00036AE2"/>
    <w:rsid w:val="00037C93"/>
    <w:rsid w:val="000429F7"/>
    <w:rsid w:val="00042F58"/>
    <w:rsid w:val="00044EC1"/>
    <w:rsid w:val="00045CAC"/>
    <w:rsid w:val="00047620"/>
    <w:rsid w:val="00047754"/>
    <w:rsid w:val="000507FE"/>
    <w:rsid w:val="00051606"/>
    <w:rsid w:val="00051C42"/>
    <w:rsid w:val="0005227A"/>
    <w:rsid w:val="00054A72"/>
    <w:rsid w:val="00055386"/>
    <w:rsid w:val="00055EC4"/>
    <w:rsid w:val="0006160A"/>
    <w:rsid w:val="00061ADB"/>
    <w:rsid w:val="000621D1"/>
    <w:rsid w:val="00062AC6"/>
    <w:rsid w:val="00064609"/>
    <w:rsid w:val="0006475D"/>
    <w:rsid w:val="000655A5"/>
    <w:rsid w:val="00065AA8"/>
    <w:rsid w:val="00065AFB"/>
    <w:rsid w:val="00066520"/>
    <w:rsid w:val="00066D42"/>
    <w:rsid w:val="00070083"/>
    <w:rsid w:val="00070268"/>
    <w:rsid w:val="00070967"/>
    <w:rsid w:val="00071BFA"/>
    <w:rsid w:val="00072751"/>
    <w:rsid w:val="00072A7E"/>
    <w:rsid w:val="000738DA"/>
    <w:rsid w:val="000744D3"/>
    <w:rsid w:val="00075840"/>
    <w:rsid w:val="000776B5"/>
    <w:rsid w:val="000811DD"/>
    <w:rsid w:val="00083EA4"/>
    <w:rsid w:val="0008443A"/>
    <w:rsid w:val="00085024"/>
    <w:rsid w:val="00085562"/>
    <w:rsid w:val="00085BF9"/>
    <w:rsid w:val="00087A16"/>
    <w:rsid w:val="00090080"/>
    <w:rsid w:val="00093B41"/>
    <w:rsid w:val="00093C06"/>
    <w:rsid w:val="00097683"/>
    <w:rsid w:val="000A3BA2"/>
    <w:rsid w:val="000A5D70"/>
    <w:rsid w:val="000A72D9"/>
    <w:rsid w:val="000B1072"/>
    <w:rsid w:val="000B10EC"/>
    <w:rsid w:val="000B181F"/>
    <w:rsid w:val="000B1CBE"/>
    <w:rsid w:val="000B4361"/>
    <w:rsid w:val="000B57A4"/>
    <w:rsid w:val="000B5D2B"/>
    <w:rsid w:val="000B65A4"/>
    <w:rsid w:val="000B79B0"/>
    <w:rsid w:val="000C0EB2"/>
    <w:rsid w:val="000C3EB3"/>
    <w:rsid w:val="000C4CC4"/>
    <w:rsid w:val="000C4EC1"/>
    <w:rsid w:val="000C5430"/>
    <w:rsid w:val="000C56CC"/>
    <w:rsid w:val="000C64D7"/>
    <w:rsid w:val="000C6CF4"/>
    <w:rsid w:val="000C78C3"/>
    <w:rsid w:val="000D2115"/>
    <w:rsid w:val="000D23BD"/>
    <w:rsid w:val="000D3122"/>
    <w:rsid w:val="000D3238"/>
    <w:rsid w:val="000D3CD6"/>
    <w:rsid w:val="000D4F64"/>
    <w:rsid w:val="000D536C"/>
    <w:rsid w:val="000D61D5"/>
    <w:rsid w:val="000E05BB"/>
    <w:rsid w:val="000E4D58"/>
    <w:rsid w:val="000E5D12"/>
    <w:rsid w:val="000E6588"/>
    <w:rsid w:val="000E7CC6"/>
    <w:rsid w:val="000F0E1D"/>
    <w:rsid w:val="000F0EE2"/>
    <w:rsid w:val="000F15B9"/>
    <w:rsid w:val="000F1842"/>
    <w:rsid w:val="000F1CA4"/>
    <w:rsid w:val="000F2BEE"/>
    <w:rsid w:val="000F336B"/>
    <w:rsid w:val="000F40DE"/>
    <w:rsid w:val="000F459F"/>
    <w:rsid w:val="000F4931"/>
    <w:rsid w:val="000F53C5"/>
    <w:rsid w:val="000F5DA7"/>
    <w:rsid w:val="000F64A4"/>
    <w:rsid w:val="000F655E"/>
    <w:rsid w:val="000F6683"/>
    <w:rsid w:val="000F7C97"/>
    <w:rsid w:val="0010057E"/>
    <w:rsid w:val="00100710"/>
    <w:rsid w:val="0010105B"/>
    <w:rsid w:val="00101962"/>
    <w:rsid w:val="00101D00"/>
    <w:rsid w:val="00101FF3"/>
    <w:rsid w:val="0010311C"/>
    <w:rsid w:val="001037BD"/>
    <w:rsid w:val="00103A3A"/>
    <w:rsid w:val="001067EA"/>
    <w:rsid w:val="0011012D"/>
    <w:rsid w:val="00110713"/>
    <w:rsid w:val="00110B55"/>
    <w:rsid w:val="00111575"/>
    <w:rsid w:val="00112A4D"/>
    <w:rsid w:val="00112D28"/>
    <w:rsid w:val="001139D7"/>
    <w:rsid w:val="00113BC5"/>
    <w:rsid w:val="00113F10"/>
    <w:rsid w:val="00116033"/>
    <w:rsid w:val="00116F2E"/>
    <w:rsid w:val="00117143"/>
    <w:rsid w:val="00117D30"/>
    <w:rsid w:val="001204B0"/>
    <w:rsid w:val="00120D03"/>
    <w:rsid w:val="001220BE"/>
    <w:rsid w:val="001246DE"/>
    <w:rsid w:val="0012599E"/>
    <w:rsid w:val="001260FD"/>
    <w:rsid w:val="0012626D"/>
    <w:rsid w:val="00130E9A"/>
    <w:rsid w:val="00130F0B"/>
    <w:rsid w:val="001316F4"/>
    <w:rsid w:val="00133460"/>
    <w:rsid w:val="00133666"/>
    <w:rsid w:val="001352B9"/>
    <w:rsid w:val="00135A0F"/>
    <w:rsid w:val="0014092E"/>
    <w:rsid w:val="001412DE"/>
    <w:rsid w:val="00141629"/>
    <w:rsid w:val="00141BD5"/>
    <w:rsid w:val="00142560"/>
    <w:rsid w:val="00143F73"/>
    <w:rsid w:val="00150D9B"/>
    <w:rsid w:val="001510E2"/>
    <w:rsid w:val="00151696"/>
    <w:rsid w:val="0015195E"/>
    <w:rsid w:val="00152C64"/>
    <w:rsid w:val="00153FCA"/>
    <w:rsid w:val="00155745"/>
    <w:rsid w:val="00155AB7"/>
    <w:rsid w:val="001603D0"/>
    <w:rsid w:val="00160453"/>
    <w:rsid w:val="0016058B"/>
    <w:rsid w:val="001610FC"/>
    <w:rsid w:val="00161D25"/>
    <w:rsid w:val="00163A37"/>
    <w:rsid w:val="0016717A"/>
    <w:rsid w:val="001672D2"/>
    <w:rsid w:val="00171492"/>
    <w:rsid w:val="001718A5"/>
    <w:rsid w:val="00172C92"/>
    <w:rsid w:val="00172F09"/>
    <w:rsid w:val="00173F06"/>
    <w:rsid w:val="00175D86"/>
    <w:rsid w:val="001767E5"/>
    <w:rsid w:val="00177548"/>
    <w:rsid w:val="00180905"/>
    <w:rsid w:val="00180E8C"/>
    <w:rsid w:val="001851C3"/>
    <w:rsid w:val="0018566E"/>
    <w:rsid w:val="001858D6"/>
    <w:rsid w:val="00187354"/>
    <w:rsid w:val="00194122"/>
    <w:rsid w:val="001947E6"/>
    <w:rsid w:val="001949C9"/>
    <w:rsid w:val="001959BA"/>
    <w:rsid w:val="00196EC8"/>
    <w:rsid w:val="00196F51"/>
    <w:rsid w:val="00197710"/>
    <w:rsid w:val="001A26D6"/>
    <w:rsid w:val="001A29D4"/>
    <w:rsid w:val="001A2A5E"/>
    <w:rsid w:val="001A2DB3"/>
    <w:rsid w:val="001A34E9"/>
    <w:rsid w:val="001A48C9"/>
    <w:rsid w:val="001A51E9"/>
    <w:rsid w:val="001A53A8"/>
    <w:rsid w:val="001A54D1"/>
    <w:rsid w:val="001A5BE2"/>
    <w:rsid w:val="001A6392"/>
    <w:rsid w:val="001A6503"/>
    <w:rsid w:val="001A65B7"/>
    <w:rsid w:val="001A6CFC"/>
    <w:rsid w:val="001A7085"/>
    <w:rsid w:val="001B106F"/>
    <w:rsid w:val="001B169E"/>
    <w:rsid w:val="001B3A2F"/>
    <w:rsid w:val="001B3B2C"/>
    <w:rsid w:val="001B7A8E"/>
    <w:rsid w:val="001C1872"/>
    <w:rsid w:val="001C1AAD"/>
    <w:rsid w:val="001C1D24"/>
    <w:rsid w:val="001C3713"/>
    <w:rsid w:val="001C3FF1"/>
    <w:rsid w:val="001C4830"/>
    <w:rsid w:val="001C6EAC"/>
    <w:rsid w:val="001C7653"/>
    <w:rsid w:val="001D0DFC"/>
    <w:rsid w:val="001D3466"/>
    <w:rsid w:val="001D34CB"/>
    <w:rsid w:val="001D4806"/>
    <w:rsid w:val="001D5AE0"/>
    <w:rsid w:val="001D7531"/>
    <w:rsid w:val="001E1FE8"/>
    <w:rsid w:val="001E25C3"/>
    <w:rsid w:val="001E6303"/>
    <w:rsid w:val="001E709E"/>
    <w:rsid w:val="001E7F70"/>
    <w:rsid w:val="001F0492"/>
    <w:rsid w:val="001F2079"/>
    <w:rsid w:val="001F2EE2"/>
    <w:rsid w:val="001F308B"/>
    <w:rsid w:val="001F3751"/>
    <w:rsid w:val="001F43BD"/>
    <w:rsid w:val="001F4D85"/>
    <w:rsid w:val="001F4F28"/>
    <w:rsid w:val="001F6625"/>
    <w:rsid w:val="001F7026"/>
    <w:rsid w:val="001F7970"/>
    <w:rsid w:val="002010C8"/>
    <w:rsid w:val="00201371"/>
    <w:rsid w:val="0020258E"/>
    <w:rsid w:val="00202806"/>
    <w:rsid w:val="00204297"/>
    <w:rsid w:val="00205A79"/>
    <w:rsid w:val="00205D8D"/>
    <w:rsid w:val="00210703"/>
    <w:rsid w:val="00210D02"/>
    <w:rsid w:val="00212047"/>
    <w:rsid w:val="00213913"/>
    <w:rsid w:val="00215A6E"/>
    <w:rsid w:val="00216E62"/>
    <w:rsid w:val="002171AE"/>
    <w:rsid w:val="00222074"/>
    <w:rsid w:val="00222C56"/>
    <w:rsid w:val="002232BF"/>
    <w:rsid w:val="002238FE"/>
    <w:rsid w:val="00226820"/>
    <w:rsid w:val="00227B1B"/>
    <w:rsid w:val="00227C33"/>
    <w:rsid w:val="00230797"/>
    <w:rsid w:val="00231F2E"/>
    <w:rsid w:val="0023321E"/>
    <w:rsid w:val="002347AE"/>
    <w:rsid w:val="00237EC2"/>
    <w:rsid w:val="0024094D"/>
    <w:rsid w:val="002424C6"/>
    <w:rsid w:val="002426AD"/>
    <w:rsid w:val="00245528"/>
    <w:rsid w:val="0024566C"/>
    <w:rsid w:val="00245DC3"/>
    <w:rsid w:val="00250AD3"/>
    <w:rsid w:val="00252AD8"/>
    <w:rsid w:val="00254D66"/>
    <w:rsid w:val="00255029"/>
    <w:rsid w:val="00263944"/>
    <w:rsid w:val="00265B03"/>
    <w:rsid w:val="00266503"/>
    <w:rsid w:val="00272E3F"/>
    <w:rsid w:val="0027319C"/>
    <w:rsid w:val="0027499A"/>
    <w:rsid w:val="00274A9B"/>
    <w:rsid w:val="00276C7E"/>
    <w:rsid w:val="002777DA"/>
    <w:rsid w:val="00282F40"/>
    <w:rsid w:val="00284ADF"/>
    <w:rsid w:val="00284AF5"/>
    <w:rsid w:val="00285D9F"/>
    <w:rsid w:val="00286402"/>
    <w:rsid w:val="00287FB8"/>
    <w:rsid w:val="002907E7"/>
    <w:rsid w:val="0029143D"/>
    <w:rsid w:val="0029155F"/>
    <w:rsid w:val="002932E1"/>
    <w:rsid w:val="00293683"/>
    <w:rsid w:val="00294385"/>
    <w:rsid w:val="00294A6D"/>
    <w:rsid w:val="00295127"/>
    <w:rsid w:val="00295855"/>
    <w:rsid w:val="00296E3D"/>
    <w:rsid w:val="002A054A"/>
    <w:rsid w:val="002A10EB"/>
    <w:rsid w:val="002A45AE"/>
    <w:rsid w:val="002A57DC"/>
    <w:rsid w:val="002A5B2D"/>
    <w:rsid w:val="002A5CA7"/>
    <w:rsid w:val="002A60FC"/>
    <w:rsid w:val="002A6C90"/>
    <w:rsid w:val="002A7EFB"/>
    <w:rsid w:val="002B0867"/>
    <w:rsid w:val="002B19E2"/>
    <w:rsid w:val="002B20D2"/>
    <w:rsid w:val="002B27F8"/>
    <w:rsid w:val="002B3C83"/>
    <w:rsid w:val="002B5045"/>
    <w:rsid w:val="002B505F"/>
    <w:rsid w:val="002B522B"/>
    <w:rsid w:val="002B5FDB"/>
    <w:rsid w:val="002C36D2"/>
    <w:rsid w:val="002C42AC"/>
    <w:rsid w:val="002C452D"/>
    <w:rsid w:val="002C48BC"/>
    <w:rsid w:val="002C5303"/>
    <w:rsid w:val="002C630A"/>
    <w:rsid w:val="002C631A"/>
    <w:rsid w:val="002D0D14"/>
    <w:rsid w:val="002D1AD3"/>
    <w:rsid w:val="002D3765"/>
    <w:rsid w:val="002D4BFD"/>
    <w:rsid w:val="002D62C1"/>
    <w:rsid w:val="002D64B7"/>
    <w:rsid w:val="002D6ECA"/>
    <w:rsid w:val="002E086E"/>
    <w:rsid w:val="002E0D22"/>
    <w:rsid w:val="002E1148"/>
    <w:rsid w:val="002E1B96"/>
    <w:rsid w:val="002E2477"/>
    <w:rsid w:val="002E3234"/>
    <w:rsid w:val="002E3F6C"/>
    <w:rsid w:val="002E4002"/>
    <w:rsid w:val="002E591B"/>
    <w:rsid w:val="002E6B00"/>
    <w:rsid w:val="002F03E4"/>
    <w:rsid w:val="002F042C"/>
    <w:rsid w:val="002F1811"/>
    <w:rsid w:val="002F2A72"/>
    <w:rsid w:val="002F2C79"/>
    <w:rsid w:val="002F35B8"/>
    <w:rsid w:val="002F421C"/>
    <w:rsid w:val="002F4F6F"/>
    <w:rsid w:val="002F5884"/>
    <w:rsid w:val="002F60F9"/>
    <w:rsid w:val="002F7686"/>
    <w:rsid w:val="00300098"/>
    <w:rsid w:val="00300BAD"/>
    <w:rsid w:val="00300C57"/>
    <w:rsid w:val="00301B2A"/>
    <w:rsid w:val="00301C4C"/>
    <w:rsid w:val="00303A33"/>
    <w:rsid w:val="0030457A"/>
    <w:rsid w:val="0031215E"/>
    <w:rsid w:val="00312552"/>
    <w:rsid w:val="0031386A"/>
    <w:rsid w:val="00313D30"/>
    <w:rsid w:val="00314F84"/>
    <w:rsid w:val="003150F2"/>
    <w:rsid w:val="003154E4"/>
    <w:rsid w:val="0031581A"/>
    <w:rsid w:val="0031587F"/>
    <w:rsid w:val="0032394D"/>
    <w:rsid w:val="0032423D"/>
    <w:rsid w:val="003243C5"/>
    <w:rsid w:val="00325407"/>
    <w:rsid w:val="003257C1"/>
    <w:rsid w:val="0033174D"/>
    <w:rsid w:val="0033206F"/>
    <w:rsid w:val="0033268E"/>
    <w:rsid w:val="00333040"/>
    <w:rsid w:val="00337463"/>
    <w:rsid w:val="00340655"/>
    <w:rsid w:val="0034183C"/>
    <w:rsid w:val="00342ADB"/>
    <w:rsid w:val="0034775A"/>
    <w:rsid w:val="00350DB6"/>
    <w:rsid w:val="00351A72"/>
    <w:rsid w:val="00352640"/>
    <w:rsid w:val="00353E9B"/>
    <w:rsid w:val="00354208"/>
    <w:rsid w:val="00355B8A"/>
    <w:rsid w:val="00355D25"/>
    <w:rsid w:val="00357CED"/>
    <w:rsid w:val="00360F64"/>
    <w:rsid w:val="00361312"/>
    <w:rsid w:val="003619F6"/>
    <w:rsid w:val="00362EAB"/>
    <w:rsid w:val="00364496"/>
    <w:rsid w:val="0036469E"/>
    <w:rsid w:val="00364D1D"/>
    <w:rsid w:val="00365B2A"/>
    <w:rsid w:val="00365B3A"/>
    <w:rsid w:val="003674C6"/>
    <w:rsid w:val="00367DFD"/>
    <w:rsid w:val="00367ED8"/>
    <w:rsid w:val="00370809"/>
    <w:rsid w:val="003717D9"/>
    <w:rsid w:val="003728DA"/>
    <w:rsid w:val="00373390"/>
    <w:rsid w:val="00374067"/>
    <w:rsid w:val="003759C2"/>
    <w:rsid w:val="00375A92"/>
    <w:rsid w:val="00376C4E"/>
    <w:rsid w:val="00377F74"/>
    <w:rsid w:val="0038014A"/>
    <w:rsid w:val="00380E72"/>
    <w:rsid w:val="003812CA"/>
    <w:rsid w:val="00382550"/>
    <w:rsid w:val="00382693"/>
    <w:rsid w:val="00384535"/>
    <w:rsid w:val="00384C27"/>
    <w:rsid w:val="003905AC"/>
    <w:rsid w:val="003919D8"/>
    <w:rsid w:val="00392A04"/>
    <w:rsid w:val="00393039"/>
    <w:rsid w:val="00394754"/>
    <w:rsid w:val="00395804"/>
    <w:rsid w:val="003967C0"/>
    <w:rsid w:val="0039792C"/>
    <w:rsid w:val="003A30B0"/>
    <w:rsid w:val="003A50C2"/>
    <w:rsid w:val="003A50F8"/>
    <w:rsid w:val="003A609E"/>
    <w:rsid w:val="003A6374"/>
    <w:rsid w:val="003A6FB2"/>
    <w:rsid w:val="003A71C1"/>
    <w:rsid w:val="003B1232"/>
    <w:rsid w:val="003B214F"/>
    <w:rsid w:val="003B22FE"/>
    <w:rsid w:val="003B3B72"/>
    <w:rsid w:val="003B43D5"/>
    <w:rsid w:val="003B4432"/>
    <w:rsid w:val="003B52A8"/>
    <w:rsid w:val="003B6844"/>
    <w:rsid w:val="003B6989"/>
    <w:rsid w:val="003B7B9F"/>
    <w:rsid w:val="003B7F63"/>
    <w:rsid w:val="003C1B35"/>
    <w:rsid w:val="003C2BBC"/>
    <w:rsid w:val="003C3CC6"/>
    <w:rsid w:val="003C3F9B"/>
    <w:rsid w:val="003C520A"/>
    <w:rsid w:val="003C69E4"/>
    <w:rsid w:val="003C6BA3"/>
    <w:rsid w:val="003C70EA"/>
    <w:rsid w:val="003C7C74"/>
    <w:rsid w:val="003D0471"/>
    <w:rsid w:val="003D1D74"/>
    <w:rsid w:val="003D2158"/>
    <w:rsid w:val="003D35E4"/>
    <w:rsid w:val="003D5168"/>
    <w:rsid w:val="003D7F3A"/>
    <w:rsid w:val="003E18D5"/>
    <w:rsid w:val="003E1E1A"/>
    <w:rsid w:val="003E239D"/>
    <w:rsid w:val="003E3463"/>
    <w:rsid w:val="003E4BF9"/>
    <w:rsid w:val="003E5AF3"/>
    <w:rsid w:val="003E66CD"/>
    <w:rsid w:val="003E7E3B"/>
    <w:rsid w:val="003F1B29"/>
    <w:rsid w:val="003F1C8C"/>
    <w:rsid w:val="003F402B"/>
    <w:rsid w:val="003F5426"/>
    <w:rsid w:val="003F60F4"/>
    <w:rsid w:val="003F6A59"/>
    <w:rsid w:val="003F6F82"/>
    <w:rsid w:val="00400813"/>
    <w:rsid w:val="0040108D"/>
    <w:rsid w:val="00401624"/>
    <w:rsid w:val="004029E2"/>
    <w:rsid w:val="00405154"/>
    <w:rsid w:val="00407389"/>
    <w:rsid w:val="004079E2"/>
    <w:rsid w:val="00407EF4"/>
    <w:rsid w:val="004106E2"/>
    <w:rsid w:val="00410B16"/>
    <w:rsid w:val="00410ED5"/>
    <w:rsid w:val="004126DF"/>
    <w:rsid w:val="00412729"/>
    <w:rsid w:val="004127B0"/>
    <w:rsid w:val="00413034"/>
    <w:rsid w:val="00413D4C"/>
    <w:rsid w:val="00414E23"/>
    <w:rsid w:val="00415265"/>
    <w:rsid w:val="00415A35"/>
    <w:rsid w:val="00417147"/>
    <w:rsid w:val="0042100A"/>
    <w:rsid w:val="00422427"/>
    <w:rsid w:val="004229A3"/>
    <w:rsid w:val="00426A0D"/>
    <w:rsid w:val="00426FC3"/>
    <w:rsid w:val="004273D3"/>
    <w:rsid w:val="00430BB5"/>
    <w:rsid w:val="004324B2"/>
    <w:rsid w:val="004330D1"/>
    <w:rsid w:val="00433208"/>
    <w:rsid w:val="004333CC"/>
    <w:rsid w:val="00435B21"/>
    <w:rsid w:val="00437777"/>
    <w:rsid w:val="00440548"/>
    <w:rsid w:val="00442C55"/>
    <w:rsid w:val="00443493"/>
    <w:rsid w:val="00445E64"/>
    <w:rsid w:val="004475F3"/>
    <w:rsid w:val="004476BA"/>
    <w:rsid w:val="00447783"/>
    <w:rsid w:val="00447FDF"/>
    <w:rsid w:val="0045079F"/>
    <w:rsid w:val="00451759"/>
    <w:rsid w:val="00453EE7"/>
    <w:rsid w:val="00455799"/>
    <w:rsid w:val="00463FEC"/>
    <w:rsid w:val="00464A92"/>
    <w:rsid w:val="00466444"/>
    <w:rsid w:val="00466FBD"/>
    <w:rsid w:val="00467E7C"/>
    <w:rsid w:val="00467F73"/>
    <w:rsid w:val="00474A71"/>
    <w:rsid w:val="004805BC"/>
    <w:rsid w:val="0048307E"/>
    <w:rsid w:val="004838B9"/>
    <w:rsid w:val="00483913"/>
    <w:rsid w:val="00485E3B"/>
    <w:rsid w:val="004911D4"/>
    <w:rsid w:val="004931CE"/>
    <w:rsid w:val="00494805"/>
    <w:rsid w:val="00495B35"/>
    <w:rsid w:val="00495D71"/>
    <w:rsid w:val="004965B7"/>
    <w:rsid w:val="004965FF"/>
    <w:rsid w:val="004A0844"/>
    <w:rsid w:val="004A1B27"/>
    <w:rsid w:val="004A2A55"/>
    <w:rsid w:val="004A48F5"/>
    <w:rsid w:val="004A6C1F"/>
    <w:rsid w:val="004A763D"/>
    <w:rsid w:val="004A7AB7"/>
    <w:rsid w:val="004B64FC"/>
    <w:rsid w:val="004C0592"/>
    <w:rsid w:val="004C0BF0"/>
    <w:rsid w:val="004C0DB7"/>
    <w:rsid w:val="004C1682"/>
    <w:rsid w:val="004C1C37"/>
    <w:rsid w:val="004C343D"/>
    <w:rsid w:val="004C460A"/>
    <w:rsid w:val="004C50D9"/>
    <w:rsid w:val="004C5CA9"/>
    <w:rsid w:val="004C6539"/>
    <w:rsid w:val="004C7BE2"/>
    <w:rsid w:val="004D08C2"/>
    <w:rsid w:val="004D0E67"/>
    <w:rsid w:val="004D1715"/>
    <w:rsid w:val="004D1876"/>
    <w:rsid w:val="004D38A5"/>
    <w:rsid w:val="004D3F3D"/>
    <w:rsid w:val="004D4029"/>
    <w:rsid w:val="004D4426"/>
    <w:rsid w:val="004E04C5"/>
    <w:rsid w:val="004E24A1"/>
    <w:rsid w:val="004E2950"/>
    <w:rsid w:val="004E2FE3"/>
    <w:rsid w:val="004E4AC9"/>
    <w:rsid w:val="004E5342"/>
    <w:rsid w:val="004E57CF"/>
    <w:rsid w:val="004F1A79"/>
    <w:rsid w:val="004F21F7"/>
    <w:rsid w:val="004F309A"/>
    <w:rsid w:val="004F4586"/>
    <w:rsid w:val="004F4AC6"/>
    <w:rsid w:val="004F7889"/>
    <w:rsid w:val="004F79EB"/>
    <w:rsid w:val="00500DF0"/>
    <w:rsid w:val="005032F7"/>
    <w:rsid w:val="00503E01"/>
    <w:rsid w:val="00505116"/>
    <w:rsid w:val="00506F2B"/>
    <w:rsid w:val="005070FD"/>
    <w:rsid w:val="005104FB"/>
    <w:rsid w:val="00512387"/>
    <w:rsid w:val="005123FA"/>
    <w:rsid w:val="00515AD3"/>
    <w:rsid w:val="00516DC6"/>
    <w:rsid w:val="005173BE"/>
    <w:rsid w:val="005174F1"/>
    <w:rsid w:val="00517617"/>
    <w:rsid w:val="00523E38"/>
    <w:rsid w:val="00526497"/>
    <w:rsid w:val="00526E90"/>
    <w:rsid w:val="0053104D"/>
    <w:rsid w:val="00531238"/>
    <w:rsid w:val="00532F5B"/>
    <w:rsid w:val="0053479B"/>
    <w:rsid w:val="00540632"/>
    <w:rsid w:val="00540D56"/>
    <w:rsid w:val="00542D9D"/>
    <w:rsid w:val="005442EB"/>
    <w:rsid w:val="0054531C"/>
    <w:rsid w:val="005459F8"/>
    <w:rsid w:val="00546C64"/>
    <w:rsid w:val="00550C92"/>
    <w:rsid w:val="0055145C"/>
    <w:rsid w:val="00551977"/>
    <w:rsid w:val="00552DBF"/>
    <w:rsid w:val="00552F5B"/>
    <w:rsid w:val="005534AC"/>
    <w:rsid w:val="0055589A"/>
    <w:rsid w:val="005560A2"/>
    <w:rsid w:val="00556328"/>
    <w:rsid w:val="00557961"/>
    <w:rsid w:val="0056165C"/>
    <w:rsid w:val="00561761"/>
    <w:rsid w:val="00563E00"/>
    <w:rsid w:val="00564D28"/>
    <w:rsid w:val="0056555B"/>
    <w:rsid w:val="005669F2"/>
    <w:rsid w:val="005676AA"/>
    <w:rsid w:val="005703A3"/>
    <w:rsid w:val="00571FEF"/>
    <w:rsid w:val="005733A4"/>
    <w:rsid w:val="00574A87"/>
    <w:rsid w:val="00574C86"/>
    <w:rsid w:val="0057535A"/>
    <w:rsid w:val="00575624"/>
    <w:rsid w:val="00581DAA"/>
    <w:rsid w:val="005832A1"/>
    <w:rsid w:val="005833EF"/>
    <w:rsid w:val="00583AC4"/>
    <w:rsid w:val="0058455E"/>
    <w:rsid w:val="00586A84"/>
    <w:rsid w:val="00586EB7"/>
    <w:rsid w:val="0058718B"/>
    <w:rsid w:val="005873D4"/>
    <w:rsid w:val="005942C2"/>
    <w:rsid w:val="00594ACF"/>
    <w:rsid w:val="00596785"/>
    <w:rsid w:val="0059690E"/>
    <w:rsid w:val="00597D13"/>
    <w:rsid w:val="005A0A0F"/>
    <w:rsid w:val="005A1253"/>
    <w:rsid w:val="005A1B9E"/>
    <w:rsid w:val="005A1BB0"/>
    <w:rsid w:val="005A1ECE"/>
    <w:rsid w:val="005A26C3"/>
    <w:rsid w:val="005A3C6F"/>
    <w:rsid w:val="005A5285"/>
    <w:rsid w:val="005B0920"/>
    <w:rsid w:val="005B0DE3"/>
    <w:rsid w:val="005B4306"/>
    <w:rsid w:val="005B4F3C"/>
    <w:rsid w:val="005B530A"/>
    <w:rsid w:val="005B5914"/>
    <w:rsid w:val="005B5FC7"/>
    <w:rsid w:val="005B6659"/>
    <w:rsid w:val="005C04A6"/>
    <w:rsid w:val="005C074B"/>
    <w:rsid w:val="005C1CC7"/>
    <w:rsid w:val="005C1F67"/>
    <w:rsid w:val="005C42E9"/>
    <w:rsid w:val="005C5F3D"/>
    <w:rsid w:val="005C7688"/>
    <w:rsid w:val="005D0BEB"/>
    <w:rsid w:val="005D302F"/>
    <w:rsid w:val="005D34AC"/>
    <w:rsid w:val="005D38F6"/>
    <w:rsid w:val="005D470C"/>
    <w:rsid w:val="005D5AAC"/>
    <w:rsid w:val="005D5DF7"/>
    <w:rsid w:val="005D6348"/>
    <w:rsid w:val="005D7EFC"/>
    <w:rsid w:val="005E0D25"/>
    <w:rsid w:val="005E1594"/>
    <w:rsid w:val="005E1EDF"/>
    <w:rsid w:val="005E4A5E"/>
    <w:rsid w:val="005E5FB3"/>
    <w:rsid w:val="005E6A33"/>
    <w:rsid w:val="005E7315"/>
    <w:rsid w:val="005E74C5"/>
    <w:rsid w:val="005E771A"/>
    <w:rsid w:val="005F1B0F"/>
    <w:rsid w:val="005F2F09"/>
    <w:rsid w:val="005F378C"/>
    <w:rsid w:val="005F5FAB"/>
    <w:rsid w:val="00601A97"/>
    <w:rsid w:val="0060448B"/>
    <w:rsid w:val="00604A8D"/>
    <w:rsid w:val="006067F0"/>
    <w:rsid w:val="00610052"/>
    <w:rsid w:val="00612496"/>
    <w:rsid w:val="0061330C"/>
    <w:rsid w:val="00614B29"/>
    <w:rsid w:val="00617871"/>
    <w:rsid w:val="006211C3"/>
    <w:rsid w:val="006216D0"/>
    <w:rsid w:val="00621DA2"/>
    <w:rsid w:val="006233B1"/>
    <w:rsid w:val="00623BDB"/>
    <w:rsid w:val="00624317"/>
    <w:rsid w:val="00627CA8"/>
    <w:rsid w:val="00630628"/>
    <w:rsid w:val="00630796"/>
    <w:rsid w:val="00630C8D"/>
    <w:rsid w:val="006336B2"/>
    <w:rsid w:val="006340A4"/>
    <w:rsid w:val="00634833"/>
    <w:rsid w:val="00634F39"/>
    <w:rsid w:val="006351C4"/>
    <w:rsid w:val="00635266"/>
    <w:rsid w:val="006375E3"/>
    <w:rsid w:val="00637693"/>
    <w:rsid w:val="00637A47"/>
    <w:rsid w:val="0064093C"/>
    <w:rsid w:val="00641FCF"/>
    <w:rsid w:val="0065114C"/>
    <w:rsid w:val="00653536"/>
    <w:rsid w:val="0065382B"/>
    <w:rsid w:val="0065393B"/>
    <w:rsid w:val="00654E79"/>
    <w:rsid w:val="00655A65"/>
    <w:rsid w:val="00655F7F"/>
    <w:rsid w:val="0065755F"/>
    <w:rsid w:val="006615D2"/>
    <w:rsid w:val="00661765"/>
    <w:rsid w:val="0066222E"/>
    <w:rsid w:val="00665BD6"/>
    <w:rsid w:val="00666598"/>
    <w:rsid w:val="00666E8B"/>
    <w:rsid w:val="00666FCE"/>
    <w:rsid w:val="00673C5C"/>
    <w:rsid w:val="00675A51"/>
    <w:rsid w:val="00675F4C"/>
    <w:rsid w:val="00676584"/>
    <w:rsid w:val="006769CA"/>
    <w:rsid w:val="006817DF"/>
    <w:rsid w:val="0068194E"/>
    <w:rsid w:val="00684C39"/>
    <w:rsid w:val="00687DB2"/>
    <w:rsid w:val="006907DC"/>
    <w:rsid w:val="00690D3C"/>
    <w:rsid w:val="00691257"/>
    <w:rsid w:val="00693E62"/>
    <w:rsid w:val="006942C1"/>
    <w:rsid w:val="00694965"/>
    <w:rsid w:val="006974A9"/>
    <w:rsid w:val="006A03B4"/>
    <w:rsid w:val="006A0920"/>
    <w:rsid w:val="006A1A4C"/>
    <w:rsid w:val="006A2FFA"/>
    <w:rsid w:val="006A3097"/>
    <w:rsid w:val="006A3973"/>
    <w:rsid w:val="006A42A2"/>
    <w:rsid w:val="006A4ADD"/>
    <w:rsid w:val="006B2772"/>
    <w:rsid w:val="006B39BD"/>
    <w:rsid w:val="006B3F27"/>
    <w:rsid w:val="006B58D5"/>
    <w:rsid w:val="006B5D2B"/>
    <w:rsid w:val="006B5D61"/>
    <w:rsid w:val="006B6E4F"/>
    <w:rsid w:val="006C1797"/>
    <w:rsid w:val="006C1945"/>
    <w:rsid w:val="006C247D"/>
    <w:rsid w:val="006C3A0C"/>
    <w:rsid w:val="006C4991"/>
    <w:rsid w:val="006C4FA2"/>
    <w:rsid w:val="006C50B6"/>
    <w:rsid w:val="006C6BC1"/>
    <w:rsid w:val="006D3A33"/>
    <w:rsid w:val="006D4437"/>
    <w:rsid w:val="006D45FB"/>
    <w:rsid w:val="006D5BB1"/>
    <w:rsid w:val="006D632B"/>
    <w:rsid w:val="006E16BF"/>
    <w:rsid w:val="006E2755"/>
    <w:rsid w:val="006E4B75"/>
    <w:rsid w:val="006E51D3"/>
    <w:rsid w:val="006E61D1"/>
    <w:rsid w:val="006E760C"/>
    <w:rsid w:val="006F1117"/>
    <w:rsid w:val="006F11ED"/>
    <w:rsid w:val="006F15EE"/>
    <w:rsid w:val="006F1F97"/>
    <w:rsid w:val="006F296E"/>
    <w:rsid w:val="006F457A"/>
    <w:rsid w:val="006F4C6F"/>
    <w:rsid w:val="006F4EAC"/>
    <w:rsid w:val="006F5312"/>
    <w:rsid w:val="006F58A8"/>
    <w:rsid w:val="006F7FD2"/>
    <w:rsid w:val="00700506"/>
    <w:rsid w:val="00700C22"/>
    <w:rsid w:val="007018A4"/>
    <w:rsid w:val="007022DA"/>
    <w:rsid w:val="00703BCB"/>
    <w:rsid w:val="00703FA2"/>
    <w:rsid w:val="007106B7"/>
    <w:rsid w:val="0071073B"/>
    <w:rsid w:val="00710B9D"/>
    <w:rsid w:val="00712494"/>
    <w:rsid w:val="0071280C"/>
    <w:rsid w:val="00713393"/>
    <w:rsid w:val="00713448"/>
    <w:rsid w:val="00714894"/>
    <w:rsid w:val="00716C58"/>
    <w:rsid w:val="00722C83"/>
    <w:rsid w:val="00723955"/>
    <w:rsid w:val="00724859"/>
    <w:rsid w:val="00725E83"/>
    <w:rsid w:val="00727CDE"/>
    <w:rsid w:val="0073454F"/>
    <w:rsid w:val="00734AB0"/>
    <w:rsid w:val="00734EDA"/>
    <w:rsid w:val="00735A67"/>
    <w:rsid w:val="00737C2E"/>
    <w:rsid w:val="007427CA"/>
    <w:rsid w:val="007455B9"/>
    <w:rsid w:val="00745F28"/>
    <w:rsid w:val="00747093"/>
    <w:rsid w:val="00747DCA"/>
    <w:rsid w:val="00751500"/>
    <w:rsid w:val="00752DF4"/>
    <w:rsid w:val="00753324"/>
    <w:rsid w:val="007552C1"/>
    <w:rsid w:val="00755C88"/>
    <w:rsid w:val="00756657"/>
    <w:rsid w:val="00756C35"/>
    <w:rsid w:val="00760A9F"/>
    <w:rsid w:val="00760C54"/>
    <w:rsid w:val="00760F20"/>
    <w:rsid w:val="00761FD7"/>
    <w:rsid w:val="00762BBE"/>
    <w:rsid w:val="007633F0"/>
    <w:rsid w:val="00765947"/>
    <w:rsid w:val="00765CA5"/>
    <w:rsid w:val="0076751C"/>
    <w:rsid w:val="00767C56"/>
    <w:rsid w:val="007715ED"/>
    <w:rsid w:val="00771B49"/>
    <w:rsid w:val="00775CE4"/>
    <w:rsid w:val="00776E94"/>
    <w:rsid w:val="007770AF"/>
    <w:rsid w:val="007804E0"/>
    <w:rsid w:val="00782506"/>
    <w:rsid w:val="00782922"/>
    <w:rsid w:val="00782BDF"/>
    <w:rsid w:val="00782CFC"/>
    <w:rsid w:val="00782F60"/>
    <w:rsid w:val="007833FB"/>
    <w:rsid w:val="00785228"/>
    <w:rsid w:val="00785A41"/>
    <w:rsid w:val="00786138"/>
    <w:rsid w:val="007870B9"/>
    <w:rsid w:val="007876F2"/>
    <w:rsid w:val="00787E56"/>
    <w:rsid w:val="00792E98"/>
    <w:rsid w:val="00794DCB"/>
    <w:rsid w:val="007A08F1"/>
    <w:rsid w:val="007A1345"/>
    <w:rsid w:val="007A15F5"/>
    <w:rsid w:val="007A47CA"/>
    <w:rsid w:val="007A5B6B"/>
    <w:rsid w:val="007A6A90"/>
    <w:rsid w:val="007B27EB"/>
    <w:rsid w:val="007B3198"/>
    <w:rsid w:val="007B376A"/>
    <w:rsid w:val="007B3E02"/>
    <w:rsid w:val="007B77F3"/>
    <w:rsid w:val="007C014E"/>
    <w:rsid w:val="007C14C2"/>
    <w:rsid w:val="007C2A37"/>
    <w:rsid w:val="007C65B7"/>
    <w:rsid w:val="007C765A"/>
    <w:rsid w:val="007C7866"/>
    <w:rsid w:val="007D0225"/>
    <w:rsid w:val="007D0C45"/>
    <w:rsid w:val="007D1E2F"/>
    <w:rsid w:val="007D2D34"/>
    <w:rsid w:val="007D3580"/>
    <w:rsid w:val="007D66C1"/>
    <w:rsid w:val="007D7E70"/>
    <w:rsid w:val="007E0BAA"/>
    <w:rsid w:val="007E134C"/>
    <w:rsid w:val="007E282A"/>
    <w:rsid w:val="007E451D"/>
    <w:rsid w:val="007E53F2"/>
    <w:rsid w:val="007E56D7"/>
    <w:rsid w:val="007E66C3"/>
    <w:rsid w:val="007E6ADD"/>
    <w:rsid w:val="007E76C7"/>
    <w:rsid w:val="007F11C1"/>
    <w:rsid w:val="007F1463"/>
    <w:rsid w:val="007F2A67"/>
    <w:rsid w:val="007F2AD2"/>
    <w:rsid w:val="007F2DBB"/>
    <w:rsid w:val="007F4C3B"/>
    <w:rsid w:val="007F66D4"/>
    <w:rsid w:val="007F7EAD"/>
    <w:rsid w:val="00800C0A"/>
    <w:rsid w:val="00801F45"/>
    <w:rsid w:val="00803325"/>
    <w:rsid w:val="00803A8B"/>
    <w:rsid w:val="0080484B"/>
    <w:rsid w:val="00804D9D"/>
    <w:rsid w:val="008053A1"/>
    <w:rsid w:val="008056A8"/>
    <w:rsid w:val="0081088D"/>
    <w:rsid w:val="00810CDF"/>
    <w:rsid w:val="00810E37"/>
    <w:rsid w:val="008146AE"/>
    <w:rsid w:val="0081475C"/>
    <w:rsid w:val="00814EF6"/>
    <w:rsid w:val="00816488"/>
    <w:rsid w:val="0081794A"/>
    <w:rsid w:val="0082098B"/>
    <w:rsid w:val="008218B9"/>
    <w:rsid w:val="008222FB"/>
    <w:rsid w:val="00822B81"/>
    <w:rsid w:val="0082366A"/>
    <w:rsid w:val="0082448A"/>
    <w:rsid w:val="008246E4"/>
    <w:rsid w:val="00824802"/>
    <w:rsid w:val="0082790D"/>
    <w:rsid w:val="00827D8F"/>
    <w:rsid w:val="008325EE"/>
    <w:rsid w:val="00833DBF"/>
    <w:rsid w:val="00834658"/>
    <w:rsid w:val="00835590"/>
    <w:rsid w:val="00835A88"/>
    <w:rsid w:val="00836C0E"/>
    <w:rsid w:val="00841BB0"/>
    <w:rsid w:val="008433A7"/>
    <w:rsid w:val="00843D5A"/>
    <w:rsid w:val="00847423"/>
    <w:rsid w:val="00850195"/>
    <w:rsid w:val="00850510"/>
    <w:rsid w:val="0085155A"/>
    <w:rsid w:val="008531DF"/>
    <w:rsid w:val="00856F8E"/>
    <w:rsid w:val="0085737C"/>
    <w:rsid w:val="008575D2"/>
    <w:rsid w:val="00860365"/>
    <w:rsid w:val="008616F8"/>
    <w:rsid w:val="00861D0F"/>
    <w:rsid w:val="0086231C"/>
    <w:rsid w:val="008634F3"/>
    <w:rsid w:val="00864DFF"/>
    <w:rsid w:val="00865032"/>
    <w:rsid w:val="00865EF0"/>
    <w:rsid w:val="00866C2A"/>
    <w:rsid w:val="0086702E"/>
    <w:rsid w:val="00872A09"/>
    <w:rsid w:val="00872C0A"/>
    <w:rsid w:val="0087385F"/>
    <w:rsid w:val="00873FED"/>
    <w:rsid w:val="00875EDA"/>
    <w:rsid w:val="008835C4"/>
    <w:rsid w:val="00883C02"/>
    <w:rsid w:val="00885543"/>
    <w:rsid w:val="00886BBD"/>
    <w:rsid w:val="008877F8"/>
    <w:rsid w:val="00887D56"/>
    <w:rsid w:val="00891149"/>
    <w:rsid w:val="0089117E"/>
    <w:rsid w:val="00891DF9"/>
    <w:rsid w:val="008921D5"/>
    <w:rsid w:val="00892418"/>
    <w:rsid w:val="008926FE"/>
    <w:rsid w:val="00892A65"/>
    <w:rsid w:val="008946E0"/>
    <w:rsid w:val="00894833"/>
    <w:rsid w:val="008959D9"/>
    <w:rsid w:val="00896902"/>
    <w:rsid w:val="008A2174"/>
    <w:rsid w:val="008A2B66"/>
    <w:rsid w:val="008A52B8"/>
    <w:rsid w:val="008B050B"/>
    <w:rsid w:val="008B0515"/>
    <w:rsid w:val="008B1085"/>
    <w:rsid w:val="008B109E"/>
    <w:rsid w:val="008B1F21"/>
    <w:rsid w:val="008B5253"/>
    <w:rsid w:val="008B5ADE"/>
    <w:rsid w:val="008B5DA3"/>
    <w:rsid w:val="008B62C3"/>
    <w:rsid w:val="008C3526"/>
    <w:rsid w:val="008C3C3A"/>
    <w:rsid w:val="008C455E"/>
    <w:rsid w:val="008C4BDF"/>
    <w:rsid w:val="008C6F32"/>
    <w:rsid w:val="008C7B2B"/>
    <w:rsid w:val="008D03E7"/>
    <w:rsid w:val="008D06CE"/>
    <w:rsid w:val="008D1C8A"/>
    <w:rsid w:val="008D25B1"/>
    <w:rsid w:val="008D308F"/>
    <w:rsid w:val="008D4EE8"/>
    <w:rsid w:val="008D71D9"/>
    <w:rsid w:val="008D7C63"/>
    <w:rsid w:val="008E100C"/>
    <w:rsid w:val="008E4D34"/>
    <w:rsid w:val="008E6FEB"/>
    <w:rsid w:val="008E7C7F"/>
    <w:rsid w:val="008F1397"/>
    <w:rsid w:val="008F2F30"/>
    <w:rsid w:val="008F42CE"/>
    <w:rsid w:val="008F5BB4"/>
    <w:rsid w:val="008F5D6A"/>
    <w:rsid w:val="008F7582"/>
    <w:rsid w:val="00902E2E"/>
    <w:rsid w:val="00904A18"/>
    <w:rsid w:val="00906BC0"/>
    <w:rsid w:val="00907026"/>
    <w:rsid w:val="00910B3A"/>
    <w:rsid w:val="0091113B"/>
    <w:rsid w:val="0091153F"/>
    <w:rsid w:val="00912E38"/>
    <w:rsid w:val="00913A95"/>
    <w:rsid w:val="009156C7"/>
    <w:rsid w:val="00916282"/>
    <w:rsid w:val="00921549"/>
    <w:rsid w:val="00922F2A"/>
    <w:rsid w:val="0092315F"/>
    <w:rsid w:val="00924B9B"/>
    <w:rsid w:val="00925976"/>
    <w:rsid w:val="00925F18"/>
    <w:rsid w:val="009269A8"/>
    <w:rsid w:val="00927C2D"/>
    <w:rsid w:val="00930FE3"/>
    <w:rsid w:val="009312DD"/>
    <w:rsid w:val="00931B1F"/>
    <w:rsid w:val="009337F5"/>
    <w:rsid w:val="00933A14"/>
    <w:rsid w:val="0093684B"/>
    <w:rsid w:val="00937058"/>
    <w:rsid w:val="00937B8E"/>
    <w:rsid w:val="00940382"/>
    <w:rsid w:val="009406A2"/>
    <w:rsid w:val="00941AF5"/>
    <w:rsid w:val="00941C64"/>
    <w:rsid w:val="00941F8C"/>
    <w:rsid w:val="009429BF"/>
    <w:rsid w:val="00942A15"/>
    <w:rsid w:val="009450D5"/>
    <w:rsid w:val="009453C5"/>
    <w:rsid w:val="00946298"/>
    <w:rsid w:val="009504C5"/>
    <w:rsid w:val="00950990"/>
    <w:rsid w:val="00951E1A"/>
    <w:rsid w:val="00952109"/>
    <w:rsid w:val="009530BE"/>
    <w:rsid w:val="009531D7"/>
    <w:rsid w:val="00953C1E"/>
    <w:rsid w:val="009542E7"/>
    <w:rsid w:val="00954CD9"/>
    <w:rsid w:val="00955621"/>
    <w:rsid w:val="009563AF"/>
    <w:rsid w:val="00960427"/>
    <w:rsid w:val="00966EBC"/>
    <w:rsid w:val="009716AA"/>
    <w:rsid w:val="00971D05"/>
    <w:rsid w:val="0097280C"/>
    <w:rsid w:val="009731C8"/>
    <w:rsid w:val="009750A6"/>
    <w:rsid w:val="00975F65"/>
    <w:rsid w:val="009765CF"/>
    <w:rsid w:val="00976683"/>
    <w:rsid w:val="00977331"/>
    <w:rsid w:val="00980199"/>
    <w:rsid w:val="009819C4"/>
    <w:rsid w:val="00982188"/>
    <w:rsid w:val="009827E6"/>
    <w:rsid w:val="0098289E"/>
    <w:rsid w:val="00982A07"/>
    <w:rsid w:val="00983478"/>
    <w:rsid w:val="00985049"/>
    <w:rsid w:val="00985175"/>
    <w:rsid w:val="00986D2B"/>
    <w:rsid w:val="00987713"/>
    <w:rsid w:val="00990A63"/>
    <w:rsid w:val="00990BAF"/>
    <w:rsid w:val="009918C5"/>
    <w:rsid w:val="00991BE0"/>
    <w:rsid w:val="00992367"/>
    <w:rsid w:val="0099246A"/>
    <w:rsid w:val="00992DA2"/>
    <w:rsid w:val="0099337A"/>
    <w:rsid w:val="009941ED"/>
    <w:rsid w:val="0099534A"/>
    <w:rsid w:val="00995EE2"/>
    <w:rsid w:val="00995F5E"/>
    <w:rsid w:val="009A13BA"/>
    <w:rsid w:val="009A16A6"/>
    <w:rsid w:val="009A20AB"/>
    <w:rsid w:val="009A283A"/>
    <w:rsid w:val="009A2A38"/>
    <w:rsid w:val="009A36F9"/>
    <w:rsid w:val="009A3EB7"/>
    <w:rsid w:val="009A481E"/>
    <w:rsid w:val="009A499E"/>
    <w:rsid w:val="009A5354"/>
    <w:rsid w:val="009A6E1A"/>
    <w:rsid w:val="009A73EE"/>
    <w:rsid w:val="009B5A86"/>
    <w:rsid w:val="009B5EC0"/>
    <w:rsid w:val="009B68B4"/>
    <w:rsid w:val="009B72F1"/>
    <w:rsid w:val="009B7628"/>
    <w:rsid w:val="009B7E3A"/>
    <w:rsid w:val="009C03E5"/>
    <w:rsid w:val="009C0411"/>
    <w:rsid w:val="009C31CD"/>
    <w:rsid w:val="009C5755"/>
    <w:rsid w:val="009C654C"/>
    <w:rsid w:val="009C684C"/>
    <w:rsid w:val="009C6CF0"/>
    <w:rsid w:val="009D09DB"/>
    <w:rsid w:val="009D27D2"/>
    <w:rsid w:val="009D2C99"/>
    <w:rsid w:val="009D2EA0"/>
    <w:rsid w:val="009D38EC"/>
    <w:rsid w:val="009D63BE"/>
    <w:rsid w:val="009D6536"/>
    <w:rsid w:val="009D7EB7"/>
    <w:rsid w:val="009E0017"/>
    <w:rsid w:val="009E29AA"/>
    <w:rsid w:val="009E3BBF"/>
    <w:rsid w:val="009E4395"/>
    <w:rsid w:val="009E478D"/>
    <w:rsid w:val="009E6026"/>
    <w:rsid w:val="009E64A5"/>
    <w:rsid w:val="009E6AE7"/>
    <w:rsid w:val="009E70A6"/>
    <w:rsid w:val="009E7C7E"/>
    <w:rsid w:val="009F07C6"/>
    <w:rsid w:val="009F215D"/>
    <w:rsid w:val="009F3553"/>
    <w:rsid w:val="009F3E7E"/>
    <w:rsid w:val="009F46C0"/>
    <w:rsid w:val="009F5D62"/>
    <w:rsid w:val="009F6596"/>
    <w:rsid w:val="009F6A17"/>
    <w:rsid w:val="009F6D15"/>
    <w:rsid w:val="009F7A4D"/>
    <w:rsid w:val="00A0107E"/>
    <w:rsid w:val="00A01C8C"/>
    <w:rsid w:val="00A029F8"/>
    <w:rsid w:val="00A05896"/>
    <w:rsid w:val="00A1050C"/>
    <w:rsid w:val="00A11061"/>
    <w:rsid w:val="00A1171B"/>
    <w:rsid w:val="00A11F09"/>
    <w:rsid w:val="00A1208D"/>
    <w:rsid w:val="00A135E5"/>
    <w:rsid w:val="00A13824"/>
    <w:rsid w:val="00A1399F"/>
    <w:rsid w:val="00A15D9C"/>
    <w:rsid w:val="00A20C35"/>
    <w:rsid w:val="00A21910"/>
    <w:rsid w:val="00A22FF5"/>
    <w:rsid w:val="00A230F6"/>
    <w:rsid w:val="00A2417F"/>
    <w:rsid w:val="00A246AF"/>
    <w:rsid w:val="00A25894"/>
    <w:rsid w:val="00A25EC9"/>
    <w:rsid w:val="00A273F4"/>
    <w:rsid w:val="00A27BB6"/>
    <w:rsid w:val="00A3096D"/>
    <w:rsid w:val="00A32319"/>
    <w:rsid w:val="00A3283D"/>
    <w:rsid w:val="00A40651"/>
    <w:rsid w:val="00A416E8"/>
    <w:rsid w:val="00A4224E"/>
    <w:rsid w:val="00A42E7A"/>
    <w:rsid w:val="00A4397C"/>
    <w:rsid w:val="00A440B0"/>
    <w:rsid w:val="00A441D5"/>
    <w:rsid w:val="00A4526D"/>
    <w:rsid w:val="00A474E2"/>
    <w:rsid w:val="00A504E1"/>
    <w:rsid w:val="00A51186"/>
    <w:rsid w:val="00A54A64"/>
    <w:rsid w:val="00A54ADE"/>
    <w:rsid w:val="00A54EEC"/>
    <w:rsid w:val="00A5775E"/>
    <w:rsid w:val="00A60BE4"/>
    <w:rsid w:val="00A61960"/>
    <w:rsid w:val="00A61D69"/>
    <w:rsid w:val="00A62F62"/>
    <w:rsid w:val="00A62FFE"/>
    <w:rsid w:val="00A635CA"/>
    <w:rsid w:val="00A644AF"/>
    <w:rsid w:val="00A706E3"/>
    <w:rsid w:val="00A709D6"/>
    <w:rsid w:val="00A7281E"/>
    <w:rsid w:val="00A737DE"/>
    <w:rsid w:val="00A73C82"/>
    <w:rsid w:val="00A74970"/>
    <w:rsid w:val="00A74A79"/>
    <w:rsid w:val="00A74C7B"/>
    <w:rsid w:val="00A805E7"/>
    <w:rsid w:val="00A81B49"/>
    <w:rsid w:val="00A820B6"/>
    <w:rsid w:val="00A836BA"/>
    <w:rsid w:val="00A83821"/>
    <w:rsid w:val="00A83DCD"/>
    <w:rsid w:val="00A84387"/>
    <w:rsid w:val="00A86AD6"/>
    <w:rsid w:val="00A92C9B"/>
    <w:rsid w:val="00A96AFE"/>
    <w:rsid w:val="00A97AD5"/>
    <w:rsid w:val="00A97CBD"/>
    <w:rsid w:val="00A97D16"/>
    <w:rsid w:val="00AA0195"/>
    <w:rsid w:val="00AA20EE"/>
    <w:rsid w:val="00AA7F7F"/>
    <w:rsid w:val="00AB0EDC"/>
    <w:rsid w:val="00AB18D1"/>
    <w:rsid w:val="00AB4878"/>
    <w:rsid w:val="00AB6407"/>
    <w:rsid w:val="00AB743D"/>
    <w:rsid w:val="00AB7672"/>
    <w:rsid w:val="00AB7F37"/>
    <w:rsid w:val="00AC0679"/>
    <w:rsid w:val="00AC0ECB"/>
    <w:rsid w:val="00AC1D6B"/>
    <w:rsid w:val="00AC22CC"/>
    <w:rsid w:val="00AC29BE"/>
    <w:rsid w:val="00AC2D1E"/>
    <w:rsid w:val="00AC4942"/>
    <w:rsid w:val="00AC527A"/>
    <w:rsid w:val="00AC5E37"/>
    <w:rsid w:val="00AC753B"/>
    <w:rsid w:val="00AD1D3E"/>
    <w:rsid w:val="00AD2292"/>
    <w:rsid w:val="00AE442D"/>
    <w:rsid w:val="00AE5166"/>
    <w:rsid w:val="00AE557B"/>
    <w:rsid w:val="00AE5F7D"/>
    <w:rsid w:val="00AF15DF"/>
    <w:rsid w:val="00AF2C98"/>
    <w:rsid w:val="00AF413E"/>
    <w:rsid w:val="00AF44C3"/>
    <w:rsid w:val="00AF4640"/>
    <w:rsid w:val="00AF5368"/>
    <w:rsid w:val="00AF62A9"/>
    <w:rsid w:val="00AF7256"/>
    <w:rsid w:val="00AF7BFE"/>
    <w:rsid w:val="00AF7E75"/>
    <w:rsid w:val="00B012D1"/>
    <w:rsid w:val="00B02CCD"/>
    <w:rsid w:val="00B03026"/>
    <w:rsid w:val="00B030F0"/>
    <w:rsid w:val="00B032F1"/>
    <w:rsid w:val="00B0398D"/>
    <w:rsid w:val="00B042AB"/>
    <w:rsid w:val="00B0594E"/>
    <w:rsid w:val="00B067BD"/>
    <w:rsid w:val="00B07BC2"/>
    <w:rsid w:val="00B07DD8"/>
    <w:rsid w:val="00B07E4F"/>
    <w:rsid w:val="00B10A2C"/>
    <w:rsid w:val="00B13953"/>
    <w:rsid w:val="00B16A16"/>
    <w:rsid w:val="00B24E97"/>
    <w:rsid w:val="00B2524B"/>
    <w:rsid w:val="00B25920"/>
    <w:rsid w:val="00B25E92"/>
    <w:rsid w:val="00B3019B"/>
    <w:rsid w:val="00B32359"/>
    <w:rsid w:val="00B34E33"/>
    <w:rsid w:val="00B35DF1"/>
    <w:rsid w:val="00B35F11"/>
    <w:rsid w:val="00B37A64"/>
    <w:rsid w:val="00B4235D"/>
    <w:rsid w:val="00B43231"/>
    <w:rsid w:val="00B43F49"/>
    <w:rsid w:val="00B44F01"/>
    <w:rsid w:val="00B4580C"/>
    <w:rsid w:val="00B465BA"/>
    <w:rsid w:val="00B47647"/>
    <w:rsid w:val="00B50C64"/>
    <w:rsid w:val="00B53685"/>
    <w:rsid w:val="00B53757"/>
    <w:rsid w:val="00B540A1"/>
    <w:rsid w:val="00B557EF"/>
    <w:rsid w:val="00B56779"/>
    <w:rsid w:val="00B56B7D"/>
    <w:rsid w:val="00B571CC"/>
    <w:rsid w:val="00B61914"/>
    <w:rsid w:val="00B619DE"/>
    <w:rsid w:val="00B624CA"/>
    <w:rsid w:val="00B636E1"/>
    <w:rsid w:val="00B6596B"/>
    <w:rsid w:val="00B665EB"/>
    <w:rsid w:val="00B665F6"/>
    <w:rsid w:val="00B703FC"/>
    <w:rsid w:val="00B71196"/>
    <w:rsid w:val="00B721E2"/>
    <w:rsid w:val="00B74748"/>
    <w:rsid w:val="00B7587F"/>
    <w:rsid w:val="00B76BE4"/>
    <w:rsid w:val="00B76FB2"/>
    <w:rsid w:val="00B770E3"/>
    <w:rsid w:val="00B77673"/>
    <w:rsid w:val="00B8239E"/>
    <w:rsid w:val="00B83792"/>
    <w:rsid w:val="00B83F4E"/>
    <w:rsid w:val="00B84111"/>
    <w:rsid w:val="00B84809"/>
    <w:rsid w:val="00B857CB"/>
    <w:rsid w:val="00B86A56"/>
    <w:rsid w:val="00B876B3"/>
    <w:rsid w:val="00B90043"/>
    <w:rsid w:val="00B90763"/>
    <w:rsid w:val="00B90AA5"/>
    <w:rsid w:val="00B92A0E"/>
    <w:rsid w:val="00B95C1B"/>
    <w:rsid w:val="00B96FDF"/>
    <w:rsid w:val="00B97DBC"/>
    <w:rsid w:val="00BA0B7E"/>
    <w:rsid w:val="00BA11E6"/>
    <w:rsid w:val="00BA175B"/>
    <w:rsid w:val="00BA3440"/>
    <w:rsid w:val="00BA41C8"/>
    <w:rsid w:val="00BA6034"/>
    <w:rsid w:val="00BA6415"/>
    <w:rsid w:val="00BA7C32"/>
    <w:rsid w:val="00BB03D2"/>
    <w:rsid w:val="00BB2A85"/>
    <w:rsid w:val="00BB594A"/>
    <w:rsid w:val="00BB6E43"/>
    <w:rsid w:val="00BC14D5"/>
    <w:rsid w:val="00BC152B"/>
    <w:rsid w:val="00BC543B"/>
    <w:rsid w:val="00BC5C04"/>
    <w:rsid w:val="00BC7BB2"/>
    <w:rsid w:val="00BC7EF1"/>
    <w:rsid w:val="00BD17FC"/>
    <w:rsid w:val="00BD4350"/>
    <w:rsid w:val="00BD49CB"/>
    <w:rsid w:val="00BD5DF9"/>
    <w:rsid w:val="00BE0078"/>
    <w:rsid w:val="00BE0A56"/>
    <w:rsid w:val="00BE2045"/>
    <w:rsid w:val="00BE29DF"/>
    <w:rsid w:val="00BE3B65"/>
    <w:rsid w:val="00BE49B4"/>
    <w:rsid w:val="00BF00D2"/>
    <w:rsid w:val="00BF07D3"/>
    <w:rsid w:val="00BF07E1"/>
    <w:rsid w:val="00BF244B"/>
    <w:rsid w:val="00BF361D"/>
    <w:rsid w:val="00BF5F7E"/>
    <w:rsid w:val="00BF6AA6"/>
    <w:rsid w:val="00BF7E4A"/>
    <w:rsid w:val="00C004F7"/>
    <w:rsid w:val="00C00924"/>
    <w:rsid w:val="00C00A2B"/>
    <w:rsid w:val="00C013C7"/>
    <w:rsid w:val="00C01535"/>
    <w:rsid w:val="00C01642"/>
    <w:rsid w:val="00C02F78"/>
    <w:rsid w:val="00C037F5"/>
    <w:rsid w:val="00C03E8A"/>
    <w:rsid w:val="00C0487B"/>
    <w:rsid w:val="00C06D3C"/>
    <w:rsid w:val="00C1160E"/>
    <w:rsid w:val="00C12E3F"/>
    <w:rsid w:val="00C16025"/>
    <w:rsid w:val="00C20696"/>
    <w:rsid w:val="00C20C20"/>
    <w:rsid w:val="00C22D81"/>
    <w:rsid w:val="00C24467"/>
    <w:rsid w:val="00C25C10"/>
    <w:rsid w:val="00C2797F"/>
    <w:rsid w:val="00C27BFC"/>
    <w:rsid w:val="00C33665"/>
    <w:rsid w:val="00C339B4"/>
    <w:rsid w:val="00C34CD8"/>
    <w:rsid w:val="00C353FB"/>
    <w:rsid w:val="00C354C2"/>
    <w:rsid w:val="00C37910"/>
    <w:rsid w:val="00C42610"/>
    <w:rsid w:val="00C4361E"/>
    <w:rsid w:val="00C4459D"/>
    <w:rsid w:val="00C4580C"/>
    <w:rsid w:val="00C50F75"/>
    <w:rsid w:val="00C51210"/>
    <w:rsid w:val="00C53D9C"/>
    <w:rsid w:val="00C541B0"/>
    <w:rsid w:val="00C552D3"/>
    <w:rsid w:val="00C55928"/>
    <w:rsid w:val="00C56710"/>
    <w:rsid w:val="00C567B5"/>
    <w:rsid w:val="00C56DAF"/>
    <w:rsid w:val="00C57AC1"/>
    <w:rsid w:val="00C6130F"/>
    <w:rsid w:val="00C61AD2"/>
    <w:rsid w:val="00C61F33"/>
    <w:rsid w:val="00C6317A"/>
    <w:rsid w:val="00C63CD6"/>
    <w:rsid w:val="00C670F2"/>
    <w:rsid w:val="00C67D94"/>
    <w:rsid w:val="00C71364"/>
    <w:rsid w:val="00C71E43"/>
    <w:rsid w:val="00C72626"/>
    <w:rsid w:val="00C72676"/>
    <w:rsid w:val="00C7359A"/>
    <w:rsid w:val="00C74D73"/>
    <w:rsid w:val="00C77E6C"/>
    <w:rsid w:val="00C81D4A"/>
    <w:rsid w:val="00C8418E"/>
    <w:rsid w:val="00C857CC"/>
    <w:rsid w:val="00C861E0"/>
    <w:rsid w:val="00C87798"/>
    <w:rsid w:val="00C90087"/>
    <w:rsid w:val="00C90955"/>
    <w:rsid w:val="00C90F6E"/>
    <w:rsid w:val="00C92B15"/>
    <w:rsid w:val="00C92C5D"/>
    <w:rsid w:val="00C93795"/>
    <w:rsid w:val="00C940B3"/>
    <w:rsid w:val="00C94D2E"/>
    <w:rsid w:val="00C977B0"/>
    <w:rsid w:val="00C97943"/>
    <w:rsid w:val="00CA0FB2"/>
    <w:rsid w:val="00CA258E"/>
    <w:rsid w:val="00CA34CF"/>
    <w:rsid w:val="00CA40EC"/>
    <w:rsid w:val="00CA56AF"/>
    <w:rsid w:val="00CA5A80"/>
    <w:rsid w:val="00CA602B"/>
    <w:rsid w:val="00CA622E"/>
    <w:rsid w:val="00CA6BB2"/>
    <w:rsid w:val="00CA6C31"/>
    <w:rsid w:val="00CA7203"/>
    <w:rsid w:val="00CB0FA1"/>
    <w:rsid w:val="00CB3905"/>
    <w:rsid w:val="00CB3C47"/>
    <w:rsid w:val="00CB48D6"/>
    <w:rsid w:val="00CB5DFA"/>
    <w:rsid w:val="00CB5F4B"/>
    <w:rsid w:val="00CB6472"/>
    <w:rsid w:val="00CB7A4B"/>
    <w:rsid w:val="00CC09A7"/>
    <w:rsid w:val="00CC119C"/>
    <w:rsid w:val="00CC1B8E"/>
    <w:rsid w:val="00CC3A3C"/>
    <w:rsid w:val="00CC5276"/>
    <w:rsid w:val="00CC63AD"/>
    <w:rsid w:val="00CD0A97"/>
    <w:rsid w:val="00CD0DEC"/>
    <w:rsid w:val="00CD3444"/>
    <w:rsid w:val="00CD4062"/>
    <w:rsid w:val="00CD4FBB"/>
    <w:rsid w:val="00CD73C9"/>
    <w:rsid w:val="00CD74C1"/>
    <w:rsid w:val="00CE1F5F"/>
    <w:rsid w:val="00CE3B0A"/>
    <w:rsid w:val="00CE40F6"/>
    <w:rsid w:val="00CE5D4C"/>
    <w:rsid w:val="00CE6ED5"/>
    <w:rsid w:val="00CE730F"/>
    <w:rsid w:val="00CF0B6B"/>
    <w:rsid w:val="00CF143E"/>
    <w:rsid w:val="00CF1692"/>
    <w:rsid w:val="00CF3E70"/>
    <w:rsid w:val="00CF7162"/>
    <w:rsid w:val="00CF7215"/>
    <w:rsid w:val="00CF7F3F"/>
    <w:rsid w:val="00D01DC1"/>
    <w:rsid w:val="00D01F39"/>
    <w:rsid w:val="00D03CF0"/>
    <w:rsid w:val="00D03E0D"/>
    <w:rsid w:val="00D06849"/>
    <w:rsid w:val="00D06C7B"/>
    <w:rsid w:val="00D075A5"/>
    <w:rsid w:val="00D077CC"/>
    <w:rsid w:val="00D07BF6"/>
    <w:rsid w:val="00D10F24"/>
    <w:rsid w:val="00D10FD1"/>
    <w:rsid w:val="00D11578"/>
    <w:rsid w:val="00D117E1"/>
    <w:rsid w:val="00D12DF0"/>
    <w:rsid w:val="00D13DC3"/>
    <w:rsid w:val="00D14122"/>
    <w:rsid w:val="00D14B6D"/>
    <w:rsid w:val="00D175FC"/>
    <w:rsid w:val="00D213DC"/>
    <w:rsid w:val="00D23462"/>
    <w:rsid w:val="00D23C1E"/>
    <w:rsid w:val="00D24469"/>
    <w:rsid w:val="00D244EB"/>
    <w:rsid w:val="00D24DE3"/>
    <w:rsid w:val="00D24F9B"/>
    <w:rsid w:val="00D26C8F"/>
    <w:rsid w:val="00D26D30"/>
    <w:rsid w:val="00D27D76"/>
    <w:rsid w:val="00D315AD"/>
    <w:rsid w:val="00D32C29"/>
    <w:rsid w:val="00D33907"/>
    <w:rsid w:val="00D34CA0"/>
    <w:rsid w:val="00D34F09"/>
    <w:rsid w:val="00D356D5"/>
    <w:rsid w:val="00D36922"/>
    <w:rsid w:val="00D37C92"/>
    <w:rsid w:val="00D40E7B"/>
    <w:rsid w:val="00D4242E"/>
    <w:rsid w:val="00D42939"/>
    <w:rsid w:val="00D44C76"/>
    <w:rsid w:val="00D45ECE"/>
    <w:rsid w:val="00D45FC7"/>
    <w:rsid w:val="00D45FF3"/>
    <w:rsid w:val="00D47521"/>
    <w:rsid w:val="00D5052A"/>
    <w:rsid w:val="00D5218E"/>
    <w:rsid w:val="00D54036"/>
    <w:rsid w:val="00D5493D"/>
    <w:rsid w:val="00D54AE6"/>
    <w:rsid w:val="00D55218"/>
    <w:rsid w:val="00D55C8C"/>
    <w:rsid w:val="00D571BB"/>
    <w:rsid w:val="00D60AEA"/>
    <w:rsid w:val="00D60F92"/>
    <w:rsid w:val="00D616B2"/>
    <w:rsid w:val="00D62F6B"/>
    <w:rsid w:val="00D6334E"/>
    <w:rsid w:val="00D63CBE"/>
    <w:rsid w:val="00D664AF"/>
    <w:rsid w:val="00D66E08"/>
    <w:rsid w:val="00D67E17"/>
    <w:rsid w:val="00D71CCD"/>
    <w:rsid w:val="00D746B1"/>
    <w:rsid w:val="00D74872"/>
    <w:rsid w:val="00D74959"/>
    <w:rsid w:val="00D7588B"/>
    <w:rsid w:val="00D77778"/>
    <w:rsid w:val="00D83AFA"/>
    <w:rsid w:val="00D85317"/>
    <w:rsid w:val="00D86DC4"/>
    <w:rsid w:val="00D87384"/>
    <w:rsid w:val="00D87743"/>
    <w:rsid w:val="00D903FF"/>
    <w:rsid w:val="00D9049D"/>
    <w:rsid w:val="00D916C6"/>
    <w:rsid w:val="00D9298F"/>
    <w:rsid w:val="00D92B45"/>
    <w:rsid w:val="00D92B8D"/>
    <w:rsid w:val="00D93697"/>
    <w:rsid w:val="00D94BB3"/>
    <w:rsid w:val="00D94FA4"/>
    <w:rsid w:val="00D95B15"/>
    <w:rsid w:val="00D95FF1"/>
    <w:rsid w:val="00D967DC"/>
    <w:rsid w:val="00D974A2"/>
    <w:rsid w:val="00DA1BD1"/>
    <w:rsid w:val="00DA3C6B"/>
    <w:rsid w:val="00DA479E"/>
    <w:rsid w:val="00DA4B04"/>
    <w:rsid w:val="00DA5F2B"/>
    <w:rsid w:val="00DA687F"/>
    <w:rsid w:val="00DB1099"/>
    <w:rsid w:val="00DB2B90"/>
    <w:rsid w:val="00DB45EF"/>
    <w:rsid w:val="00DB4AF8"/>
    <w:rsid w:val="00DB4CE5"/>
    <w:rsid w:val="00DC198D"/>
    <w:rsid w:val="00DC1EBF"/>
    <w:rsid w:val="00DC2420"/>
    <w:rsid w:val="00DC391D"/>
    <w:rsid w:val="00DC3CDD"/>
    <w:rsid w:val="00DC5B3C"/>
    <w:rsid w:val="00DC6BF0"/>
    <w:rsid w:val="00DD047C"/>
    <w:rsid w:val="00DD5CF2"/>
    <w:rsid w:val="00DD6FE8"/>
    <w:rsid w:val="00DE28E8"/>
    <w:rsid w:val="00DE2E14"/>
    <w:rsid w:val="00DE305B"/>
    <w:rsid w:val="00DE3142"/>
    <w:rsid w:val="00DE340B"/>
    <w:rsid w:val="00DE358F"/>
    <w:rsid w:val="00DE60B2"/>
    <w:rsid w:val="00DE7A12"/>
    <w:rsid w:val="00DE7F18"/>
    <w:rsid w:val="00DF072A"/>
    <w:rsid w:val="00DF13DB"/>
    <w:rsid w:val="00DF1B74"/>
    <w:rsid w:val="00DF1B7C"/>
    <w:rsid w:val="00DF298A"/>
    <w:rsid w:val="00DF2E41"/>
    <w:rsid w:val="00DF4187"/>
    <w:rsid w:val="00DF63B0"/>
    <w:rsid w:val="00DF66F5"/>
    <w:rsid w:val="00E02A4A"/>
    <w:rsid w:val="00E02FE9"/>
    <w:rsid w:val="00E05026"/>
    <w:rsid w:val="00E056A6"/>
    <w:rsid w:val="00E05920"/>
    <w:rsid w:val="00E064DD"/>
    <w:rsid w:val="00E07726"/>
    <w:rsid w:val="00E11C0D"/>
    <w:rsid w:val="00E11F42"/>
    <w:rsid w:val="00E12C62"/>
    <w:rsid w:val="00E12C8C"/>
    <w:rsid w:val="00E132AA"/>
    <w:rsid w:val="00E14BA5"/>
    <w:rsid w:val="00E15541"/>
    <w:rsid w:val="00E15818"/>
    <w:rsid w:val="00E15A29"/>
    <w:rsid w:val="00E20717"/>
    <w:rsid w:val="00E20C0A"/>
    <w:rsid w:val="00E20FED"/>
    <w:rsid w:val="00E21351"/>
    <w:rsid w:val="00E21EF3"/>
    <w:rsid w:val="00E236C5"/>
    <w:rsid w:val="00E23A24"/>
    <w:rsid w:val="00E2498C"/>
    <w:rsid w:val="00E24DAA"/>
    <w:rsid w:val="00E262DE"/>
    <w:rsid w:val="00E27719"/>
    <w:rsid w:val="00E3006B"/>
    <w:rsid w:val="00E31687"/>
    <w:rsid w:val="00E3277F"/>
    <w:rsid w:val="00E34E47"/>
    <w:rsid w:val="00E35315"/>
    <w:rsid w:val="00E3578D"/>
    <w:rsid w:val="00E364C5"/>
    <w:rsid w:val="00E40A9D"/>
    <w:rsid w:val="00E41F5F"/>
    <w:rsid w:val="00E45418"/>
    <w:rsid w:val="00E45C9D"/>
    <w:rsid w:val="00E5125D"/>
    <w:rsid w:val="00E53DAA"/>
    <w:rsid w:val="00E55DE9"/>
    <w:rsid w:val="00E5680A"/>
    <w:rsid w:val="00E5693A"/>
    <w:rsid w:val="00E57643"/>
    <w:rsid w:val="00E57B76"/>
    <w:rsid w:val="00E57D12"/>
    <w:rsid w:val="00E601BF"/>
    <w:rsid w:val="00E613AB"/>
    <w:rsid w:val="00E617EA"/>
    <w:rsid w:val="00E6285F"/>
    <w:rsid w:val="00E65D93"/>
    <w:rsid w:val="00E664C9"/>
    <w:rsid w:val="00E70BBA"/>
    <w:rsid w:val="00E72FCC"/>
    <w:rsid w:val="00E73AA2"/>
    <w:rsid w:val="00E73E49"/>
    <w:rsid w:val="00E75925"/>
    <w:rsid w:val="00E76887"/>
    <w:rsid w:val="00E77A14"/>
    <w:rsid w:val="00E84256"/>
    <w:rsid w:val="00E868BE"/>
    <w:rsid w:val="00E87973"/>
    <w:rsid w:val="00E90313"/>
    <w:rsid w:val="00E920DA"/>
    <w:rsid w:val="00E9312F"/>
    <w:rsid w:val="00E9434D"/>
    <w:rsid w:val="00E94E25"/>
    <w:rsid w:val="00EA1B08"/>
    <w:rsid w:val="00EA1F63"/>
    <w:rsid w:val="00EA2A77"/>
    <w:rsid w:val="00EA34BC"/>
    <w:rsid w:val="00EA3BCA"/>
    <w:rsid w:val="00EA46AE"/>
    <w:rsid w:val="00EA53C5"/>
    <w:rsid w:val="00EA6085"/>
    <w:rsid w:val="00EA6C9E"/>
    <w:rsid w:val="00EB15CE"/>
    <w:rsid w:val="00EB1B90"/>
    <w:rsid w:val="00EB45D4"/>
    <w:rsid w:val="00EB4A19"/>
    <w:rsid w:val="00EB745D"/>
    <w:rsid w:val="00EB7ED9"/>
    <w:rsid w:val="00EC0FD3"/>
    <w:rsid w:val="00EC216A"/>
    <w:rsid w:val="00EC2221"/>
    <w:rsid w:val="00EC37F7"/>
    <w:rsid w:val="00EC69D7"/>
    <w:rsid w:val="00EC6D5E"/>
    <w:rsid w:val="00ED18C4"/>
    <w:rsid w:val="00ED1A64"/>
    <w:rsid w:val="00ED2FE3"/>
    <w:rsid w:val="00ED3F0F"/>
    <w:rsid w:val="00ED449A"/>
    <w:rsid w:val="00ED6CF6"/>
    <w:rsid w:val="00ED77CF"/>
    <w:rsid w:val="00ED7C88"/>
    <w:rsid w:val="00EE1264"/>
    <w:rsid w:val="00EE25B1"/>
    <w:rsid w:val="00EE32C8"/>
    <w:rsid w:val="00EE4C4C"/>
    <w:rsid w:val="00EE4CB3"/>
    <w:rsid w:val="00EE4D13"/>
    <w:rsid w:val="00EE6287"/>
    <w:rsid w:val="00EF0ACF"/>
    <w:rsid w:val="00EF2927"/>
    <w:rsid w:val="00EF2CF2"/>
    <w:rsid w:val="00EF31C4"/>
    <w:rsid w:val="00EF42F2"/>
    <w:rsid w:val="00EF502E"/>
    <w:rsid w:val="00EF5BEA"/>
    <w:rsid w:val="00EF7756"/>
    <w:rsid w:val="00F03452"/>
    <w:rsid w:val="00F06633"/>
    <w:rsid w:val="00F104C6"/>
    <w:rsid w:val="00F1121A"/>
    <w:rsid w:val="00F12159"/>
    <w:rsid w:val="00F15BBD"/>
    <w:rsid w:val="00F16EBA"/>
    <w:rsid w:val="00F17939"/>
    <w:rsid w:val="00F2036A"/>
    <w:rsid w:val="00F20F6D"/>
    <w:rsid w:val="00F21450"/>
    <w:rsid w:val="00F24A23"/>
    <w:rsid w:val="00F24DBC"/>
    <w:rsid w:val="00F25919"/>
    <w:rsid w:val="00F263A4"/>
    <w:rsid w:val="00F2777D"/>
    <w:rsid w:val="00F30903"/>
    <w:rsid w:val="00F3116F"/>
    <w:rsid w:val="00F31953"/>
    <w:rsid w:val="00F33B59"/>
    <w:rsid w:val="00F34BCA"/>
    <w:rsid w:val="00F35919"/>
    <w:rsid w:val="00F37C5B"/>
    <w:rsid w:val="00F41411"/>
    <w:rsid w:val="00F4250D"/>
    <w:rsid w:val="00F43B45"/>
    <w:rsid w:val="00F44656"/>
    <w:rsid w:val="00F4507D"/>
    <w:rsid w:val="00F5047E"/>
    <w:rsid w:val="00F50C61"/>
    <w:rsid w:val="00F515DE"/>
    <w:rsid w:val="00F51FA9"/>
    <w:rsid w:val="00F52F39"/>
    <w:rsid w:val="00F54DFA"/>
    <w:rsid w:val="00F54F7F"/>
    <w:rsid w:val="00F67780"/>
    <w:rsid w:val="00F72338"/>
    <w:rsid w:val="00F727C8"/>
    <w:rsid w:val="00F728BF"/>
    <w:rsid w:val="00F7358A"/>
    <w:rsid w:val="00F7534D"/>
    <w:rsid w:val="00F7544C"/>
    <w:rsid w:val="00F80987"/>
    <w:rsid w:val="00F80D17"/>
    <w:rsid w:val="00F81700"/>
    <w:rsid w:val="00F84195"/>
    <w:rsid w:val="00F850F9"/>
    <w:rsid w:val="00F85591"/>
    <w:rsid w:val="00F900B1"/>
    <w:rsid w:val="00F9545D"/>
    <w:rsid w:val="00F974F6"/>
    <w:rsid w:val="00FA02CC"/>
    <w:rsid w:val="00FA0BDF"/>
    <w:rsid w:val="00FA2C86"/>
    <w:rsid w:val="00FA382D"/>
    <w:rsid w:val="00FA38C3"/>
    <w:rsid w:val="00FA5414"/>
    <w:rsid w:val="00FA61F2"/>
    <w:rsid w:val="00FA70BD"/>
    <w:rsid w:val="00FA757B"/>
    <w:rsid w:val="00FA757E"/>
    <w:rsid w:val="00FB014A"/>
    <w:rsid w:val="00FB01D6"/>
    <w:rsid w:val="00FB0908"/>
    <w:rsid w:val="00FB1AFD"/>
    <w:rsid w:val="00FB1C98"/>
    <w:rsid w:val="00FB3CEA"/>
    <w:rsid w:val="00FB4011"/>
    <w:rsid w:val="00FB6F04"/>
    <w:rsid w:val="00FC103A"/>
    <w:rsid w:val="00FC17F0"/>
    <w:rsid w:val="00FC26F2"/>
    <w:rsid w:val="00FC39B1"/>
    <w:rsid w:val="00FC571C"/>
    <w:rsid w:val="00FC7F8F"/>
    <w:rsid w:val="00FD0B1F"/>
    <w:rsid w:val="00FD151D"/>
    <w:rsid w:val="00FD2C2A"/>
    <w:rsid w:val="00FD51DB"/>
    <w:rsid w:val="00FD526F"/>
    <w:rsid w:val="00FD5A83"/>
    <w:rsid w:val="00FD6040"/>
    <w:rsid w:val="00FD6D3A"/>
    <w:rsid w:val="00FD6F8A"/>
    <w:rsid w:val="00FD722D"/>
    <w:rsid w:val="00FE026D"/>
    <w:rsid w:val="00FE238E"/>
    <w:rsid w:val="00FE35A3"/>
    <w:rsid w:val="00FE37E8"/>
    <w:rsid w:val="00FE44B6"/>
    <w:rsid w:val="00FE45C4"/>
    <w:rsid w:val="00FE52D8"/>
    <w:rsid w:val="00FE5701"/>
    <w:rsid w:val="00FE5FB1"/>
    <w:rsid w:val="00FE6487"/>
    <w:rsid w:val="00FE666B"/>
    <w:rsid w:val="00FE7454"/>
    <w:rsid w:val="00FF03B6"/>
    <w:rsid w:val="00FF2B1C"/>
    <w:rsid w:val="00FF4C54"/>
    <w:rsid w:val="00FF6B2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900C2F"/>
  <w15:docId w15:val="{D7A9180E-7A40-41CF-B45C-5B501A36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36A"/>
  </w:style>
  <w:style w:type="paragraph" w:styleId="Ttulo1">
    <w:name w:val="heading 1"/>
    <w:basedOn w:val="Normal"/>
    <w:next w:val="Normal"/>
    <w:link w:val="Ttulo1Car"/>
    <w:uiPriority w:val="99"/>
    <w:qFormat/>
    <w:rsid w:val="00FD6F8A"/>
    <w:pPr>
      <w:keepNext/>
      <w:spacing w:after="0" w:line="240" w:lineRule="auto"/>
      <w:jc w:val="both"/>
      <w:outlineLvl w:val="0"/>
    </w:pPr>
    <w:rPr>
      <w:rFonts w:ascii="Arial" w:eastAsia="Times New Roman" w:hAnsi="Arial" w:cs="Times New Roman"/>
      <w:b/>
      <w:sz w:val="24"/>
      <w:szCs w:val="20"/>
      <w:lang w:val="pt-BR" w:eastAsia="pt-BR"/>
    </w:rPr>
  </w:style>
  <w:style w:type="paragraph" w:styleId="Ttulo2">
    <w:name w:val="heading 2"/>
    <w:basedOn w:val="Normal"/>
    <w:next w:val="Normal"/>
    <w:link w:val="Ttulo2Car"/>
    <w:uiPriority w:val="99"/>
    <w:qFormat/>
    <w:rsid w:val="00FD6F8A"/>
    <w:pPr>
      <w:keepNext/>
      <w:spacing w:after="0" w:line="240" w:lineRule="auto"/>
      <w:jc w:val="right"/>
      <w:outlineLvl w:val="1"/>
    </w:pPr>
    <w:rPr>
      <w:rFonts w:ascii="Arial" w:eastAsia="Times New Roman" w:hAnsi="Arial" w:cs="Times New Roman"/>
      <w:b/>
      <w:sz w:val="24"/>
      <w:szCs w:val="20"/>
      <w:lang w:val="pt-BR" w:eastAsia="pt-BR"/>
    </w:rPr>
  </w:style>
  <w:style w:type="paragraph" w:styleId="Ttulo3">
    <w:name w:val="heading 3"/>
    <w:basedOn w:val="Normal"/>
    <w:next w:val="Normal"/>
    <w:link w:val="Ttulo3Car"/>
    <w:uiPriority w:val="9"/>
    <w:unhideWhenUsed/>
    <w:qFormat/>
    <w:rsid w:val="002E6B00"/>
    <w:pPr>
      <w:keepNext/>
      <w:keepLines/>
      <w:spacing w:before="200" w:after="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
    <w:semiHidden/>
    <w:unhideWhenUsed/>
    <w:qFormat/>
    <w:rsid w:val="0013366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931C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qFormat/>
    <w:rsid w:val="00227C33"/>
    <w:pPr>
      <w:ind w:left="720"/>
      <w:contextualSpacing/>
    </w:pPr>
  </w:style>
  <w:style w:type="paragraph" w:styleId="Encabezado">
    <w:name w:val="header"/>
    <w:basedOn w:val="Normal"/>
    <w:link w:val="EncabezadoCar"/>
    <w:uiPriority w:val="99"/>
    <w:unhideWhenUsed/>
    <w:rsid w:val="006C1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797"/>
  </w:style>
  <w:style w:type="paragraph" w:styleId="Piedepgina">
    <w:name w:val="footer"/>
    <w:basedOn w:val="Normal"/>
    <w:link w:val="PiedepginaCar"/>
    <w:uiPriority w:val="99"/>
    <w:unhideWhenUsed/>
    <w:rsid w:val="006C1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797"/>
  </w:style>
  <w:style w:type="paragraph" w:styleId="Textodeglobo">
    <w:name w:val="Balloon Text"/>
    <w:basedOn w:val="Normal"/>
    <w:link w:val="TextodegloboCar"/>
    <w:semiHidden/>
    <w:unhideWhenUsed/>
    <w:rsid w:val="006C17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797"/>
    <w:rPr>
      <w:rFonts w:ascii="Tahoma" w:hAnsi="Tahoma" w:cs="Tahoma"/>
      <w:sz w:val="16"/>
      <w:szCs w:val="16"/>
    </w:rPr>
  </w:style>
  <w:style w:type="table" w:styleId="Tablaconcuadrcula">
    <w:name w:val="Table Grid"/>
    <w:basedOn w:val="Tablanormal"/>
    <w:uiPriority w:val="59"/>
    <w:rsid w:val="0013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FD6F8A"/>
    <w:rPr>
      <w:rFonts w:ascii="Arial" w:eastAsia="Times New Roman" w:hAnsi="Arial" w:cs="Times New Roman"/>
      <w:b/>
      <w:sz w:val="24"/>
      <w:szCs w:val="20"/>
      <w:lang w:val="pt-BR" w:eastAsia="pt-BR"/>
    </w:rPr>
  </w:style>
  <w:style w:type="character" w:customStyle="1" w:styleId="Ttulo2Car">
    <w:name w:val="Título 2 Car"/>
    <w:basedOn w:val="Fuentedeprrafopredeter"/>
    <w:link w:val="Ttulo2"/>
    <w:uiPriority w:val="99"/>
    <w:rsid w:val="00FD6F8A"/>
    <w:rPr>
      <w:rFonts w:ascii="Arial" w:eastAsia="Times New Roman" w:hAnsi="Arial" w:cs="Times New Roman"/>
      <w:b/>
      <w:sz w:val="24"/>
      <w:szCs w:val="20"/>
      <w:lang w:val="pt-BR" w:eastAsia="pt-BR"/>
    </w:rPr>
  </w:style>
  <w:style w:type="paragraph" w:styleId="Textoindependiente">
    <w:name w:val="Body Text"/>
    <w:basedOn w:val="Normal"/>
    <w:link w:val="TextoindependienteCar"/>
    <w:uiPriority w:val="99"/>
    <w:rsid w:val="00C57AC1"/>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uiPriority w:val="99"/>
    <w:rsid w:val="00C57AC1"/>
    <w:rPr>
      <w:rFonts w:ascii="Arial" w:eastAsia="Times New Roman" w:hAnsi="Arial" w:cs="Times New Roman"/>
      <w:sz w:val="24"/>
      <w:szCs w:val="20"/>
      <w:lang w:val="es-ES" w:eastAsia="es-ES"/>
    </w:rPr>
  </w:style>
  <w:style w:type="paragraph" w:styleId="Sangradetextonormal">
    <w:name w:val="Body Text Indent"/>
    <w:basedOn w:val="Normal"/>
    <w:link w:val="SangradetextonormalCar"/>
    <w:rsid w:val="00C57AC1"/>
    <w:pPr>
      <w:spacing w:after="120" w:line="240" w:lineRule="auto"/>
      <w:ind w:left="283"/>
    </w:pPr>
    <w:rPr>
      <w:rFonts w:ascii="Arial" w:eastAsia="Times New Roman" w:hAnsi="Arial" w:cs="Times New Roman"/>
      <w:sz w:val="24"/>
      <w:szCs w:val="20"/>
      <w:lang w:val="es-ES" w:eastAsia="es-ES"/>
    </w:rPr>
  </w:style>
  <w:style w:type="character" w:customStyle="1" w:styleId="SangradetextonormalCar">
    <w:name w:val="Sangría de texto normal Car"/>
    <w:basedOn w:val="Fuentedeprrafopredeter"/>
    <w:link w:val="Sangradetextonormal"/>
    <w:rsid w:val="00C57AC1"/>
    <w:rPr>
      <w:rFonts w:ascii="Arial" w:eastAsia="Times New Roman" w:hAnsi="Arial" w:cs="Times New Roman"/>
      <w:sz w:val="24"/>
      <w:szCs w:val="20"/>
      <w:lang w:val="es-ES" w:eastAsia="es-ES"/>
    </w:rPr>
  </w:style>
  <w:style w:type="paragraph" w:customStyle="1" w:styleId="Prrafodelista1">
    <w:name w:val="Párrafo de lista1"/>
    <w:basedOn w:val="Normal"/>
    <w:rsid w:val="000F64A4"/>
    <w:pPr>
      <w:spacing w:after="0" w:line="240" w:lineRule="auto"/>
      <w:ind w:left="720"/>
      <w:contextualSpacing/>
      <w:jc w:val="both"/>
    </w:pPr>
    <w:rPr>
      <w:rFonts w:ascii="Times New Roman" w:eastAsia="Calibri" w:hAnsi="Times New Roman" w:cs="Times New Roman"/>
      <w:sz w:val="24"/>
      <w:szCs w:val="24"/>
      <w:lang w:eastAsia="pt-BR"/>
    </w:rPr>
  </w:style>
  <w:style w:type="character" w:styleId="Hipervnculo">
    <w:name w:val="Hyperlink"/>
    <w:rsid w:val="004C343D"/>
    <w:rPr>
      <w:strike w:val="0"/>
      <w:dstrike w:val="0"/>
      <w:color w:val="003399"/>
      <w:u w:val="none"/>
      <w:effect w:val="none"/>
    </w:rPr>
  </w:style>
  <w:style w:type="character" w:customStyle="1" w:styleId="Ttulo3Car">
    <w:name w:val="Título 3 Car"/>
    <w:basedOn w:val="Fuentedeprrafopredeter"/>
    <w:link w:val="Ttulo3"/>
    <w:uiPriority w:val="9"/>
    <w:rsid w:val="002E6B00"/>
    <w:rPr>
      <w:rFonts w:asciiTheme="majorHAnsi" w:eastAsiaTheme="majorEastAsia" w:hAnsiTheme="majorHAnsi" w:cstheme="majorBidi"/>
      <w:b/>
      <w:bCs/>
      <w:color w:val="4F81BD" w:themeColor="accent1"/>
    </w:rPr>
  </w:style>
  <w:style w:type="paragraph" w:styleId="Ttulo">
    <w:name w:val="Title"/>
    <w:basedOn w:val="Normal"/>
    <w:link w:val="TtuloCar"/>
    <w:qFormat/>
    <w:rsid w:val="00A51186"/>
    <w:pPr>
      <w:spacing w:after="0" w:line="240" w:lineRule="auto"/>
      <w:jc w:val="center"/>
    </w:pPr>
    <w:rPr>
      <w:rFonts w:ascii="Arial" w:eastAsia="Times New Roman" w:hAnsi="Arial" w:cs="Times New Roman"/>
      <w:b/>
      <w:sz w:val="24"/>
      <w:szCs w:val="20"/>
      <w:lang w:val="es-ES_tradnl"/>
    </w:rPr>
  </w:style>
  <w:style w:type="character" w:customStyle="1" w:styleId="TtuloCar">
    <w:name w:val="Título Car"/>
    <w:basedOn w:val="Fuentedeprrafopredeter"/>
    <w:link w:val="Ttulo"/>
    <w:rsid w:val="00A51186"/>
    <w:rPr>
      <w:rFonts w:ascii="Arial" w:eastAsia="Times New Roman" w:hAnsi="Arial" w:cs="Times New Roman"/>
      <w:b/>
      <w:sz w:val="24"/>
      <w:szCs w:val="20"/>
      <w:lang w:val="es-ES_tradnl"/>
    </w:rPr>
  </w:style>
  <w:style w:type="paragraph" w:styleId="Textosinformato">
    <w:name w:val="Plain Text"/>
    <w:basedOn w:val="Normal"/>
    <w:link w:val="TextosinformatoCar"/>
    <w:uiPriority w:val="99"/>
    <w:unhideWhenUsed/>
    <w:rsid w:val="00D33907"/>
    <w:pPr>
      <w:spacing w:after="0" w:line="240" w:lineRule="auto"/>
    </w:pPr>
    <w:rPr>
      <w:rFonts w:ascii="Calibri" w:hAnsi="Calibri" w:cs="Consolas"/>
      <w:szCs w:val="21"/>
    </w:rPr>
  </w:style>
  <w:style w:type="character" w:customStyle="1" w:styleId="TextosinformatoCar">
    <w:name w:val="Texto sin formato Car"/>
    <w:basedOn w:val="Fuentedeprrafopredeter"/>
    <w:link w:val="Textosinformato"/>
    <w:uiPriority w:val="99"/>
    <w:rsid w:val="00D33907"/>
    <w:rPr>
      <w:rFonts w:ascii="Calibri" w:hAnsi="Calibri" w:cs="Consolas"/>
      <w:szCs w:val="21"/>
    </w:rPr>
  </w:style>
  <w:style w:type="character" w:customStyle="1" w:styleId="Ttulo7Car">
    <w:name w:val="Título 7 Car"/>
    <w:basedOn w:val="Fuentedeprrafopredeter"/>
    <w:link w:val="Ttulo7"/>
    <w:uiPriority w:val="9"/>
    <w:semiHidden/>
    <w:rsid w:val="00133666"/>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CB0FA1"/>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customStyle="1" w:styleId="apple-converted-space">
    <w:name w:val="apple-converted-space"/>
    <w:basedOn w:val="Fuentedeprrafopredeter"/>
    <w:qFormat/>
    <w:rsid w:val="009E6AE7"/>
  </w:style>
  <w:style w:type="character" w:customStyle="1" w:styleId="Mencinsinresolver1">
    <w:name w:val="Mención sin resolver1"/>
    <w:basedOn w:val="Fuentedeprrafopredeter"/>
    <w:uiPriority w:val="99"/>
    <w:semiHidden/>
    <w:unhideWhenUsed/>
    <w:rsid w:val="00E5693A"/>
    <w:rPr>
      <w:color w:val="605E5C"/>
      <w:shd w:val="clear" w:color="auto" w:fill="E1DFDD"/>
    </w:rPr>
  </w:style>
  <w:style w:type="paragraph" w:customStyle="1" w:styleId="xmsonormal">
    <w:name w:val="x_msonormal"/>
    <w:basedOn w:val="Normal"/>
    <w:rsid w:val="00093B41"/>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5270">
      <w:bodyDiv w:val="1"/>
      <w:marLeft w:val="0"/>
      <w:marRight w:val="0"/>
      <w:marTop w:val="0"/>
      <w:marBottom w:val="0"/>
      <w:divBdr>
        <w:top w:val="none" w:sz="0" w:space="0" w:color="auto"/>
        <w:left w:val="none" w:sz="0" w:space="0" w:color="auto"/>
        <w:bottom w:val="none" w:sz="0" w:space="0" w:color="auto"/>
        <w:right w:val="none" w:sz="0" w:space="0" w:color="auto"/>
      </w:divBdr>
      <w:divsChild>
        <w:div w:id="80294839">
          <w:marLeft w:val="0"/>
          <w:marRight w:val="0"/>
          <w:marTop w:val="0"/>
          <w:marBottom w:val="0"/>
          <w:divBdr>
            <w:top w:val="none" w:sz="0" w:space="0" w:color="auto"/>
            <w:left w:val="none" w:sz="0" w:space="0" w:color="auto"/>
            <w:bottom w:val="none" w:sz="0" w:space="0" w:color="auto"/>
            <w:right w:val="none" w:sz="0" w:space="0" w:color="auto"/>
          </w:divBdr>
        </w:div>
        <w:div w:id="213661373">
          <w:marLeft w:val="0"/>
          <w:marRight w:val="0"/>
          <w:marTop w:val="0"/>
          <w:marBottom w:val="0"/>
          <w:divBdr>
            <w:top w:val="none" w:sz="0" w:space="0" w:color="auto"/>
            <w:left w:val="none" w:sz="0" w:space="0" w:color="auto"/>
            <w:bottom w:val="none" w:sz="0" w:space="0" w:color="auto"/>
            <w:right w:val="none" w:sz="0" w:space="0" w:color="auto"/>
          </w:divBdr>
        </w:div>
        <w:div w:id="2325752">
          <w:marLeft w:val="0"/>
          <w:marRight w:val="0"/>
          <w:marTop w:val="0"/>
          <w:marBottom w:val="0"/>
          <w:divBdr>
            <w:top w:val="none" w:sz="0" w:space="0" w:color="auto"/>
            <w:left w:val="none" w:sz="0" w:space="0" w:color="auto"/>
            <w:bottom w:val="none" w:sz="0" w:space="0" w:color="auto"/>
            <w:right w:val="none" w:sz="0" w:space="0" w:color="auto"/>
          </w:divBdr>
        </w:div>
        <w:div w:id="1942494773">
          <w:marLeft w:val="0"/>
          <w:marRight w:val="0"/>
          <w:marTop w:val="0"/>
          <w:marBottom w:val="0"/>
          <w:divBdr>
            <w:top w:val="none" w:sz="0" w:space="0" w:color="auto"/>
            <w:left w:val="none" w:sz="0" w:space="0" w:color="auto"/>
            <w:bottom w:val="none" w:sz="0" w:space="0" w:color="auto"/>
            <w:right w:val="none" w:sz="0" w:space="0" w:color="auto"/>
          </w:divBdr>
        </w:div>
        <w:div w:id="1745251035">
          <w:marLeft w:val="0"/>
          <w:marRight w:val="0"/>
          <w:marTop w:val="0"/>
          <w:marBottom w:val="0"/>
          <w:divBdr>
            <w:top w:val="none" w:sz="0" w:space="0" w:color="auto"/>
            <w:left w:val="none" w:sz="0" w:space="0" w:color="auto"/>
            <w:bottom w:val="none" w:sz="0" w:space="0" w:color="auto"/>
            <w:right w:val="none" w:sz="0" w:space="0" w:color="auto"/>
          </w:divBdr>
        </w:div>
        <w:div w:id="2125732245">
          <w:marLeft w:val="0"/>
          <w:marRight w:val="0"/>
          <w:marTop w:val="0"/>
          <w:marBottom w:val="0"/>
          <w:divBdr>
            <w:top w:val="none" w:sz="0" w:space="0" w:color="auto"/>
            <w:left w:val="none" w:sz="0" w:space="0" w:color="auto"/>
            <w:bottom w:val="none" w:sz="0" w:space="0" w:color="auto"/>
            <w:right w:val="none" w:sz="0" w:space="0" w:color="auto"/>
          </w:divBdr>
        </w:div>
      </w:divsChild>
    </w:div>
    <w:div w:id="51580470">
      <w:bodyDiv w:val="1"/>
      <w:marLeft w:val="0"/>
      <w:marRight w:val="0"/>
      <w:marTop w:val="0"/>
      <w:marBottom w:val="0"/>
      <w:divBdr>
        <w:top w:val="none" w:sz="0" w:space="0" w:color="auto"/>
        <w:left w:val="none" w:sz="0" w:space="0" w:color="auto"/>
        <w:bottom w:val="none" w:sz="0" w:space="0" w:color="auto"/>
        <w:right w:val="none" w:sz="0" w:space="0" w:color="auto"/>
      </w:divBdr>
    </w:div>
    <w:div w:id="81074883">
      <w:bodyDiv w:val="1"/>
      <w:marLeft w:val="0"/>
      <w:marRight w:val="0"/>
      <w:marTop w:val="0"/>
      <w:marBottom w:val="0"/>
      <w:divBdr>
        <w:top w:val="none" w:sz="0" w:space="0" w:color="auto"/>
        <w:left w:val="none" w:sz="0" w:space="0" w:color="auto"/>
        <w:bottom w:val="none" w:sz="0" w:space="0" w:color="auto"/>
        <w:right w:val="none" w:sz="0" w:space="0" w:color="auto"/>
      </w:divBdr>
      <w:divsChild>
        <w:div w:id="1342663026">
          <w:marLeft w:val="0"/>
          <w:marRight w:val="0"/>
          <w:marTop w:val="0"/>
          <w:marBottom w:val="0"/>
          <w:divBdr>
            <w:top w:val="none" w:sz="0" w:space="0" w:color="auto"/>
            <w:left w:val="none" w:sz="0" w:space="0" w:color="auto"/>
            <w:bottom w:val="none" w:sz="0" w:space="0" w:color="auto"/>
            <w:right w:val="none" w:sz="0" w:space="0" w:color="auto"/>
          </w:divBdr>
        </w:div>
        <w:div w:id="1457719680">
          <w:marLeft w:val="0"/>
          <w:marRight w:val="0"/>
          <w:marTop w:val="0"/>
          <w:marBottom w:val="0"/>
          <w:divBdr>
            <w:top w:val="none" w:sz="0" w:space="0" w:color="auto"/>
            <w:left w:val="none" w:sz="0" w:space="0" w:color="auto"/>
            <w:bottom w:val="none" w:sz="0" w:space="0" w:color="auto"/>
            <w:right w:val="none" w:sz="0" w:space="0" w:color="auto"/>
          </w:divBdr>
        </w:div>
      </w:divsChild>
    </w:div>
    <w:div w:id="88892542">
      <w:bodyDiv w:val="1"/>
      <w:marLeft w:val="0"/>
      <w:marRight w:val="0"/>
      <w:marTop w:val="0"/>
      <w:marBottom w:val="0"/>
      <w:divBdr>
        <w:top w:val="none" w:sz="0" w:space="0" w:color="auto"/>
        <w:left w:val="none" w:sz="0" w:space="0" w:color="auto"/>
        <w:bottom w:val="none" w:sz="0" w:space="0" w:color="auto"/>
        <w:right w:val="none" w:sz="0" w:space="0" w:color="auto"/>
      </w:divBdr>
    </w:div>
    <w:div w:id="254020275">
      <w:bodyDiv w:val="1"/>
      <w:marLeft w:val="0"/>
      <w:marRight w:val="0"/>
      <w:marTop w:val="0"/>
      <w:marBottom w:val="0"/>
      <w:divBdr>
        <w:top w:val="none" w:sz="0" w:space="0" w:color="auto"/>
        <w:left w:val="none" w:sz="0" w:space="0" w:color="auto"/>
        <w:bottom w:val="none" w:sz="0" w:space="0" w:color="auto"/>
        <w:right w:val="none" w:sz="0" w:space="0" w:color="auto"/>
      </w:divBdr>
    </w:div>
    <w:div w:id="338627402">
      <w:bodyDiv w:val="1"/>
      <w:marLeft w:val="0"/>
      <w:marRight w:val="0"/>
      <w:marTop w:val="0"/>
      <w:marBottom w:val="0"/>
      <w:divBdr>
        <w:top w:val="none" w:sz="0" w:space="0" w:color="auto"/>
        <w:left w:val="none" w:sz="0" w:space="0" w:color="auto"/>
        <w:bottom w:val="none" w:sz="0" w:space="0" w:color="auto"/>
        <w:right w:val="none" w:sz="0" w:space="0" w:color="auto"/>
      </w:divBdr>
      <w:divsChild>
        <w:div w:id="1324627466">
          <w:marLeft w:val="0"/>
          <w:marRight w:val="0"/>
          <w:marTop w:val="0"/>
          <w:marBottom w:val="0"/>
          <w:divBdr>
            <w:top w:val="none" w:sz="0" w:space="0" w:color="auto"/>
            <w:left w:val="none" w:sz="0" w:space="0" w:color="auto"/>
            <w:bottom w:val="none" w:sz="0" w:space="0" w:color="auto"/>
            <w:right w:val="none" w:sz="0" w:space="0" w:color="auto"/>
          </w:divBdr>
        </w:div>
        <w:div w:id="1075516798">
          <w:marLeft w:val="0"/>
          <w:marRight w:val="0"/>
          <w:marTop w:val="0"/>
          <w:marBottom w:val="0"/>
          <w:divBdr>
            <w:top w:val="none" w:sz="0" w:space="0" w:color="auto"/>
            <w:left w:val="none" w:sz="0" w:space="0" w:color="auto"/>
            <w:bottom w:val="none" w:sz="0" w:space="0" w:color="auto"/>
            <w:right w:val="none" w:sz="0" w:space="0" w:color="auto"/>
          </w:divBdr>
        </w:div>
      </w:divsChild>
    </w:div>
    <w:div w:id="388114805">
      <w:bodyDiv w:val="1"/>
      <w:marLeft w:val="0"/>
      <w:marRight w:val="0"/>
      <w:marTop w:val="0"/>
      <w:marBottom w:val="0"/>
      <w:divBdr>
        <w:top w:val="none" w:sz="0" w:space="0" w:color="auto"/>
        <w:left w:val="none" w:sz="0" w:space="0" w:color="auto"/>
        <w:bottom w:val="none" w:sz="0" w:space="0" w:color="auto"/>
        <w:right w:val="none" w:sz="0" w:space="0" w:color="auto"/>
      </w:divBdr>
    </w:div>
    <w:div w:id="465049169">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sChild>
        <w:div w:id="1087575794">
          <w:marLeft w:val="0"/>
          <w:marRight w:val="0"/>
          <w:marTop w:val="0"/>
          <w:marBottom w:val="0"/>
          <w:divBdr>
            <w:top w:val="none" w:sz="0" w:space="0" w:color="auto"/>
            <w:left w:val="none" w:sz="0" w:space="0" w:color="auto"/>
            <w:bottom w:val="none" w:sz="0" w:space="0" w:color="auto"/>
            <w:right w:val="none" w:sz="0" w:space="0" w:color="auto"/>
          </w:divBdr>
        </w:div>
        <w:div w:id="1400328296">
          <w:marLeft w:val="0"/>
          <w:marRight w:val="0"/>
          <w:marTop w:val="0"/>
          <w:marBottom w:val="0"/>
          <w:divBdr>
            <w:top w:val="none" w:sz="0" w:space="0" w:color="auto"/>
            <w:left w:val="none" w:sz="0" w:space="0" w:color="auto"/>
            <w:bottom w:val="none" w:sz="0" w:space="0" w:color="auto"/>
            <w:right w:val="none" w:sz="0" w:space="0" w:color="auto"/>
          </w:divBdr>
        </w:div>
        <w:div w:id="1434125997">
          <w:marLeft w:val="0"/>
          <w:marRight w:val="0"/>
          <w:marTop w:val="0"/>
          <w:marBottom w:val="0"/>
          <w:divBdr>
            <w:top w:val="none" w:sz="0" w:space="0" w:color="auto"/>
            <w:left w:val="none" w:sz="0" w:space="0" w:color="auto"/>
            <w:bottom w:val="none" w:sz="0" w:space="0" w:color="auto"/>
            <w:right w:val="none" w:sz="0" w:space="0" w:color="auto"/>
          </w:divBdr>
        </w:div>
      </w:divsChild>
    </w:div>
    <w:div w:id="529802480">
      <w:bodyDiv w:val="1"/>
      <w:marLeft w:val="0"/>
      <w:marRight w:val="0"/>
      <w:marTop w:val="0"/>
      <w:marBottom w:val="0"/>
      <w:divBdr>
        <w:top w:val="none" w:sz="0" w:space="0" w:color="auto"/>
        <w:left w:val="none" w:sz="0" w:space="0" w:color="auto"/>
        <w:bottom w:val="none" w:sz="0" w:space="0" w:color="auto"/>
        <w:right w:val="none" w:sz="0" w:space="0" w:color="auto"/>
      </w:divBdr>
    </w:div>
    <w:div w:id="530726090">
      <w:bodyDiv w:val="1"/>
      <w:marLeft w:val="0"/>
      <w:marRight w:val="0"/>
      <w:marTop w:val="0"/>
      <w:marBottom w:val="0"/>
      <w:divBdr>
        <w:top w:val="none" w:sz="0" w:space="0" w:color="auto"/>
        <w:left w:val="none" w:sz="0" w:space="0" w:color="auto"/>
        <w:bottom w:val="none" w:sz="0" w:space="0" w:color="auto"/>
        <w:right w:val="none" w:sz="0" w:space="0" w:color="auto"/>
      </w:divBdr>
    </w:div>
    <w:div w:id="561017506">
      <w:bodyDiv w:val="1"/>
      <w:marLeft w:val="0"/>
      <w:marRight w:val="0"/>
      <w:marTop w:val="0"/>
      <w:marBottom w:val="0"/>
      <w:divBdr>
        <w:top w:val="none" w:sz="0" w:space="0" w:color="auto"/>
        <w:left w:val="none" w:sz="0" w:space="0" w:color="auto"/>
        <w:bottom w:val="none" w:sz="0" w:space="0" w:color="auto"/>
        <w:right w:val="none" w:sz="0" w:space="0" w:color="auto"/>
      </w:divBdr>
    </w:div>
    <w:div w:id="779759944">
      <w:bodyDiv w:val="1"/>
      <w:marLeft w:val="0"/>
      <w:marRight w:val="0"/>
      <w:marTop w:val="0"/>
      <w:marBottom w:val="0"/>
      <w:divBdr>
        <w:top w:val="none" w:sz="0" w:space="0" w:color="auto"/>
        <w:left w:val="none" w:sz="0" w:space="0" w:color="auto"/>
        <w:bottom w:val="none" w:sz="0" w:space="0" w:color="auto"/>
        <w:right w:val="none" w:sz="0" w:space="0" w:color="auto"/>
      </w:divBdr>
    </w:div>
    <w:div w:id="962468292">
      <w:bodyDiv w:val="1"/>
      <w:marLeft w:val="0"/>
      <w:marRight w:val="0"/>
      <w:marTop w:val="0"/>
      <w:marBottom w:val="0"/>
      <w:divBdr>
        <w:top w:val="none" w:sz="0" w:space="0" w:color="auto"/>
        <w:left w:val="none" w:sz="0" w:space="0" w:color="auto"/>
        <w:bottom w:val="none" w:sz="0" w:space="0" w:color="auto"/>
        <w:right w:val="none" w:sz="0" w:space="0" w:color="auto"/>
      </w:divBdr>
    </w:div>
    <w:div w:id="1089690603">
      <w:bodyDiv w:val="1"/>
      <w:marLeft w:val="0"/>
      <w:marRight w:val="0"/>
      <w:marTop w:val="0"/>
      <w:marBottom w:val="0"/>
      <w:divBdr>
        <w:top w:val="none" w:sz="0" w:space="0" w:color="auto"/>
        <w:left w:val="none" w:sz="0" w:space="0" w:color="auto"/>
        <w:bottom w:val="none" w:sz="0" w:space="0" w:color="auto"/>
        <w:right w:val="none" w:sz="0" w:space="0" w:color="auto"/>
      </w:divBdr>
      <w:divsChild>
        <w:div w:id="828905952">
          <w:marLeft w:val="0"/>
          <w:marRight w:val="0"/>
          <w:marTop w:val="0"/>
          <w:marBottom w:val="0"/>
          <w:divBdr>
            <w:top w:val="none" w:sz="0" w:space="0" w:color="auto"/>
            <w:left w:val="none" w:sz="0" w:space="0" w:color="auto"/>
            <w:bottom w:val="none" w:sz="0" w:space="0" w:color="auto"/>
            <w:right w:val="none" w:sz="0" w:space="0" w:color="auto"/>
          </w:divBdr>
        </w:div>
      </w:divsChild>
    </w:div>
    <w:div w:id="1496340999">
      <w:bodyDiv w:val="1"/>
      <w:marLeft w:val="0"/>
      <w:marRight w:val="0"/>
      <w:marTop w:val="0"/>
      <w:marBottom w:val="0"/>
      <w:divBdr>
        <w:top w:val="none" w:sz="0" w:space="0" w:color="auto"/>
        <w:left w:val="none" w:sz="0" w:space="0" w:color="auto"/>
        <w:bottom w:val="none" w:sz="0" w:space="0" w:color="auto"/>
        <w:right w:val="none" w:sz="0" w:space="0" w:color="auto"/>
      </w:divBdr>
    </w:div>
    <w:div w:id="1515026700">
      <w:bodyDiv w:val="1"/>
      <w:marLeft w:val="0"/>
      <w:marRight w:val="0"/>
      <w:marTop w:val="0"/>
      <w:marBottom w:val="0"/>
      <w:divBdr>
        <w:top w:val="none" w:sz="0" w:space="0" w:color="auto"/>
        <w:left w:val="none" w:sz="0" w:space="0" w:color="auto"/>
        <w:bottom w:val="none" w:sz="0" w:space="0" w:color="auto"/>
        <w:right w:val="none" w:sz="0" w:space="0" w:color="auto"/>
      </w:divBdr>
    </w:div>
    <w:div w:id="1548294060">
      <w:bodyDiv w:val="1"/>
      <w:marLeft w:val="0"/>
      <w:marRight w:val="0"/>
      <w:marTop w:val="0"/>
      <w:marBottom w:val="0"/>
      <w:divBdr>
        <w:top w:val="none" w:sz="0" w:space="0" w:color="auto"/>
        <w:left w:val="none" w:sz="0" w:space="0" w:color="auto"/>
        <w:bottom w:val="none" w:sz="0" w:space="0" w:color="auto"/>
        <w:right w:val="none" w:sz="0" w:space="0" w:color="auto"/>
      </w:divBdr>
    </w:div>
    <w:div w:id="1742563249">
      <w:bodyDiv w:val="1"/>
      <w:marLeft w:val="0"/>
      <w:marRight w:val="0"/>
      <w:marTop w:val="0"/>
      <w:marBottom w:val="0"/>
      <w:divBdr>
        <w:top w:val="none" w:sz="0" w:space="0" w:color="auto"/>
        <w:left w:val="none" w:sz="0" w:space="0" w:color="auto"/>
        <w:bottom w:val="none" w:sz="0" w:space="0" w:color="auto"/>
        <w:right w:val="none" w:sz="0" w:space="0" w:color="auto"/>
      </w:divBdr>
    </w:div>
    <w:div w:id="1747147701">
      <w:bodyDiv w:val="1"/>
      <w:marLeft w:val="0"/>
      <w:marRight w:val="0"/>
      <w:marTop w:val="0"/>
      <w:marBottom w:val="0"/>
      <w:divBdr>
        <w:top w:val="none" w:sz="0" w:space="0" w:color="auto"/>
        <w:left w:val="none" w:sz="0" w:space="0" w:color="auto"/>
        <w:bottom w:val="none" w:sz="0" w:space="0" w:color="auto"/>
        <w:right w:val="none" w:sz="0" w:space="0" w:color="auto"/>
      </w:divBdr>
    </w:div>
    <w:div w:id="1812554237">
      <w:bodyDiv w:val="1"/>
      <w:marLeft w:val="0"/>
      <w:marRight w:val="0"/>
      <w:marTop w:val="0"/>
      <w:marBottom w:val="0"/>
      <w:divBdr>
        <w:top w:val="none" w:sz="0" w:space="0" w:color="auto"/>
        <w:left w:val="none" w:sz="0" w:space="0" w:color="auto"/>
        <w:bottom w:val="none" w:sz="0" w:space="0" w:color="auto"/>
        <w:right w:val="none" w:sz="0" w:space="0" w:color="auto"/>
      </w:divBdr>
    </w:div>
    <w:div w:id="19006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5BC82-98BB-4D8C-8B88-05372950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4140</Words>
  <Characters>22770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BCU</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Vanesa Pereyra</cp:lastModifiedBy>
  <cp:revision>44</cp:revision>
  <cp:lastPrinted>2018-10-26T23:37:00Z</cp:lastPrinted>
  <dcterms:created xsi:type="dcterms:W3CDTF">2018-10-26T21:07:00Z</dcterms:created>
  <dcterms:modified xsi:type="dcterms:W3CDTF">2018-11-05T18:02:00Z</dcterms:modified>
</cp:coreProperties>
</file>