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MERCOSU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color w:val="000000"/>
          <w:sz w:val="24"/>
          <w:szCs w:val="24"/>
        </w:rPr>
        <w:t>/RECAM/ACTA Nº 02/1</w:t>
      </w:r>
      <w:r>
        <w:rPr>
          <w:rFonts w:ascii="Arial" w:eastAsia="Arial" w:hAnsi="Arial" w:cs="Arial"/>
          <w:b/>
          <w:sz w:val="24"/>
          <w:szCs w:val="24"/>
        </w:rPr>
        <w:t>8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XXXI </w:t>
      </w:r>
      <w:r>
        <w:rPr>
          <w:rFonts w:ascii="Arial" w:eastAsia="Arial" w:hAnsi="Arial" w:cs="Arial"/>
          <w:b/>
          <w:sz w:val="24"/>
          <w:szCs w:val="24"/>
        </w:rPr>
        <w:t>REUNIÓN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ESPECIALIZADA DE AUTORIDADES CINEMATOGRÁFICAS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AUDIOVISUA</w:t>
      </w:r>
      <w:r>
        <w:rPr>
          <w:rFonts w:ascii="Arial" w:eastAsia="Arial" w:hAnsi="Arial" w:cs="Arial"/>
          <w:b/>
          <w:sz w:val="24"/>
          <w:szCs w:val="24"/>
        </w:rPr>
        <w:t>LE</w:t>
      </w:r>
      <w:r>
        <w:rPr>
          <w:rFonts w:ascii="Arial" w:eastAsia="Arial" w:hAnsi="Arial" w:cs="Arial"/>
          <w:b/>
          <w:color w:val="000000"/>
          <w:sz w:val="24"/>
          <w:szCs w:val="24"/>
        </w:rPr>
        <w:t>S D</w:t>
      </w:r>
      <w:r>
        <w:rPr>
          <w:rFonts w:ascii="Arial" w:eastAsia="Arial" w:hAnsi="Arial" w:cs="Arial"/>
          <w:b/>
          <w:sz w:val="24"/>
          <w:szCs w:val="24"/>
        </w:rPr>
        <w:t>EL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MERCOSU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(RECAM)</w:t>
      </w: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Fue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realizada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Montevideo, República Oriental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Uruguay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días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24 y 25 de </w:t>
      </w:r>
      <w:proofErr w:type="spellStart"/>
      <w:r>
        <w:rPr>
          <w:rFonts w:ascii="Arial" w:eastAsia="Arial" w:hAnsi="Arial" w:cs="Arial"/>
          <w:sz w:val="24"/>
          <w:szCs w:val="24"/>
        </w:rPr>
        <w:t>Octubre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2018,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XXXI </w:t>
      </w:r>
      <w:proofErr w:type="spellStart"/>
      <w:r>
        <w:rPr>
          <w:rFonts w:ascii="Arial" w:eastAsia="Arial" w:hAnsi="Arial" w:cs="Arial"/>
          <w:sz w:val="24"/>
          <w:szCs w:val="24"/>
        </w:rPr>
        <w:t>Reunión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Especializada de Autoridades Cinematográficas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Audiovisua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MERCOSU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presencia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Delegaciones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de Argentina, Brasil</w:t>
      </w:r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Paragua</w:t>
      </w:r>
      <w:r>
        <w:rPr>
          <w:rFonts w:ascii="Arial" w:eastAsia="Arial" w:hAnsi="Arial" w:cs="Arial"/>
          <w:sz w:val="24"/>
          <w:szCs w:val="24"/>
        </w:rPr>
        <w:t>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proofErr w:type="spellStart"/>
      <w:r>
        <w:rPr>
          <w:rFonts w:ascii="Arial" w:eastAsia="Arial" w:hAnsi="Arial" w:cs="Arial"/>
          <w:sz w:val="24"/>
          <w:szCs w:val="24"/>
        </w:rPr>
        <w:t>Uruguay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Lista de Participantes consta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Anexo I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Reunión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fueron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tratados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siguientes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temas: 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1. A</w:t>
      </w: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color w:val="000000"/>
          <w:sz w:val="24"/>
          <w:szCs w:val="24"/>
        </w:rPr>
        <w:t>ERTURA D</w:t>
      </w:r>
      <w:r>
        <w:rPr>
          <w:rFonts w:ascii="Arial" w:eastAsia="Arial" w:hAnsi="Arial" w:cs="Arial"/>
          <w:b/>
          <w:sz w:val="24"/>
          <w:szCs w:val="24"/>
        </w:rPr>
        <w:t xml:space="preserve">E LA REUNIÓN Y CONSIDERACIONES DE LOS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PARTICIPANTES </w:t>
      </w: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</w:t>
      </w:r>
      <w:proofErr w:type="spellStart"/>
      <w:r>
        <w:rPr>
          <w:rFonts w:ascii="Arial" w:eastAsia="Arial" w:hAnsi="Arial" w:cs="Arial"/>
          <w:sz w:val="24"/>
          <w:szCs w:val="24"/>
        </w:rPr>
        <w:t>Director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ICAU,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ejercicio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Presidencia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szCs w:val="24"/>
        </w:rPr>
        <w:t>Pro</w:t>
      </w:r>
      <w:proofErr w:type="gram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Tempore,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inicio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reunión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palabras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bienvenida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delegaciones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presentes y se </w:t>
      </w:r>
      <w:proofErr w:type="spellStart"/>
      <w:r>
        <w:rPr>
          <w:rFonts w:ascii="Arial" w:eastAsia="Arial" w:hAnsi="Arial" w:cs="Arial"/>
          <w:sz w:val="24"/>
          <w:szCs w:val="24"/>
        </w:rPr>
        <w:t>presentó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propuesta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agenda para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reunión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delegaciones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presentes </w:t>
      </w:r>
      <w:proofErr w:type="spellStart"/>
      <w:r>
        <w:rPr>
          <w:rFonts w:ascii="Arial" w:eastAsia="Arial" w:hAnsi="Arial" w:cs="Arial"/>
          <w:sz w:val="24"/>
          <w:szCs w:val="24"/>
        </w:rPr>
        <w:t>aprobaron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Agenda, que consta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Anexo II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</w:t>
      </w:r>
      <w:proofErr w:type="spellStart"/>
      <w:r>
        <w:rPr>
          <w:rFonts w:ascii="Arial" w:eastAsia="Arial" w:hAnsi="Arial" w:cs="Arial"/>
          <w:sz w:val="24"/>
          <w:szCs w:val="24"/>
        </w:rPr>
        <w:t>resúmen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Acta consta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Anexo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III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2. </w:t>
      </w:r>
      <w:r>
        <w:rPr>
          <w:rFonts w:ascii="Arial" w:eastAsia="Arial" w:hAnsi="Arial" w:cs="Arial"/>
          <w:b/>
          <w:sz w:val="24"/>
          <w:szCs w:val="24"/>
        </w:rPr>
        <w:t xml:space="preserve">PRESENTACIÓN DE LAS SECCIONES NACIONALES 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Uruguay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agradeció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Coordinadores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Nacionales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RECAM como una clara </w:t>
      </w:r>
      <w:proofErr w:type="spellStart"/>
      <w:r>
        <w:rPr>
          <w:rFonts w:ascii="Arial" w:eastAsia="Arial" w:hAnsi="Arial" w:cs="Arial"/>
          <w:sz w:val="24"/>
          <w:szCs w:val="24"/>
        </w:rPr>
        <w:t>señal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apoyo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eastAsia="Arial" w:hAnsi="Arial" w:cs="Arial"/>
          <w:sz w:val="24"/>
          <w:szCs w:val="24"/>
        </w:rPr>
        <w:t>espacio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conformado. </w:t>
      </w:r>
      <w:proofErr w:type="spellStart"/>
      <w:r>
        <w:rPr>
          <w:rFonts w:ascii="Arial" w:eastAsia="Arial" w:hAnsi="Arial" w:cs="Arial"/>
          <w:sz w:val="24"/>
          <w:szCs w:val="24"/>
        </w:rPr>
        <w:t>Destacó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además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punto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vista formal, se </w:t>
      </w:r>
      <w:proofErr w:type="spellStart"/>
      <w:r>
        <w:rPr>
          <w:rFonts w:ascii="Arial" w:eastAsia="Arial" w:hAnsi="Arial" w:cs="Arial"/>
          <w:sz w:val="24"/>
          <w:szCs w:val="24"/>
        </w:rPr>
        <w:t>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manejado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entorno de </w:t>
      </w:r>
      <w:proofErr w:type="spellStart"/>
      <w:r>
        <w:rPr>
          <w:rFonts w:ascii="Arial" w:eastAsia="Arial" w:hAnsi="Arial" w:cs="Arial"/>
          <w:sz w:val="24"/>
          <w:szCs w:val="24"/>
        </w:rPr>
        <w:t>amplios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vínculos de </w:t>
      </w:r>
      <w:proofErr w:type="spellStart"/>
      <w:r>
        <w:rPr>
          <w:rFonts w:ascii="Arial" w:eastAsia="Arial" w:hAnsi="Arial" w:cs="Arial"/>
          <w:sz w:val="24"/>
          <w:szCs w:val="24"/>
        </w:rPr>
        <w:t>instituciones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de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personas, para construir </w:t>
      </w:r>
      <w:proofErr w:type="spellStart"/>
      <w:r>
        <w:rPr>
          <w:rFonts w:ascii="Arial" w:eastAsia="Arial" w:hAnsi="Arial" w:cs="Arial"/>
          <w:sz w:val="24"/>
          <w:szCs w:val="24"/>
        </w:rPr>
        <w:t>éxitos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agendas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escenarios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positivos. </w:t>
      </w:r>
      <w:proofErr w:type="spellStart"/>
      <w:r>
        <w:rPr>
          <w:rFonts w:ascii="Arial" w:eastAsia="Arial" w:hAnsi="Arial" w:cs="Arial"/>
          <w:sz w:val="24"/>
          <w:szCs w:val="24"/>
        </w:rPr>
        <w:t>Remarcó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especialmente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aporte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de 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Salas </w:t>
      </w:r>
      <w:proofErr w:type="spellStart"/>
      <w:r>
        <w:rPr>
          <w:rFonts w:ascii="Arial" w:eastAsia="Arial" w:hAnsi="Arial" w:cs="Arial"/>
          <w:sz w:val="24"/>
          <w:szCs w:val="24"/>
        </w:rPr>
        <w:t>Digitales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oportunidades para </w:t>
      </w:r>
      <w:proofErr w:type="spellStart"/>
      <w:r>
        <w:rPr>
          <w:rFonts w:ascii="Arial" w:eastAsia="Arial" w:hAnsi="Arial" w:cs="Arial"/>
          <w:sz w:val="24"/>
          <w:szCs w:val="24"/>
        </w:rPr>
        <w:t>mejoramiento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condiciones de </w:t>
      </w:r>
      <w:proofErr w:type="spellStart"/>
      <w:r>
        <w:rPr>
          <w:rFonts w:ascii="Arial" w:eastAsia="Arial" w:hAnsi="Arial" w:cs="Arial"/>
          <w:sz w:val="24"/>
          <w:szCs w:val="24"/>
        </w:rPr>
        <w:t>circulación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películas y </w:t>
      </w:r>
      <w:proofErr w:type="spellStart"/>
      <w:r>
        <w:rPr>
          <w:rFonts w:ascii="Arial" w:eastAsia="Arial" w:hAnsi="Arial" w:cs="Arial"/>
          <w:sz w:val="24"/>
          <w:szCs w:val="24"/>
        </w:rPr>
        <w:t>contenidos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diferentes circuitos.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accesibilidad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Encuentro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Concurso que busca </w:t>
      </w:r>
      <w:proofErr w:type="spellStart"/>
      <w:r>
        <w:rPr>
          <w:rFonts w:ascii="Arial" w:eastAsia="Arial" w:hAnsi="Arial" w:cs="Arial"/>
          <w:sz w:val="24"/>
          <w:szCs w:val="24"/>
        </w:rPr>
        <w:t>ejemplos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sociedad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civil y que </w:t>
      </w:r>
      <w:proofErr w:type="spellStart"/>
      <w:r>
        <w:rPr>
          <w:rFonts w:ascii="Arial" w:eastAsia="Arial" w:hAnsi="Arial" w:cs="Arial"/>
          <w:sz w:val="24"/>
          <w:szCs w:val="24"/>
        </w:rPr>
        <w:t>Uruguay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eastAsia="Arial" w:hAnsi="Arial" w:cs="Arial"/>
          <w:sz w:val="24"/>
          <w:szCs w:val="24"/>
        </w:rPr>
        <w:t>calendario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Reunión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como </w:t>
      </w:r>
      <w:proofErr w:type="spellStart"/>
      <w:r>
        <w:rPr>
          <w:rFonts w:ascii="Arial" w:eastAsia="Arial" w:hAnsi="Arial" w:cs="Arial"/>
          <w:sz w:val="24"/>
          <w:szCs w:val="24"/>
        </w:rPr>
        <w:t>demostración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incluir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nuevo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estratégico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Programa de </w:t>
      </w:r>
      <w:proofErr w:type="spellStart"/>
      <w:r>
        <w:rPr>
          <w:rFonts w:ascii="Arial" w:eastAsia="Arial" w:hAnsi="Arial" w:cs="Arial"/>
          <w:sz w:val="24"/>
          <w:szCs w:val="24"/>
        </w:rPr>
        <w:t>Trabajo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RECAM y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Brasil como </w:t>
      </w:r>
      <w:proofErr w:type="spellStart"/>
      <w:r>
        <w:rPr>
          <w:rFonts w:ascii="Arial" w:eastAsia="Arial" w:hAnsi="Arial" w:cs="Arial"/>
          <w:sz w:val="24"/>
          <w:szCs w:val="24"/>
        </w:rPr>
        <w:t>ejemplo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políticas públicas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este aspecto.</w:t>
      </w:r>
    </w:p>
    <w:p w:rsidR="00611E62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br/>
      </w: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Hizo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mención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 importante </w:t>
      </w:r>
      <w:proofErr w:type="spellStart"/>
      <w:r>
        <w:rPr>
          <w:rFonts w:ascii="Arial" w:eastAsia="Arial" w:hAnsi="Arial" w:cs="Arial"/>
          <w:sz w:val="24"/>
          <w:szCs w:val="24"/>
        </w:rPr>
        <w:t>hito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integrantes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Recam,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aprobación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cine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sz w:val="24"/>
          <w:szCs w:val="24"/>
        </w:rPr>
        <w:t>Paraguay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como elemento concreto y positivo para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continúa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reglamentación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sentido, </w:t>
      </w:r>
      <w:proofErr w:type="spellStart"/>
      <w:r>
        <w:rPr>
          <w:rFonts w:ascii="Arial" w:eastAsia="Arial" w:hAnsi="Arial" w:cs="Arial"/>
          <w:sz w:val="24"/>
          <w:szCs w:val="24"/>
        </w:rPr>
        <w:t>poner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acento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10 </w:t>
      </w:r>
      <w:proofErr w:type="spellStart"/>
      <w:r>
        <w:rPr>
          <w:rFonts w:ascii="Arial" w:eastAsia="Arial" w:hAnsi="Arial" w:cs="Arial"/>
          <w:sz w:val="24"/>
          <w:szCs w:val="24"/>
        </w:rPr>
        <w:t>años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cine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Uruguay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y </w:t>
      </w:r>
      <w:proofErr w:type="spellStart"/>
      <w:r>
        <w:rPr>
          <w:rFonts w:ascii="Arial" w:eastAsia="Arial" w:hAnsi="Arial" w:cs="Arial"/>
          <w:sz w:val="24"/>
          <w:szCs w:val="24"/>
        </w:rPr>
        <w:t>también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Fomento y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Instituto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como parte de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proceso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sistematicidad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políticas públicas a </w:t>
      </w:r>
      <w:proofErr w:type="spellStart"/>
      <w:r>
        <w:rPr>
          <w:rFonts w:ascii="Arial" w:eastAsia="Arial" w:hAnsi="Arial" w:cs="Arial"/>
          <w:sz w:val="24"/>
          <w:szCs w:val="24"/>
        </w:rPr>
        <w:t>nivel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nacional y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correlato regional.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611E62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Destacó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especialmente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rol de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coproducciones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este </w:t>
      </w:r>
      <w:proofErr w:type="spellStart"/>
      <w:r>
        <w:rPr>
          <w:rFonts w:ascii="Arial" w:eastAsia="Arial" w:hAnsi="Arial" w:cs="Arial"/>
          <w:sz w:val="24"/>
          <w:szCs w:val="24"/>
        </w:rPr>
        <w:t>proceso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que </w:t>
      </w:r>
      <w:proofErr w:type="spellStart"/>
      <w:r>
        <w:rPr>
          <w:rFonts w:ascii="Arial" w:eastAsia="Arial" w:hAnsi="Arial" w:cs="Arial"/>
          <w:sz w:val="24"/>
          <w:szCs w:val="24"/>
        </w:rPr>
        <w:t>Uruguay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fomenta particularmente, desde </w:t>
      </w:r>
      <w:proofErr w:type="spellStart"/>
      <w:r>
        <w:rPr>
          <w:rFonts w:ascii="Arial" w:eastAsia="Arial" w:hAnsi="Arial" w:cs="Arial"/>
          <w:sz w:val="24"/>
          <w:szCs w:val="24"/>
        </w:rPr>
        <w:t>hace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unos </w:t>
      </w:r>
      <w:proofErr w:type="spellStart"/>
      <w:r>
        <w:rPr>
          <w:rFonts w:ascii="Arial" w:eastAsia="Arial" w:hAnsi="Arial" w:cs="Arial"/>
          <w:sz w:val="24"/>
          <w:szCs w:val="24"/>
        </w:rPr>
        <w:t>años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existencia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líneas de </w:t>
      </w:r>
      <w:proofErr w:type="spellStart"/>
      <w:r>
        <w:rPr>
          <w:rFonts w:ascii="Arial" w:eastAsia="Arial" w:hAnsi="Arial" w:cs="Arial"/>
          <w:sz w:val="24"/>
          <w:szCs w:val="24"/>
        </w:rPr>
        <w:t>apoyo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coproducciones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minoritarias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elemento que </w:t>
      </w:r>
      <w:proofErr w:type="spellStart"/>
      <w:r>
        <w:rPr>
          <w:rFonts w:ascii="Arial" w:eastAsia="Arial" w:hAnsi="Arial" w:cs="Arial"/>
          <w:sz w:val="24"/>
          <w:szCs w:val="24"/>
        </w:rPr>
        <w:t>demostró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ser fundamental,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caso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protocolo bilateral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Brasil, y se </w:t>
      </w:r>
      <w:proofErr w:type="spellStart"/>
      <w:r>
        <w:rPr>
          <w:rFonts w:ascii="Arial" w:eastAsia="Arial" w:hAnsi="Arial" w:cs="Arial"/>
          <w:sz w:val="24"/>
          <w:szCs w:val="24"/>
        </w:rPr>
        <w:t>amplió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ahora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dos </w:t>
      </w:r>
      <w:proofErr w:type="spellStart"/>
      <w:r>
        <w:rPr>
          <w:rFonts w:ascii="Arial" w:eastAsia="Arial" w:hAnsi="Arial" w:cs="Arial"/>
          <w:sz w:val="24"/>
          <w:szCs w:val="24"/>
        </w:rPr>
        <w:t>premios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USD 50 mil  como estímulo a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producciones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Uruguay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participa como parte </w:t>
      </w:r>
      <w:proofErr w:type="spellStart"/>
      <w:r>
        <w:rPr>
          <w:rFonts w:ascii="Arial" w:eastAsia="Arial" w:hAnsi="Arial" w:cs="Arial"/>
          <w:sz w:val="24"/>
          <w:szCs w:val="24"/>
        </w:rPr>
        <w:t>minoritaria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países donde </w:t>
      </w:r>
      <w:proofErr w:type="spellStart"/>
      <w:r>
        <w:rPr>
          <w:rFonts w:ascii="Arial" w:eastAsia="Arial" w:hAnsi="Arial" w:cs="Arial"/>
          <w:sz w:val="24"/>
          <w:szCs w:val="24"/>
        </w:rPr>
        <w:t>hay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acuerdos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cooperación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Remarcó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coproducciones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porcentaje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relevante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producción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nacional (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tercio de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estrenos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nacionales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año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pasado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Uruguay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fueron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minoritarias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y </w:t>
      </w:r>
      <w:proofErr w:type="spellStart"/>
      <w:r>
        <w:rPr>
          <w:rFonts w:ascii="Arial" w:eastAsia="Arial" w:hAnsi="Arial" w:cs="Arial"/>
          <w:sz w:val="24"/>
          <w:szCs w:val="24"/>
        </w:rPr>
        <w:t>fundamentales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integración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como elemento clave para </w:t>
      </w:r>
      <w:proofErr w:type="spellStart"/>
      <w:r>
        <w:rPr>
          <w:rFonts w:ascii="Arial" w:eastAsia="Arial" w:hAnsi="Arial" w:cs="Arial"/>
          <w:sz w:val="24"/>
          <w:szCs w:val="24"/>
        </w:rPr>
        <w:t>acceder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otros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mercados y formas de </w:t>
      </w:r>
      <w:proofErr w:type="spellStart"/>
      <w:r>
        <w:rPr>
          <w:rFonts w:ascii="Arial" w:eastAsia="Arial" w:hAnsi="Arial" w:cs="Arial"/>
          <w:sz w:val="24"/>
          <w:szCs w:val="24"/>
        </w:rPr>
        <w:t>acceso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 público, y a </w:t>
      </w:r>
      <w:proofErr w:type="spellStart"/>
      <w:r>
        <w:rPr>
          <w:rFonts w:ascii="Arial" w:eastAsia="Arial" w:hAnsi="Arial" w:cs="Arial"/>
          <w:sz w:val="24"/>
          <w:szCs w:val="24"/>
        </w:rPr>
        <w:t>otros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mecanismos, </w:t>
      </w:r>
      <w:proofErr w:type="spellStart"/>
      <w:r>
        <w:rPr>
          <w:rFonts w:ascii="Arial" w:eastAsia="Arial" w:hAnsi="Arial" w:cs="Arial"/>
          <w:sz w:val="24"/>
          <w:szCs w:val="24"/>
        </w:rPr>
        <w:t>generando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abanico de </w:t>
      </w:r>
      <w:proofErr w:type="spellStart"/>
      <w:r>
        <w:rPr>
          <w:rFonts w:ascii="Arial" w:eastAsia="Arial" w:hAnsi="Arial" w:cs="Arial"/>
          <w:sz w:val="24"/>
          <w:szCs w:val="24"/>
        </w:rPr>
        <w:t>beneficios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desde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diseño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formulación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sz w:val="24"/>
          <w:szCs w:val="24"/>
        </w:rPr>
        <w:t>proyectos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Argentina </w:t>
      </w:r>
      <w:proofErr w:type="spellStart"/>
      <w:r>
        <w:rPr>
          <w:rFonts w:ascii="Arial" w:eastAsia="Arial" w:hAnsi="Arial" w:cs="Arial"/>
          <w:sz w:val="24"/>
          <w:szCs w:val="24"/>
        </w:rPr>
        <w:t>presentó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actualizada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sobre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gestión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INCAA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2018 (</w:t>
      </w:r>
      <w:r>
        <w:rPr>
          <w:rFonts w:ascii="Arial" w:eastAsia="Arial" w:hAnsi="Arial" w:cs="Arial"/>
          <w:b/>
          <w:sz w:val="24"/>
          <w:szCs w:val="24"/>
        </w:rPr>
        <w:t>Anexo IV</w:t>
      </w:r>
      <w:r>
        <w:rPr>
          <w:rFonts w:ascii="Arial" w:eastAsia="Arial" w:hAnsi="Arial" w:cs="Arial"/>
          <w:sz w:val="24"/>
          <w:szCs w:val="24"/>
        </w:rPr>
        <w:t xml:space="preserve">). Entre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informes relevados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diferentes áreas, </w:t>
      </w:r>
      <w:proofErr w:type="spellStart"/>
      <w:r>
        <w:rPr>
          <w:rFonts w:ascii="Arial" w:eastAsia="Arial" w:hAnsi="Arial" w:cs="Arial"/>
          <w:sz w:val="24"/>
          <w:szCs w:val="24"/>
        </w:rPr>
        <w:t>presentó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primer Informe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Observatorio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Industria Audiovisual Argentina (OAVA), que </w:t>
      </w:r>
      <w:proofErr w:type="spellStart"/>
      <w:r>
        <w:rPr>
          <w:rFonts w:ascii="Arial" w:eastAsia="Arial" w:hAnsi="Arial" w:cs="Arial"/>
          <w:sz w:val="24"/>
          <w:szCs w:val="24"/>
        </w:rPr>
        <w:t>refleja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cantidad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producciones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estrenos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ejecución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fomento. </w:t>
      </w:r>
      <w:proofErr w:type="spellStart"/>
      <w:r>
        <w:rPr>
          <w:rFonts w:ascii="Arial" w:eastAsia="Arial" w:hAnsi="Arial" w:cs="Arial"/>
          <w:sz w:val="24"/>
          <w:szCs w:val="24"/>
        </w:rPr>
        <w:t>Destacó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implementación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nuevo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“INCAA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línea” que facilita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presentaciones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distancia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premiación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Cine.AR TV como canal de </w:t>
      </w:r>
      <w:proofErr w:type="spellStart"/>
      <w:r>
        <w:rPr>
          <w:rFonts w:ascii="Arial" w:eastAsia="Arial" w:hAnsi="Arial" w:cs="Arial"/>
          <w:sz w:val="24"/>
          <w:szCs w:val="24"/>
        </w:rPr>
        <w:t>televisión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público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INCAA entre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seis más vistos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mercado. </w:t>
      </w:r>
      <w:proofErr w:type="spellStart"/>
      <w:r>
        <w:rPr>
          <w:rFonts w:ascii="Arial" w:eastAsia="Arial" w:hAnsi="Arial" w:cs="Arial"/>
          <w:sz w:val="24"/>
          <w:szCs w:val="24"/>
        </w:rPr>
        <w:t>Informó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se </w:t>
      </w:r>
      <w:proofErr w:type="spellStart"/>
      <w:r>
        <w:rPr>
          <w:rFonts w:ascii="Arial" w:eastAsia="Arial" w:hAnsi="Arial" w:cs="Arial"/>
          <w:sz w:val="24"/>
          <w:szCs w:val="24"/>
        </w:rPr>
        <w:t>encuentra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adecuación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sistema de </w:t>
      </w:r>
      <w:proofErr w:type="spellStart"/>
      <w:r>
        <w:rPr>
          <w:rFonts w:ascii="Arial" w:eastAsia="Arial" w:hAnsi="Arial" w:cs="Arial"/>
          <w:sz w:val="24"/>
          <w:szCs w:val="24"/>
        </w:rPr>
        <w:t>calificación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audiovisual. 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eastAsia="Arial" w:hAnsi="Arial" w:cs="Arial"/>
          <w:sz w:val="24"/>
          <w:szCs w:val="24"/>
        </w:rPr>
        <w:t>gestionó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acompañamiento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RECAM al 33° Festival Internacional de Cine de Mar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Plata donde se premia a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mejor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película </w:t>
      </w:r>
      <w:proofErr w:type="spellStart"/>
      <w:r>
        <w:rPr>
          <w:rFonts w:ascii="Arial" w:eastAsia="Arial" w:hAnsi="Arial" w:cs="Arial"/>
          <w:sz w:val="24"/>
          <w:szCs w:val="24"/>
        </w:rPr>
        <w:t>mercosureña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Competencia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Latinoamericana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subtitulado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copia </w:t>
      </w:r>
      <w:proofErr w:type="spellStart"/>
      <w:r>
        <w:rPr>
          <w:rFonts w:ascii="Arial" w:eastAsia="Arial" w:hAnsi="Arial" w:cs="Arial"/>
          <w:sz w:val="24"/>
          <w:szCs w:val="24"/>
        </w:rPr>
        <w:t>accesible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más </w:t>
      </w:r>
      <w:proofErr w:type="spellStart"/>
      <w:r>
        <w:rPr>
          <w:rFonts w:ascii="Arial" w:eastAsia="Arial" w:hAnsi="Arial" w:cs="Arial"/>
          <w:sz w:val="24"/>
          <w:szCs w:val="24"/>
        </w:rPr>
        <w:t>pre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-compra opcional para circular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Salas </w:t>
      </w:r>
      <w:proofErr w:type="spellStart"/>
      <w:r>
        <w:rPr>
          <w:rFonts w:ascii="Arial" w:eastAsia="Arial" w:hAnsi="Arial" w:cs="Arial"/>
          <w:sz w:val="24"/>
          <w:szCs w:val="24"/>
        </w:rPr>
        <w:t>Digitales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MERCOSUR. 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Asimismo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eastAsia="Arial" w:hAnsi="Arial" w:cs="Arial"/>
          <w:sz w:val="24"/>
          <w:szCs w:val="24"/>
        </w:rPr>
        <w:t>gestionó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Resolución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INCAA que sustenta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entrega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Premio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INCAA </w:t>
      </w:r>
      <w:proofErr w:type="spellStart"/>
      <w:r>
        <w:rPr>
          <w:rFonts w:ascii="Arial" w:eastAsia="Arial" w:hAnsi="Arial" w:cs="Arial"/>
          <w:sz w:val="24"/>
          <w:szCs w:val="24"/>
        </w:rPr>
        <w:t>Red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Salas MERCOSUR a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mejor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película argentina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Competencia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oficial Argentina de BAFICI. El contrato por equivalente a USD 2.000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moneda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nacional por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derechos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exhibición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salas RSD por uno </w:t>
      </w:r>
      <w:proofErr w:type="spellStart"/>
      <w:r>
        <w:rPr>
          <w:rFonts w:ascii="Arial" w:eastAsia="Arial" w:hAnsi="Arial" w:cs="Arial"/>
          <w:sz w:val="24"/>
          <w:szCs w:val="24"/>
        </w:rPr>
        <w:t>año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territorios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MERCOSUR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desde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primera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exhibición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cada </w:t>
      </w:r>
      <w:proofErr w:type="spellStart"/>
      <w:r>
        <w:rPr>
          <w:rFonts w:ascii="Arial" w:eastAsia="Arial" w:hAnsi="Arial" w:cs="Arial"/>
          <w:sz w:val="24"/>
          <w:szCs w:val="24"/>
        </w:rPr>
        <w:t>territorio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límite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 funciones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cada sala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cesión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no exclusiva.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RSD </w:t>
      </w:r>
      <w:proofErr w:type="spellStart"/>
      <w:r>
        <w:rPr>
          <w:rFonts w:ascii="Arial" w:eastAsia="Arial" w:hAnsi="Arial" w:cs="Arial"/>
          <w:sz w:val="24"/>
          <w:szCs w:val="24"/>
        </w:rPr>
        <w:t>afirmó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apoyo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Resolución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GMC 47/15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definición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como circuito de </w:t>
      </w:r>
      <w:proofErr w:type="spellStart"/>
      <w:r>
        <w:rPr>
          <w:rFonts w:ascii="Arial" w:eastAsia="Arial" w:hAnsi="Arial" w:cs="Arial"/>
          <w:sz w:val="24"/>
          <w:szCs w:val="24"/>
        </w:rPr>
        <w:t>difusión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cultural de obras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referencia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al aporte de películas 2017 se </w:t>
      </w:r>
      <w:proofErr w:type="spellStart"/>
      <w:r>
        <w:rPr>
          <w:rFonts w:ascii="Arial" w:eastAsia="Arial" w:hAnsi="Arial" w:cs="Arial"/>
          <w:sz w:val="24"/>
          <w:szCs w:val="24"/>
        </w:rPr>
        <w:t>completó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envío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RSD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6 </w:t>
      </w:r>
      <w:proofErr w:type="spellStart"/>
      <w:r>
        <w:rPr>
          <w:rFonts w:ascii="Arial" w:eastAsia="Arial" w:hAnsi="Arial" w:cs="Arial"/>
          <w:sz w:val="24"/>
          <w:szCs w:val="24"/>
        </w:rPr>
        <w:t>largometrajes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Adicionalmente se está </w:t>
      </w:r>
      <w:proofErr w:type="spellStart"/>
      <w:r>
        <w:rPr>
          <w:rFonts w:ascii="Arial" w:eastAsia="Arial" w:hAnsi="Arial" w:cs="Arial"/>
          <w:sz w:val="24"/>
          <w:szCs w:val="24"/>
        </w:rPr>
        <w:t>trabajando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eastAsia="Arial" w:hAnsi="Arial" w:cs="Arial"/>
          <w:sz w:val="24"/>
          <w:szCs w:val="24"/>
        </w:rPr>
        <w:t>nueva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política de </w:t>
      </w:r>
      <w:proofErr w:type="spellStart"/>
      <w:r>
        <w:rPr>
          <w:rFonts w:ascii="Arial" w:eastAsia="Arial" w:hAnsi="Arial" w:cs="Arial"/>
          <w:sz w:val="24"/>
          <w:szCs w:val="24"/>
        </w:rPr>
        <w:t>adquisiciones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siguientes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aportes.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Afirmaron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seguir </w:t>
      </w:r>
      <w:proofErr w:type="spellStart"/>
      <w:r>
        <w:rPr>
          <w:rFonts w:ascii="Arial" w:eastAsia="Arial" w:hAnsi="Arial" w:cs="Arial"/>
          <w:sz w:val="24"/>
          <w:szCs w:val="24"/>
        </w:rPr>
        <w:t>generando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políticas de </w:t>
      </w:r>
      <w:proofErr w:type="spellStart"/>
      <w:r>
        <w:rPr>
          <w:rFonts w:ascii="Arial" w:eastAsia="Arial" w:hAnsi="Arial" w:cs="Arial"/>
          <w:sz w:val="24"/>
          <w:szCs w:val="24"/>
        </w:rPr>
        <w:t>integración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confirmando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continuidad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aporte de Argentina a RECAM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mismos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términos que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2018.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Brasil </w:t>
      </w:r>
      <w:proofErr w:type="spellStart"/>
      <w:r>
        <w:rPr>
          <w:rFonts w:ascii="Arial" w:eastAsia="Arial" w:hAnsi="Arial" w:cs="Arial"/>
          <w:sz w:val="24"/>
          <w:szCs w:val="24"/>
        </w:rPr>
        <w:t>presentó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principales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políticas </w:t>
      </w:r>
      <w:proofErr w:type="spellStart"/>
      <w:r>
        <w:rPr>
          <w:rFonts w:ascii="Arial" w:eastAsia="Arial" w:hAnsi="Arial" w:cs="Arial"/>
          <w:sz w:val="24"/>
          <w:szCs w:val="24"/>
        </w:rPr>
        <w:t>desarrolladas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articulación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SAc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/MinC y </w:t>
      </w:r>
      <w:proofErr w:type="spellStart"/>
      <w:r>
        <w:rPr>
          <w:rFonts w:ascii="Arial" w:eastAsia="Arial" w:hAnsi="Arial" w:cs="Arial"/>
          <w:sz w:val="24"/>
          <w:szCs w:val="24"/>
        </w:rPr>
        <w:t>Ancine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resaltando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Llamados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fomento a </w:t>
      </w:r>
      <w:proofErr w:type="spellStart"/>
      <w:r>
        <w:rPr>
          <w:rFonts w:ascii="Arial" w:eastAsia="Arial" w:hAnsi="Arial" w:cs="Arial"/>
          <w:sz w:val="24"/>
          <w:szCs w:val="24"/>
        </w:rPr>
        <w:t>desarrollo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preservación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apoyo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Festivales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Muestras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Relató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situación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audiovisual </w:t>
      </w:r>
      <w:proofErr w:type="spellStart"/>
      <w:r>
        <w:rPr>
          <w:rFonts w:ascii="Arial" w:eastAsia="Arial" w:hAnsi="Arial" w:cs="Arial"/>
          <w:sz w:val="24"/>
          <w:szCs w:val="24"/>
        </w:rPr>
        <w:t>brasileño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base a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datos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generados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por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Observatório Brasileiro do Cinema e do Audiovisual (</w:t>
      </w:r>
      <w:proofErr w:type="gramStart"/>
      <w:r>
        <w:rPr>
          <w:rFonts w:ascii="Arial" w:eastAsia="Arial" w:hAnsi="Arial" w:cs="Arial"/>
          <w:sz w:val="24"/>
          <w:szCs w:val="24"/>
        </w:rPr>
        <w:t>OCA)  (</w:t>
      </w:r>
      <w:proofErr w:type="gramEnd"/>
      <w:r>
        <w:rPr>
          <w:rFonts w:ascii="Arial" w:eastAsia="Arial" w:hAnsi="Arial" w:cs="Arial"/>
          <w:b/>
          <w:sz w:val="24"/>
          <w:szCs w:val="24"/>
        </w:rPr>
        <w:t>Anexo V</w:t>
      </w:r>
      <w:r>
        <w:rPr>
          <w:rFonts w:ascii="Arial" w:eastAsia="Arial" w:hAnsi="Arial" w:cs="Arial"/>
          <w:sz w:val="24"/>
          <w:szCs w:val="24"/>
        </w:rPr>
        <w:t>).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611E62" w:rsidRDefault="00611E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Presentó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informe de </w:t>
      </w:r>
      <w:proofErr w:type="spellStart"/>
      <w:r>
        <w:rPr>
          <w:rFonts w:ascii="Arial" w:eastAsia="Arial" w:hAnsi="Arial" w:cs="Arial"/>
          <w:sz w:val="24"/>
          <w:szCs w:val="24"/>
        </w:rPr>
        <w:t>actuación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/MinC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2018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promoción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regulación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recursos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accesibilidad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audiovisual </w:t>
      </w:r>
      <w:proofErr w:type="spellStart"/>
      <w:r>
        <w:rPr>
          <w:rFonts w:ascii="Arial" w:eastAsia="Arial" w:hAnsi="Arial" w:cs="Arial"/>
          <w:sz w:val="24"/>
          <w:szCs w:val="24"/>
        </w:rPr>
        <w:t>brasileño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por </w:t>
      </w:r>
      <w:proofErr w:type="spellStart"/>
      <w:r>
        <w:rPr>
          <w:rFonts w:ascii="Arial" w:eastAsia="Arial" w:hAnsi="Arial" w:cs="Arial"/>
          <w:sz w:val="24"/>
          <w:szCs w:val="24"/>
        </w:rPr>
        <w:t>medio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Coordinación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Difusión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Accesibilidad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Audiovisual (CODIA) que  </w:t>
      </w:r>
      <w:proofErr w:type="spellStart"/>
      <w:r>
        <w:rPr>
          <w:rFonts w:ascii="Arial" w:eastAsia="Arial" w:hAnsi="Arial" w:cs="Arial"/>
          <w:sz w:val="24"/>
          <w:szCs w:val="24"/>
        </w:rPr>
        <w:t>acompañó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actualización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instrumentos </w:t>
      </w:r>
      <w:proofErr w:type="spellStart"/>
      <w:r>
        <w:rPr>
          <w:rFonts w:ascii="Arial" w:eastAsia="Arial" w:hAnsi="Arial" w:cs="Arial"/>
          <w:sz w:val="24"/>
          <w:szCs w:val="24"/>
        </w:rPr>
        <w:t>legales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relacionados a </w:t>
      </w:r>
      <w:proofErr w:type="spellStart"/>
      <w:r>
        <w:rPr>
          <w:rFonts w:ascii="Arial" w:eastAsia="Arial" w:hAnsi="Arial" w:cs="Arial"/>
          <w:sz w:val="24"/>
          <w:szCs w:val="24"/>
        </w:rPr>
        <w:t>accesibilidad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audiovisual y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reciente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contribución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funcionaria Sylvia </w:t>
      </w:r>
      <w:proofErr w:type="spellStart"/>
      <w:r>
        <w:rPr>
          <w:rFonts w:ascii="Arial" w:eastAsia="Arial" w:hAnsi="Arial" w:cs="Arial"/>
          <w:sz w:val="24"/>
          <w:szCs w:val="24"/>
        </w:rPr>
        <w:t>Bahiense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Cámara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Técnica de </w:t>
      </w:r>
      <w:proofErr w:type="spellStart"/>
      <w:r>
        <w:rPr>
          <w:rFonts w:ascii="Arial" w:eastAsia="Arial" w:hAnsi="Arial" w:cs="Arial"/>
          <w:sz w:val="24"/>
          <w:szCs w:val="24"/>
        </w:rPr>
        <w:t>Accesibilidad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reiniciada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7 de </w:t>
      </w:r>
      <w:proofErr w:type="spellStart"/>
      <w:r>
        <w:rPr>
          <w:rFonts w:ascii="Arial" w:eastAsia="Arial" w:hAnsi="Arial" w:cs="Arial"/>
          <w:sz w:val="24"/>
          <w:szCs w:val="24"/>
        </w:rPr>
        <w:t>junio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por </w:t>
      </w:r>
      <w:proofErr w:type="spellStart"/>
      <w:r>
        <w:rPr>
          <w:rFonts w:ascii="Arial" w:eastAsia="Arial" w:hAnsi="Arial" w:cs="Arial"/>
          <w:sz w:val="24"/>
          <w:szCs w:val="24"/>
        </w:rPr>
        <w:t>Ancine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El grupo </w:t>
      </w:r>
      <w:proofErr w:type="spellStart"/>
      <w:r>
        <w:rPr>
          <w:rFonts w:ascii="Arial" w:eastAsia="Arial" w:hAnsi="Arial" w:cs="Arial"/>
          <w:sz w:val="24"/>
          <w:szCs w:val="24"/>
        </w:rPr>
        <w:t>fue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instituido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estudiar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mejores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soluciones de </w:t>
      </w:r>
      <w:proofErr w:type="spellStart"/>
      <w:r>
        <w:rPr>
          <w:rFonts w:ascii="Arial" w:eastAsia="Arial" w:hAnsi="Arial" w:cs="Arial"/>
          <w:sz w:val="24"/>
          <w:szCs w:val="24"/>
        </w:rPr>
        <w:t>tecnología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accesibilidad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visual y auditiva y </w:t>
      </w:r>
      <w:proofErr w:type="spellStart"/>
      <w:r>
        <w:rPr>
          <w:rFonts w:ascii="Arial" w:eastAsia="Arial" w:hAnsi="Arial" w:cs="Arial"/>
          <w:sz w:val="24"/>
          <w:szCs w:val="24"/>
        </w:rPr>
        <w:t>acompañar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implementación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esas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tecnologías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La especialista </w:t>
      </w:r>
      <w:proofErr w:type="spellStart"/>
      <w:r>
        <w:rPr>
          <w:rFonts w:ascii="Arial" w:eastAsia="Arial" w:hAnsi="Arial" w:cs="Arial"/>
          <w:sz w:val="24"/>
          <w:szCs w:val="24"/>
        </w:rPr>
        <w:t>sugirió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eastAsia="Arial" w:hAnsi="Arial" w:cs="Arial"/>
          <w:sz w:val="24"/>
          <w:szCs w:val="24"/>
        </w:rPr>
        <w:t>nueva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redacción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artículos 1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Instrução Normativa nº116/2014 y 2º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 nº128/2016, que </w:t>
      </w:r>
      <w:proofErr w:type="spellStart"/>
      <w:r>
        <w:rPr>
          <w:rFonts w:ascii="Arial" w:eastAsia="Arial" w:hAnsi="Arial" w:cs="Arial"/>
          <w:sz w:val="24"/>
          <w:szCs w:val="24"/>
        </w:rPr>
        <w:t>traen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definiciones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recursos de </w:t>
      </w:r>
      <w:proofErr w:type="spellStart"/>
      <w:r>
        <w:rPr>
          <w:rFonts w:ascii="Arial" w:eastAsia="Arial" w:hAnsi="Arial" w:cs="Arial"/>
          <w:sz w:val="24"/>
          <w:szCs w:val="24"/>
        </w:rPr>
        <w:t>accesibilidad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audiovisual (</w:t>
      </w:r>
      <w:proofErr w:type="spellStart"/>
      <w:r>
        <w:rPr>
          <w:rFonts w:ascii="Arial" w:eastAsia="Arial" w:hAnsi="Arial" w:cs="Arial"/>
          <w:sz w:val="24"/>
          <w:szCs w:val="24"/>
        </w:rPr>
        <w:t>Audiodescrição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Legendagem Descritiva -Legenda para Surdos e Ensurdecidos- e Legendagem). 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611E62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sz w:val="24"/>
          <w:szCs w:val="24"/>
        </w:rPr>
        <w:t>SAv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apoya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eventos de </w:t>
      </w:r>
      <w:proofErr w:type="spellStart"/>
      <w:r>
        <w:rPr>
          <w:rFonts w:ascii="Arial" w:eastAsia="Arial" w:hAnsi="Arial" w:cs="Arial"/>
          <w:sz w:val="24"/>
          <w:szCs w:val="24"/>
        </w:rPr>
        <w:t>difusión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audiovisual que </w:t>
      </w:r>
      <w:proofErr w:type="spellStart"/>
      <w:r>
        <w:rPr>
          <w:rFonts w:ascii="Arial" w:eastAsia="Arial" w:hAnsi="Arial" w:cs="Arial"/>
          <w:sz w:val="24"/>
          <w:szCs w:val="24"/>
        </w:rPr>
        <w:t>promueven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accesibilidad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audiovisual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festivales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muestras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cine.</w:t>
      </w:r>
    </w:p>
    <w:p w:rsidR="00611E62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Informó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beneplácito que </w:t>
      </w:r>
      <w:proofErr w:type="spellStart"/>
      <w:r>
        <w:rPr>
          <w:rFonts w:ascii="Arial" w:eastAsia="Arial" w:hAnsi="Arial" w:cs="Arial"/>
          <w:sz w:val="24"/>
          <w:szCs w:val="24"/>
        </w:rPr>
        <w:t>fue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contratada </w:t>
      </w:r>
      <w:proofErr w:type="spellStart"/>
      <w:r>
        <w:rPr>
          <w:rFonts w:ascii="Arial" w:eastAsia="Arial" w:hAnsi="Arial" w:cs="Arial"/>
          <w:sz w:val="24"/>
          <w:szCs w:val="24"/>
        </w:rPr>
        <w:t>vía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DEAIN una </w:t>
      </w:r>
      <w:proofErr w:type="spellStart"/>
      <w:r>
        <w:rPr>
          <w:rFonts w:ascii="Arial" w:eastAsia="Arial" w:hAnsi="Arial" w:cs="Arial"/>
          <w:sz w:val="24"/>
          <w:szCs w:val="24"/>
        </w:rPr>
        <w:t>traductora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especialista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proofErr w:type="spellStart"/>
      <w:r>
        <w:rPr>
          <w:rFonts w:ascii="Arial" w:eastAsia="Arial" w:hAnsi="Arial" w:cs="Arial"/>
          <w:sz w:val="24"/>
          <w:szCs w:val="24"/>
        </w:rPr>
        <w:t>Traducción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Audiovisual) para elaborar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versión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Guía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producciones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accesibles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inglés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texto </w:t>
      </w:r>
      <w:proofErr w:type="spellStart"/>
      <w:r>
        <w:rPr>
          <w:rFonts w:ascii="Arial" w:eastAsia="Arial" w:hAnsi="Arial" w:cs="Arial"/>
          <w:sz w:val="24"/>
          <w:szCs w:val="24"/>
        </w:rPr>
        <w:t>fue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cuidadosamente revisado por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CODIA para publicar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página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Ministerio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Cultura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noviembre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salas,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COD Ia </w:t>
      </w:r>
      <w:proofErr w:type="spellStart"/>
      <w:r>
        <w:rPr>
          <w:rFonts w:ascii="Arial" w:eastAsia="Arial" w:hAnsi="Arial" w:cs="Arial"/>
          <w:sz w:val="24"/>
          <w:szCs w:val="24"/>
        </w:rPr>
        <w:t>ha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realizado </w:t>
      </w:r>
      <w:proofErr w:type="spellStart"/>
      <w:r>
        <w:rPr>
          <w:rFonts w:ascii="Arial" w:eastAsia="Arial" w:hAnsi="Arial" w:cs="Arial"/>
          <w:sz w:val="24"/>
          <w:szCs w:val="24"/>
        </w:rPr>
        <w:t>intermediación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contacto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entre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CPR, </w:t>
      </w:r>
      <w:proofErr w:type="spellStart"/>
      <w:r>
        <w:rPr>
          <w:rFonts w:ascii="Arial" w:eastAsia="Arial" w:hAnsi="Arial" w:cs="Arial"/>
          <w:sz w:val="24"/>
          <w:szCs w:val="24"/>
        </w:rPr>
        <w:t>CTAv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salas para facilitar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comunicación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viabilización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programación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Durante este </w:t>
      </w:r>
      <w:proofErr w:type="spellStart"/>
      <w:r>
        <w:rPr>
          <w:rFonts w:ascii="Arial" w:eastAsia="Arial" w:hAnsi="Arial" w:cs="Arial"/>
          <w:sz w:val="24"/>
          <w:szCs w:val="24"/>
        </w:rPr>
        <w:t>año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realizaron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relevamiento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completo de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salas para </w:t>
      </w:r>
      <w:proofErr w:type="spellStart"/>
      <w:r>
        <w:rPr>
          <w:rFonts w:ascii="Arial" w:eastAsia="Arial" w:hAnsi="Arial" w:cs="Arial"/>
          <w:sz w:val="24"/>
          <w:szCs w:val="24"/>
        </w:rPr>
        <w:t>relocalizar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caso de ser </w:t>
      </w:r>
      <w:proofErr w:type="spellStart"/>
      <w:r>
        <w:rPr>
          <w:rFonts w:ascii="Arial" w:eastAsia="Arial" w:hAnsi="Arial" w:cs="Arial"/>
          <w:sz w:val="24"/>
          <w:szCs w:val="24"/>
        </w:rPr>
        <w:t>evaluado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La </w:t>
      </w:r>
      <w:proofErr w:type="spellStart"/>
      <w:r>
        <w:rPr>
          <w:rFonts w:ascii="Arial" w:eastAsia="Arial" w:hAnsi="Arial" w:cs="Arial"/>
          <w:sz w:val="24"/>
          <w:szCs w:val="24"/>
        </w:rPr>
        <w:t>Coordinación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también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colabora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licenciamiento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algunas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películas que </w:t>
      </w:r>
      <w:proofErr w:type="spellStart"/>
      <w:r>
        <w:rPr>
          <w:rFonts w:ascii="Arial" w:eastAsia="Arial" w:hAnsi="Arial" w:cs="Arial"/>
          <w:sz w:val="24"/>
          <w:szCs w:val="24"/>
        </w:rPr>
        <w:t>participaron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Mostra de Cinema de Direitos Humanos y </w:t>
      </w:r>
      <w:proofErr w:type="spellStart"/>
      <w:r>
        <w:rPr>
          <w:rFonts w:ascii="Arial" w:eastAsia="Arial" w:hAnsi="Arial" w:cs="Arial"/>
          <w:sz w:val="24"/>
          <w:szCs w:val="24"/>
        </w:rPr>
        <w:t>fueron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enviados 5 películas. 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611E62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Brasil </w:t>
      </w:r>
      <w:proofErr w:type="spellStart"/>
      <w:r>
        <w:rPr>
          <w:rFonts w:ascii="Arial" w:eastAsia="Arial" w:hAnsi="Arial" w:cs="Arial"/>
          <w:sz w:val="24"/>
          <w:szCs w:val="24"/>
        </w:rPr>
        <w:t>reafirmó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compromiso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RECAM,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aporte al </w:t>
      </w:r>
      <w:proofErr w:type="spellStart"/>
      <w:r>
        <w:rPr>
          <w:rFonts w:ascii="Arial" w:eastAsia="Arial" w:hAnsi="Arial" w:cs="Arial"/>
          <w:sz w:val="24"/>
          <w:szCs w:val="24"/>
        </w:rPr>
        <w:t>fondo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implementación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Salas.</w:t>
      </w: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proofErr w:type="spellStart"/>
      <w:r>
        <w:rPr>
          <w:rFonts w:ascii="Arial" w:eastAsia="Arial" w:hAnsi="Arial" w:cs="Arial"/>
          <w:sz w:val="24"/>
          <w:szCs w:val="24"/>
        </w:rPr>
        <w:t>Paraguay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sobre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actividades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desarrolladas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por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Dirección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Audiovisual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Secretaría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Nacional de Cultura y sus objetivos estratégicos (</w:t>
      </w:r>
      <w:r>
        <w:rPr>
          <w:rFonts w:ascii="Arial" w:eastAsia="Arial" w:hAnsi="Arial" w:cs="Arial"/>
          <w:b/>
          <w:sz w:val="24"/>
          <w:szCs w:val="24"/>
        </w:rPr>
        <w:t>Anexo VI</w:t>
      </w:r>
      <w:r>
        <w:rPr>
          <w:rFonts w:ascii="Arial" w:eastAsia="Arial" w:hAnsi="Arial" w:cs="Arial"/>
          <w:sz w:val="24"/>
          <w:szCs w:val="24"/>
        </w:rPr>
        <w:t xml:space="preserve">). </w:t>
      </w:r>
      <w:proofErr w:type="spellStart"/>
      <w:r>
        <w:rPr>
          <w:rFonts w:ascii="Arial" w:eastAsia="Arial" w:hAnsi="Arial" w:cs="Arial"/>
          <w:sz w:val="24"/>
          <w:szCs w:val="24"/>
        </w:rPr>
        <w:t>Destacó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que,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marco de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políticas públicas </w:t>
      </w:r>
      <w:proofErr w:type="spellStart"/>
      <w:r>
        <w:rPr>
          <w:rFonts w:ascii="Arial" w:eastAsia="Arial" w:hAnsi="Arial" w:cs="Arial"/>
          <w:sz w:val="24"/>
          <w:szCs w:val="24"/>
        </w:rPr>
        <w:t>culturales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ha </w:t>
      </w:r>
      <w:proofErr w:type="spellStart"/>
      <w:r>
        <w:rPr>
          <w:rFonts w:ascii="Arial" w:eastAsia="Arial" w:hAnsi="Arial" w:cs="Arial"/>
          <w:sz w:val="24"/>
          <w:szCs w:val="24"/>
        </w:rPr>
        <w:t>creado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programa “</w:t>
      </w:r>
      <w:proofErr w:type="spellStart"/>
      <w:r>
        <w:rPr>
          <w:rFonts w:ascii="Arial" w:eastAsia="Arial" w:hAnsi="Arial" w:cs="Arial"/>
          <w:sz w:val="24"/>
          <w:szCs w:val="24"/>
        </w:rPr>
        <w:t>Muestra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Cine </w:t>
      </w:r>
      <w:proofErr w:type="spellStart"/>
      <w:r>
        <w:rPr>
          <w:rFonts w:ascii="Arial" w:eastAsia="Arial" w:hAnsi="Arial" w:cs="Arial"/>
          <w:sz w:val="24"/>
          <w:szCs w:val="24"/>
        </w:rPr>
        <w:t>Paraguay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Interior” que fomenta y fortalece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descentralización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llevando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muestra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cine nacional a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17 departamentos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país. </w:t>
      </w:r>
      <w:proofErr w:type="spellStart"/>
      <w:r>
        <w:rPr>
          <w:rFonts w:ascii="Arial" w:eastAsia="Arial" w:hAnsi="Arial" w:cs="Arial"/>
          <w:sz w:val="24"/>
          <w:szCs w:val="24"/>
        </w:rPr>
        <w:t>Esto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posible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audiovisual </w:t>
      </w:r>
      <w:proofErr w:type="spellStart"/>
      <w:r>
        <w:rPr>
          <w:rFonts w:ascii="Arial" w:eastAsia="Arial" w:hAnsi="Arial" w:cs="Arial"/>
          <w:sz w:val="24"/>
          <w:szCs w:val="24"/>
        </w:rPr>
        <w:t>llegue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muchos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hogares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despertando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interés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cine nacional, se </w:t>
      </w:r>
      <w:proofErr w:type="spellStart"/>
      <w:r>
        <w:rPr>
          <w:rFonts w:ascii="Arial" w:eastAsia="Arial" w:hAnsi="Arial" w:cs="Arial"/>
          <w:sz w:val="24"/>
          <w:szCs w:val="24"/>
        </w:rPr>
        <w:t>conocen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historias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paisajes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costumbres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realidad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nacional. 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Relató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Dirección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Audiovisual </w:t>
      </w:r>
      <w:proofErr w:type="spellStart"/>
      <w:r>
        <w:rPr>
          <w:rFonts w:ascii="Arial" w:eastAsia="Arial" w:hAnsi="Arial" w:cs="Arial"/>
          <w:sz w:val="24"/>
          <w:szCs w:val="24"/>
        </w:rPr>
        <w:t>viene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participando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festivales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internacionales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facilitando conexiones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institutos de cine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región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creando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espacios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ministerios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cultura de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países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MERCOSUR e </w:t>
      </w:r>
      <w:proofErr w:type="spellStart"/>
      <w:r>
        <w:rPr>
          <w:rFonts w:ascii="Arial" w:eastAsia="Arial" w:hAnsi="Arial" w:cs="Arial"/>
          <w:sz w:val="24"/>
          <w:szCs w:val="24"/>
        </w:rPr>
        <w:t>Iberoamérica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cual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hace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posible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intercambio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cultural,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 fundamental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Ley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6.106 promulgada </w:t>
      </w:r>
      <w:proofErr w:type="spellStart"/>
      <w:r>
        <w:rPr>
          <w:rFonts w:ascii="Arial" w:eastAsia="Arial" w:hAnsi="Arial" w:cs="Arial"/>
          <w:sz w:val="24"/>
          <w:szCs w:val="24"/>
        </w:rPr>
        <w:t>recientemente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05 de </w:t>
      </w:r>
      <w:proofErr w:type="spellStart"/>
      <w:r>
        <w:rPr>
          <w:rFonts w:ascii="Arial" w:eastAsia="Arial" w:hAnsi="Arial" w:cs="Arial"/>
          <w:sz w:val="24"/>
          <w:szCs w:val="24"/>
        </w:rPr>
        <w:t>julio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2018 por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Ejecutivo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podrá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regular todas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actividades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sector audiovisual y </w:t>
      </w:r>
      <w:proofErr w:type="spellStart"/>
      <w:r>
        <w:rPr>
          <w:rFonts w:ascii="Arial" w:eastAsia="Arial" w:hAnsi="Arial" w:cs="Arial"/>
          <w:sz w:val="24"/>
          <w:szCs w:val="24"/>
        </w:rPr>
        <w:t>poner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marcha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INAP (Instituto Nacional de Cine de </w:t>
      </w:r>
      <w:proofErr w:type="spellStart"/>
      <w:r>
        <w:rPr>
          <w:rFonts w:ascii="Arial" w:eastAsia="Arial" w:hAnsi="Arial" w:cs="Arial"/>
          <w:sz w:val="24"/>
          <w:szCs w:val="24"/>
        </w:rPr>
        <w:t>Paraguay</w:t>
      </w:r>
      <w:proofErr w:type="spellEnd"/>
      <w:r>
        <w:rPr>
          <w:rFonts w:ascii="Arial" w:eastAsia="Arial" w:hAnsi="Arial" w:cs="Arial"/>
          <w:sz w:val="24"/>
          <w:szCs w:val="24"/>
        </w:rPr>
        <w:t>).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Paraguay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reafirmó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participación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RECAM,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aporte anual </w:t>
      </w:r>
      <w:proofErr w:type="spellStart"/>
      <w:r>
        <w:rPr>
          <w:rFonts w:ascii="Arial" w:eastAsia="Arial" w:hAnsi="Arial" w:cs="Arial"/>
          <w:sz w:val="24"/>
          <w:szCs w:val="24"/>
        </w:rPr>
        <w:t>así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como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activación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salas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Salas.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3. PROGRAMA DE TRABA</w:t>
      </w:r>
      <w:r>
        <w:rPr>
          <w:rFonts w:ascii="Arial" w:eastAsia="Arial" w:hAnsi="Arial" w:cs="Arial"/>
          <w:b/>
          <w:sz w:val="24"/>
          <w:szCs w:val="24"/>
        </w:rPr>
        <w:t>J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 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611E62" w:rsidRDefault="00611E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 </w:t>
      </w:r>
      <w:proofErr w:type="spellStart"/>
      <w:r>
        <w:rPr>
          <w:rFonts w:ascii="Arial" w:eastAsia="Arial" w:hAnsi="Arial" w:cs="Arial"/>
          <w:sz w:val="24"/>
          <w:szCs w:val="24"/>
        </w:rPr>
        <w:t>realizó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seguimiento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actividades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Programa de </w:t>
      </w:r>
      <w:proofErr w:type="spellStart"/>
      <w:r>
        <w:rPr>
          <w:rFonts w:ascii="Arial" w:eastAsia="Arial" w:hAnsi="Arial" w:cs="Arial"/>
          <w:sz w:val="24"/>
          <w:szCs w:val="24"/>
        </w:rPr>
        <w:t>Trabajo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vigente,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2017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-20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18 </w:t>
      </w:r>
      <w:r>
        <w:rPr>
          <w:rFonts w:ascii="Arial" w:eastAsia="Arial" w:hAnsi="Arial" w:cs="Arial"/>
          <w:sz w:val="24"/>
          <w:szCs w:val="24"/>
          <w:highlight w:val="white"/>
        </w:rPr>
        <w:t>y se el</w:t>
      </w:r>
      <w:r>
        <w:rPr>
          <w:rFonts w:ascii="Arial" w:eastAsia="Arial" w:hAnsi="Arial" w:cs="Arial"/>
          <w:sz w:val="24"/>
          <w:szCs w:val="24"/>
        </w:rPr>
        <w:t xml:space="preserve">eva a </w:t>
      </w:r>
      <w:proofErr w:type="spellStart"/>
      <w:r>
        <w:rPr>
          <w:rFonts w:ascii="Arial" w:eastAsia="Arial" w:hAnsi="Arial" w:cs="Arial"/>
          <w:sz w:val="24"/>
          <w:szCs w:val="24"/>
        </w:rPr>
        <w:t>consideración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GMC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Grado de </w:t>
      </w:r>
      <w:proofErr w:type="spellStart"/>
      <w:r>
        <w:rPr>
          <w:rFonts w:ascii="Arial" w:eastAsia="Arial" w:hAnsi="Arial" w:cs="Arial"/>
          <w:sz w:val="24"/>
          <w:szCs w:val="24"/>
        </w:rPr>
        <w:t>Cumplimiento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b/>
          <w:sz w:val="24"/>
          <w:szCs w:val="24"/>
        </w:rPr>
        <w:t>Anexo VII</w:t>
      </w:r>
      <w:r>
        <w:rPr>
          <w:rFonts w:ascii="Arial" w:eastAsia="Arial" w:hAnsi="Arial" w:cs="Arial"/>
          <w:sz w:val="24"/>
          <w:szCs w:val="24"/>
        </w:rPr>
        <w:t xml:space="preserve">) 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Luego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consideraciones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estratégicas </w:t>
      </w:r>
      <w:proofErr w:type="spellStart"/>
      <w:r>
        <w:rPr>
          <w:rFonts w:ascii="Arial" w:eastAsia="Arial" w:hAnsi="Arial" w:cs="Arial"/>
          <w:sz w:val="24"/>
          <w:szCs w:val="24"/>
        </w:rPr>
        <w:t>consensuadas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por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países, se eleva a </w:t>
      </w:r>
      <w:proofErr w:type="spellStart"/>
      <w:r>
        <w:rPr>
          <w:rFonts w:ascii="Arial" w:eastAsia="Arial" w:hAnsi="Arial" w:cs="Arial"/>
          <w:sz w:val="24"/>
          <w:szCs w:val="24"/>
        </w:rPr>
        <w:t>consideración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GMC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Programa 2019-2020 (</w:t>
      </w:r>
      <w:r>
        <w:rPr>
          <w:rFonts w:ascii="Arial" w:eastAsia="Arial" w:hAnsi="Arial" w:cs="Arial"/>
          <w:b/>
          <w:sz w:val="24"/>
          <w:szCs w:val="24"/>
        </w:rPr>
        <w:t>Anexo VIII</w:t>
      </w:r>
      <w:r>
        <w:rPr>
          <w:rFonts w:ascii="Arial" w:eastAsia="Arial" w:hAnsi="Arial" w:cs="Arial"/>
          <w:sz w:val="24"/>
          <w:szCs w:val="24"/>
        </w:rPr>
        <w:t>)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color w:val="000000"/>
          <w:sz w:val="24"/>
          <w:szCs w:val="24"/>
        </w:rPr>
        <w:t>3.</w:t>
      </w:r>
      <w:r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Capacita</w:t>
      </w:r>
      <w:r>
        <w:rPr>
          <w:rFonts w:ascii="Arial" w:eastAsia="Arial" w:hAnsi="Arial" w:cs="Arial"/>
          <w:b/>
          <w:sz w:val="24"/>
          <w:szCs w:val="24"/>
        </w:rPr>
        <w:t>ción</w:t>
      </w:r>
      <w:proofErr w:type="spellEnd"/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Secretaría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Técnica RECAM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nformó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resultados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programa mediante </w:t>
      </w:r>
      <w:proofErr w:type="spellStart"/>
      <w:r>
        <w:rPr>
          <w:rFonts w:ascii="Arial" w:eastAsia="Arial" w:hAnsi="Arial" w:cs="Arial"/>
          <w:sz w:val="24"/>
          <w:szCs w:val="24"/>
        </w:rPr>
        <w:t>videos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testimonios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beneficiarios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participantes (</w:t>
      </w:r>
      <w:r>
        <w:rPr>
          <w:rFonts w:ascii="Arial" w:eastAsia="Arial" w:hAnsi="Arial" w:cs="Arial"/>
          <w:b/>
          <w:sz w:val="24"/>
          <w:szCs w:val="24"/>
        </w:rPr>
        <w:t>Anexo IX</w:t>
      </w:r>
      <w:r>
        <w:rPr>
          <w:rFonts w:ascii="Arial" w:eastAsia="Arial" w:hAnsi="Arial" w:cs="Arial"/>
          <w:sz w:val="24"/>
          <w:szCs w:val="24"/>
        </w:rPr>
        <w:t>).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Paraguay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destacó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este tipo de </w:t>
      </w:r>
      <w:proofErr w:type="spellStart"/>
      <w:r>
        <w:rPr>
          <w:rFonts w:ascii="Arial" w:eastAsia="Arial" w:hAnsi="Arial" w:cs="Arial"/>
          <w:sz w:val="24"/>
          <w:szCs w:val="24"/>
        </w:rPr>
        <w:t>apoyos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formación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realizadores.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informe </w:t>
      </w:r>
      <w:proofErr w:type="spellStart"/>
      <w:r>
        <w:rPr>
          <w:rFonts w:ascii="Arial" w:eastAsia="Arial" w:hAnsi="Arial" w:cs="Arial"/>
          <w:sz w:val="24"/>
          <w:szCs w:val="24"/>
        </w:rPr>
        <w:t>fue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aprobado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se </w:t>
      </w:r>
      <w:proofErr w:type="spellStart"/>
      <w:r>
        <w:rPr>
          <w:rFonts w:ascii="Arial" w:eastAsia="Arial" w:hAnsi="Arial" w:cs="Arial"/>
          <w:sz w:val="24"/>
          <w:szCs w:val="24"/>
        </w:rPr>
        <w:t>renovó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año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2019, </w:t>
      </w:r>
      <w:proofErr w:type="spellStart"/>
      <w:r>
        <w:rPr>
          <w:rFonts w:ascii="Arial" w:eastAsia="Arial" w:hAnsi="Arial" w:cs="Arial"/>
          <w:sz w:val="24"/>
          <w:szCs w:val="24"/>
        </w:rPr>
        <w:t>abriendo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VI </w:t>
      </w:r>
      <w:proofErr w:type="spellStart"/>
      <w:r>
        <w:rPr>
          <w:rFonts w:ascii="Arial" w:eastAsia="Arial" w:hAnsi="Arial" w:cs="Arial"/>
          <w:sz w:val="24"/>
          <w:szCs w:val="24"/>
        </w:rPr>
        <w:t>edición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eventos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primer semestre. 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3.2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Día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Patrimonio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Audiovisual 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  <w:shd w:val="clear" w:color="auto" w:fill="CCCCCC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objetivo de celebrar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27 de </w:t>
      </w:r>
      <w:proofErr w:type="spellStart"/>
      <w:r>
        <w:rPr>
          <w:rFonts w:ascii="Arial" w:eastAsia="Arial" w:hAnsi="Arial" w:cs="Arial"/>
          <w:sz w:val="24"/>
          <w:szCs w:val="24"/>
        </w:rPr>
        <w:t>Octubre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eastAsia="Arial" w:hAnsi="Arial" w:cs="Arial"/>
          <w:sz w:val="24"/>
          <w:szCs w:val="24"/>
        </w:rPr>
        <w:t>nueva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Día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Patrimonio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Audiovisual se </w:t>
      </w:r>
      <w:proofErr w:type="spellStart"/>
      <w:r>
        <w:rPr>
          <w:rFonts w:ascii="Arial" w:eastAsia="Arial" w:hAnsi="Arial" w:cs="Arial"/>
          <w:sz w:val="24"/>
          <w:szCs w:val="24"/>
        </w:rPr>
        <w:t>exhibieron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fragmentos </w:t>
      </w:r>
      <w:proofErr w:type="spellStart"/>
      <w:r>
        <w:rPr>
          <w:rFonts w:ascii="Arial" w:eastAsia="Arial" w:hAnsi="Arial" w:cs="Arial"/>
          <w:sz w:val="24"/>
          <w:szCs w:val="24"/>
        </w:rPr>
        <w:t>accesibles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algunos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Colección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“Integrando Miradas”, para </w:t>
      </w:r>
      <w:proofErr w:type="spellStart"/>
      <w:r>
        <w:rPr>
          <w:rFonts w:ascii="Arial" w:eastAsia="Arial" w:hAnsi="Arial" w:cs="Arial"/>
          <w:sz w:val="24"/>
          <w:szCs w:val="24"/>
        </w:rPr>
        <w:t>exhibir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marco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Encuentro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Accesibilidad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promovido y financiado por </w:t>
      </w:r>
      <w:proofErr w:type="spellStart"/>
      <w:r>
        <w:rPr>
          <w:rFonts w:ascii="Arial" w:eastAsia="Arial" w:hAnsi="Arial" w:cs="Arial"/>
          <w:sz w:val="24"/>
          <w:szCs w:val="24"/>
        </w:rPr>
        <w:t>Uruguay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b/>
          <w:sz w:val="24"/>
          <w:szCs w:val="24"/>
        </w:rPr>
        <w:t>Anexo X</w:t>
      </w:r>
      <w:r>
        <w:rPr>
          <w:rFonts w:ascii="Arial" w:eastAsia="Arial" w:hAnsi="Arial" w:cs="Arial"/>
          <w:sz w:val="24"/>
          <w:szCs w:val="24"/>
        </w:rPr>
        <w:t>)</w:t>
      </w: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3.3 </w:t>
      </w:r>
      <w:proofErr w:type="spellStart"/>
      <w:proofErr w:type="gramStart"/>
      <w:r>
        <w:rPr>
          <w:rFonts w:ascii="Arial" w:eastAsia="Arial" w:hAnsi="Arial" w:cs="Arial"/>
          <w:b/>
          <w:sz w:val="24"/>
          <w:szCs w:val="24"/>
        </w:rPr>
        <w:t>Premio</w:t>
      </w:r>
      <w:proofErr w:type="spellEnd"/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RECAM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sz w:val="24"/>
          <w:szCs w:val="24"/>
        </w:rPr>
        <w:t>Secretaría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Técnica </w:t>
      </w:r>
      <w:proofErr w:type="spellStart"/>
      <w:r>
        <w:rPr>
          <w:rFonts w:ascii="Arial" w:eastAsia="Arial" w:hAnsi="Arial" w:cs="Arial"/>
          <w:sz w:val="24"/>
          <w:szCs w:val="24"/>
        </w:rPr>
        <w:t>proyectó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video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resumiendo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historial de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premios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otorgados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Florianópolis Audiovisual MERCOSUL (FAM) y Festival Internacional de Mar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Plata,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votación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Jurado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integrado por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4 países (</w:t>
      </w:r>
      <w:r>
        <w:rPr>
          <w:rFonts w:ascii="Arial" w:eastAsia="Arial" w:hAnsi="Arial" w:cs="Arial"/>
          <w:b/>
          <w:sz w:val="24"/>
          <w:szCs w:val="24"/>
        </w:rPr>
        <w:t>Anexo XI</w:t>
      </w:r>
      <w:r>
        <w:rPr>
          <w:rFonts w:ascii="Arial" w:eastAsia="Arial" w:hAnsi="Arial" w:cs="Arial"/>
          <w:sz w:val="24"/>
          <w:szCs w:val="24"/>
        </w:rPr>
        <w:t>)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Los países </w:t>
      </w:r>
      <w:proofErr w:type="spellStart"/>
      <w:r>
        <w:rPr>
          <w:rFonts w:ascii="Arial" w:eastAsia="Arial" w:hAnsi="Arial" w:cs="Arial"/>
          <w:sz w:val="24"/>
          <w:szCs w:val="24"/>
        </w:rPr>
        <w:t>valoraron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 </w:t>
      </w:r>
      <w:proofErr w:type="gramStart"/>
      <w:r>
        <w:rPr>
          <w:rFonts w:ascii="Arial" w:eastAsia="Arial" w:hAnsi="Arial" w:cs="Arial"/>
          <w:sz w:val="24"/>
          <w:szCs w:val="24"/>
        </w:rPr>
        <w:t>Premio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como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instrumento de </w:t>
      </w:r>
      <w:proofErr w:type="spellStart"/>
      <w:r>
        <w:rPr>
          <w:rFonts w:ascii="Arial" w:eastAsia="Arial" w:hAnsi="Arial" w:cs="Arial"/>
          <w:sz w:val="24"/>
          <w:szCs w:val="24"/>
        </w:rPr>
        <w:t>reconocimiento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aprobaron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continuidad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3.4 Revista MERCOSUR Audiovisual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Argentina </w:t>
      </w:r>
      <w:proofErr w:type="spellStart"/>
      <w:r>
        <w:rPr>
          <w:rFonts w:ascii="Arial" w:eastAsia="Arial" w:hAnsi="Arial" w:cs="Arial"/>
          <w:sz w:val="24"/>
          <w:szCs w:val="24"/>
        </w:rPr>
        <w:t>informó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sobre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resultados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1era </w:t>
      </w:r>
      <w:proofErr w:type="spellStart"/>
      <w:r>
        <w:rPr>
          <w:rFonts w:ascii="Arial" w:eastAsia="Arial" w:hAnsi="Arial" w:cs="Arial"/>
          <w:sz w:val="24"/>
          <w:szCs w:val="24"/>
        </w:rPr>
        <w:t>edición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Revista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coordinada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editada por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INCAA.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Considerando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lanzamiento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Concurso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tema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Educación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Infancia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segunda </w:t>
      </w:r>
      <w:proofErr w:type="spellStart"/>
      <w:r>
        <w:rPr>
          <w:rFonts w:ascii="Arial" w:eastAsia="Arial" w:hAnsi="Arial" w:cs="Arial"/>
          <w:sz w:val="24"/>
          <w:szCs w:val="24"/>
        </w:rPr>
        <w:t>edición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se </w:t>
      </w:r>
      <w:proofErr w:type="spellStart"/>
      <w:r>
        <w:rPr>
          <w:rFonts w:ascii="Arial" w:eastAsia="Arial" w:hAnsi="Arial" w:cs="Arial"/>
          <w:sz w:val="24"/>
          <w:szCs w:val="24"/>
        </w:rPr>
        <w:t>aprobó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agradeció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propuesta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Brasil </w:t>
      </w:r>
      <w:proofErr w:type="spellStart"/>
      <w:r>
        <w:rPr>
          <w:rFonts w:ascii="Arial" w:eastAsia="Arial" w:hAnsi="Arial" w:cs="Arial"/>
          <w:sz w:val="24"/>
          <w:szCs w:val="24"/>
        </w:rPr>
        <w:t>quien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tendrá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cargo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coordinación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producción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Revista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2019.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Argentina </w:t>
      </w:r>
      <w:proofErr w:type="spellStart"/>
      <w:r>
        <w:rPr>
          <w:rFonts w:ascii="Arial" w:eastAsia="Arial" w:hAnsi="Arial" w:cs="Arial"/>
          <w:sz w:val="24"/>
          <w:szCs w:val="24"/>
        </w:rPr>
        <w:t>propuso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proyectos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gestión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Concurso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priorizados </w:t>
      </w:r>
      <w:proofErr w:type="spellStart"/>
      <w:r>
        <w:rPr>
          <w:rFonts w:ascii="Arial" w:eastAsia="Arial" w:hAnsi="Arial" w:cs="Arial"/>
          <w:sz w:val="24"/>
          <w:szCs w:val="24"/>
        </w:rPr>
        <w:t>teniendo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cuenta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Salas como instrumento de </w:t>
      </w:r>
      <w:proofErr w:type="spellStart"/>
      <w:r>
        <w:rPr>
          <w:rFonts w:ascii="Arial" w:eastAsia="Arial" w:hAnsi="Arial" w:cs="Arial"/>
          <w:sz w:val="24"/>
          <w:szCs w:val="24"/>
        </w:rPr>
        <w:t>circulación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regional.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3.5 Estadísticas MERCOSUR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INCAA </w:t>
      </w:r>
      <w:proofErr w:type="spellStart"/>
      <w:r>
        <w:rPr>
          <w:rFonts w:ascii="Arial" w:eastAsia="Arial" w:hAnsi="Arial" w:cs="Arial"/>
          <w:sz w:val="24"/>
          <w:szCs w:val="24"/>
        </w:rPr>
        <w:t>presentó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realizadas como </w:t>
      </w:r>
      <w:proofErr w:type="spellStart"/>
      <w:r>
        <w:rPr>
          <w:rFonts w:ascii="Arial" w:eastAsia="Arial" w:hAnsi="Arial" w:cs="Arial"/>
          <w:sz w:val="24"/>
          <w:szCs w:val="24"/>
        </w:rPr>
        <w:t>Coordinador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Observatorio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Iberoamericano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Audiovisual. Los países </w:t>
      </w:r>
      <w:proofErr w:type="spellStart"/>
      <w:r>
        <w:rPr>
          <w:rFonts w:ascii="Arial" w:eastAsia="Arial" w:hAnsi="Arial" w:cs="Arial"/>
          <w:sz w:val="24"/>
          <w:szCs w:val="24"/>
        </w:rPr>
        <w:t>reafirmaron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construir estadísticas a </w:t>
      </w:r>
      <w:proofErr w:type="spellStart"/>
      <w:r>
        <w:rPr>
          <w:rFonts w:ascii="Arial" w:eastAsia="Arial" w:hAnsi="Arial" w:cs="Arial"/>
          <w:sz w:val="24"/>
          <w:szCs w:val="24"/>
        </w:rPr>
        <w:t>nivel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MERCOSUR como </w:t>
      </w:r>
      <w:proofErr w:type="spellStart"/>
      <w:r>
        <w:rPr>
          <w:rFonts w:ascii="Arial" w:eastAsia="Arial" w:hAnsi="Arial" w:cs="Arial"/>
          <w:sz w:val="24"/>
          <w:szCs w:val="24"/>
        </w:rPr>
        <w:t>herramientas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diseño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políticas y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diagnósticos y se </w:t>
      </w:r>
      <w:proofErr w:type="spellStart"/>
      <w:r>
        <w:rPr>
          <w:rFonts w:ascii="Arial" w:eastAsia="Arial" w:hAnsi="Arial" w:cs="Arial"/>
          <w:sz w:val="24"/>
          <w:szCs w:val="24"/>
        </w:rPr>
        <w:t>comprometieron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confirmar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enlace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cada organismo para consolidar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informe antes de </w:t>
      </w:r>
      <w:proofErr w:type="spellStart"/>
      <w:r>
        <w:rPr>
          <w:rFonts w:ascii="Arial" w:eastAsia="Arial" w:hAnsi="Arial" w:cs="Arial"/>
          <w:sz w:val="24"/>
          <w:szCs w:val="24"/>
        </w:rPr>
        <w:t>diciembre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3.6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Espacio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MERCOSUR Audiovisual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Los países </w:t>
      </w:r>
      <w:proofErr w:type="spellStart"/>
      <w:r>
        <w:rPr>
          <w:rFonts w:ascii="Arial" w:eastAsia="Arial" w:hAnsi="Arial" w:cs="Arial"/>
          <w:sz w:val="24"/>
          <w:szCs w:val="24"/>
        </w:rPr>
        <w:t>nuevamente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agradecen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iniciativa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INCAA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conformación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carrousel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películas </w:t>
      </w:r>
      <w:proofErr w:type="spellStart"/>
      <w:r>
        <w:rPr>
          <w:rFonts w:ascii="Arial" w:eastAsia="Arial" w:hAnsi="Arial" w:cs="Arial"/>
          <w:sz w:val="24"/>
          <w:szCs w:val="24"/>
        </w:rPr>
        <w:t>mercoseñas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plataforma </w:t>
      </w:r>
      <w:proofErr w:type="spellStart"/>
      <w:r>
        <w:rPr>
          <w:rFonts w:ascii="Arial" w:eastAsia="Arial" w:hAnsi="Arial" w:cs="Arial"/>
          <w:sz w:val="24"/>
          <w:szCs w:val="24"/>
        </w:rPr>
        <w:t>Cine.Ar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Argentina que es valorada y </w:t>
      </w:r>
      <w:proofErr w:type="spellStart"/>
      <w:r>
        <w:rPr>
          <w:rFonts w:ascii="Arial" w:eastAsia="Arial" w:hAnsi="Arial" w:cs="Arial"/>
          <w:sz w:val="24"/>
          <w:szCs w:val="24"/>
        </w:rPr>
        <w:t>reconocida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Solicitaron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más </w:t>
      </w:r>
      <w:proofErr w:type="spellStart"/>
      <w:r>
        <w:rPr>
          <w:rFonts w:ascii="Arial" w:eastAsia="Arial" w:hAnsi="Arial" w:cs="Arial"/>
          <w:sz w:val="24"/>
          <w:szCs w:val="24"/>
        </w:rPr>
        <w:t>tiempo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evaluar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gestión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materiales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disponibles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sentido de dar </w:t>
      </w:r>
      <w:proofErr w:type="spellStart"/>
      <w:r>
        <w:rPr>
          <w:rFonts w:ascii="Arial" w:eastAsia="Arial" w:hAnsi="Arial" w:cs="Arial"/>
          <w:sz w:val="24"/>
          <w:szCs w:val="24"/>
        </w:rPr>
        <w:t>densidad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eastAsia="Arial" w:hAnsi="Arial" w:cs="Arial"/>
          <w:sz w:val="24"/>
          <w:szCs w:val="24"/>
        </w:rPr>
        <w:t>Espacio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MERCOSUR Audiovisual, </w:t>
      </w:r>
      <w:proofErr w:type="spellStart"/>
      <w:r>
        <w:rPr>
          <w:rFonts w:ascii="Arial" w:eastAsia="Arial" w:hAnsi="Arial" w:cs="Arial"/>
          <w:sz w:val="24"/>
          <w:szCs w:val="24"/>
        </w:rPr>
        <w:t>valoraron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Festivales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Muestras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como </w:t>
      </w:r>
      <w:proofErr w:type="spellStart"/>
      <w:r>
        <w:rPr>
          <w:rFonts w:ascii="Arial" w:eastAsia="Arial" w:hAnsi="Arial" w:cs="Arial"/>
          <w:sz w:val="24"/>
          <w:szCs w:val="24"/>
        </w:rPr>
        <w:t>espacios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difusión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cultural y </w:t>
      </w:r>
      <w:proofErr w:type="spellStart"/>
      <w:r>
        <w:rPr>
          <w:rFonts w:ascii="Arial" w:eastAsia="Arial" w:hAnsi="Arial" w:cs="Arial"/>
          <w:sz w:val="24"/>
          <w:szCs w:val="24"/>
        </w:rPr>
        <w:t>formación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audiencia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merecen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especial </w:t>
      </w:r>
      <w:proofErr w:type="spellStart"/>
      <w:r>
        <w:rPr>
          <w:rFonts w:ascii="Arial" w:eastAsia="Arial" w:hAnsi="Arial" w:cs="Arial"/>
          <w:sz w:val="24"/>
          <w:szCs w:val="24"/>
        </w:rPr>
        <w:t>reconocimiento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color w:val="000000"/>
          <w:sz w:val="24"/>
          <w:szCs w:val="24"/>
        </w:rPr>
        <w:t>. ACCESIBILIDAD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Los países </w:t>
      </w:r>
      <w:proofErr w:type="spellStart"/>
      <w:r>
        <w:rPr>
          <w:rFonts w:ascii="Arial" w:eastAsia="Arial" w:hAnsi="Arial" w:cs="Arial"/>
          <w:sz w:val="24"/>
          <w:szCs w:val="24"/>
        </w:rPr>
        <w:t>reafirmaron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relevancia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accesibilidad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audiovisual y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visibilizar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esta </w:t>
      </w:r>
      <w:proofErr w:type="spellStart"/>
      <w:r>
        <w:rPr>
          <w:rFonts w:ascii="Arial" w:eastAsia="Arial" w:hAnsi="Arial" w:cs="Arial"/>
          <w:sz w:val="24"/>
          <w:szCs w:val="24"/>
        </w:rPr>
        <w:t>materia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Reconocieron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labor realizada por Brasil, considerado modelo para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integrantes RECAM. Este es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se incorpora al </w:t>
      </w:r>
      <w:proofErr w:type="spellStart"/>
      <w:r>
        <w:rPr>
          <w:rFonts w:ascii="Arial" w:eastAsia="Arial" w:hAnsi="Arial" w:cs="Arial"/>
          <w:sz w:val="24"/>
          <w:szCs w:val="24"/>
        </w:rPr>
        <w:t>nuevo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programa de </w:t>
      </w:r>
      <w:proofErr w:type="spellStart"/>
      <w:r>
        <w:rPr>
          <w:rFonts w:ascii="Arial" w:eastAsia="Arial" w:hAnsi="Arial" w:cs="Arial"/>
          <w:sz w:val="24"/>
          <w:szCs w:val="24"/>
        </w:rPr>
        <w:t>trabajo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que busca </w:t>
      </w:r>
      <w:proofErr w:type="spellStart"/>
      <w:r>
        <w:rPr>
          <w:rFonts w:ascii="Arial" w:eastAsia="Arial" w:hAnsi="Arial" w:cs="Arial"/>
          <w:sz w:val="24"/>
          <w:szCs w:val="24"/>
        </w:rPr>
        <w:t>mejorar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acceso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ciudadanos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contenidos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4.1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Encuentro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Accesibilidad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Audiovisual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Uruguay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informó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sobre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desarrollo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Encuentro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repercusión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ha </w:t>
      </w:r>
      <w:proofErr w:type="spellStart"/>
      <w:r>
        <w:rPr>
          <w:rFonts w:ascii="Arial" w:eastAsia="Arial" w:hAnsi="Arial" w:cs="Arial"/>
          <w:sz w:val="24"/>
          <w:szCs w:val="24"/>
        </w:rPr>
        <w:t>tenido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nivel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local y regional. El programa </w:t>
      </w:r>
      <w:proofErr w:type="spellStart"/>
      <w:r>
        <w:rPr>
          <w:rFonts w:ascii="Arial" w:eastAsia="Arial" w:hAnsi="Arial" w:cs="Arial"/>
          <w:sz w:val="24"/>
          <w:szCs w:val="24"/>
        </w:rPr>
        <w:t>incluye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tres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mesas, </w:t>
      </w:r>
      <w:proofErr w:type="spellStart"/>
      <w:r>
        <w:rPr>
          <w:rFonts w:ascii="Arial" w:eastAsia="Arial" w:hAnsi="Arial" w:cs="Arial"/>
          <w:sz w:val="24"/>
          <w:szCs w:val="24"/>
        </w:rPr>
        <w:t>proyecciones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accesibles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es presentado como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novedoso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espacio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intercambio de experiencias (</w:t>
      </w:r>
      <w:r>
        <w:rPr>
          <w:rFonts w:ascii="Arial" w:eastAsia="Arial" w:hAnsi="Arial" w:cs="Arial"/>
          <w:b/>
          <w:sz w:val="24"/>
          <w:szCs w:val="24"/>
        </w:rPr>
        <w:t>Anexo XII</w:t>
      </w:r>
      <w:r>
        <w:rPr>
          <w:rFonts w:ascii="Arial" w:eastAsia="Arial" w:hAnsi="Arial" w:cs="Arial"/>
          <w:sz w:val="24"/>
          <w:szCs w:val="24"/>
        </w:rPr>
        <w:t>).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4.2 Concurso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Buenas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Prácticas</w:t>
      </w:r>
      <w:proofErr w:type="spellEnd"/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Los países se </w:t>
      </w:r>
      <w:proofErr w:type="spellStart"/>
      <w:r>
        <w:rPr>
          <w:rFonts w:ascii="Arial" w:eastAsia="Arial" w:hAnsi="Arial" w:cs="Arial"/>
          <w:sz w:val="24"/>
          <w:szCs w:val="24"/>
        </w:rPr>
        <w:t>congratularon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postulaciones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recibidas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“Concurso </w:t>
      </w:r>
      <w:proofErr w:type="spellStart"/>
      <w:r>
        <w:rPr>
          <w:rFonts w:ascii="Arial" w:eastAsia="Arial" w:hAnsi="Arial" w:cs="Arial"/>
          <w:sz w:val="24"/>
          <w:szCs w:val="24"/>
        </w:rPr>
        <w:t>Buenas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Prácticas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Sociedad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Civil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MERCOSUR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Accesibilidad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Audiovisual” y </w:t>
      </w:r>
      <w:proofErr w:type="spellStart"/>
      <w:r>
        <w:rPr>
          <w:rFonts w:ascii="Arial" w:eastAsia="Arial" w:hAnsi="Arial" w:cs="Arial"/>
          <w:sz w:val="24"/>
          <w:szCs w:val="24"/>
        </w:rPr>
        <w:t>felicitaron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proyectos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ganadores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 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5. NUEVOS PROYECTOS COOPERACIÓN</w:t>
      </w:r>
    </w:p>
    <w:p w:rsidR="00427FAD" w:rsidRDefault="00427FAD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427FAD" w:rsidRDefault="00601AC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sz w:val="24"/>
          <w:szCs w:val="24"/>
        </w:rPr>
        <w:t>Secretaría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Técnica </w:t>
      </w:r>
      <w:proofErr w:type="spellStart"/>
      <w:r>
        <w:rPr>
          <w:rFonts w:ascii="Arial" w:eastAsia="Arial" w:hAnsi="Arial" w:cs="Arial"/>
          <w:sz w:val="24"/>
          <w:szCs w:val="24"/>
        </w:rPr>
        <w:t>informó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presentaciones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“</w:t>
      </w:r>
      <w:proofErr w:type="spellStart"/>
      <w:r>
        <w:rPr>
          <w:rFonts w:ascii="Arial" w:eastAsia="Arial" w:hAnsi="Arial" w:cs="Arial"/>
          <w:sz w:val="24"/>
          <w:szCs w:val="24"/>
        </w:rPr>
        <w:t>Taller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Cooperación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MERCOSUR: Oportunidades y Potencialidades” </w:t>
      </w:r>
      <w:proofErr w:type="spellStart"/>
      <w:r>
        <w:rPr>
          <w:rFonts w:ascii="Arial" w:eastAsia="Arial" w:hAnsi="Arial" w:cs="Arial"/>
          <w:sz w:val="24"/>
          <w:szCs w:val="24"/>
        </w:rPr>
        <w:t>ofrecido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por PPTU y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Agencia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Uruguaya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Cooperación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Internacional.</w:t>
      </w:r>
    </w:p>
    <w:p w:rsidR="00427FAD" w:rsidRDefault="00427FA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Argentina </w:t>
      </w:r>
      <w:proofErr w:type="spellStart"/>
      <w:r>
        <w:rPr>
          <w:rFonts w:ascii="Arial" w:eastAsia="Arial" w:hAnsi="Arial" w:cs="Arial"/>
          <w:sz w:val="24"/>
          <w:szCs w:val="24"/>
        </w:rPr>
        <w:t>presentó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Ficha de </w:t>
      </w:r>
      <w:proofErr w:type="spellStart"/>
      <w:r>
        <w:rPr>
          <w:rFonts w:ascii="Arial" w:eastAsia="Arial" w:hAnsi="Arial" w:cs="Arial"/>
          <w:sz w:val="24"/>
          <w:szCs w:val="24"/>
        </w:rPr>
        <w:t>Identificación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proyecto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diseñada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partir de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devoluciones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países (</w:t>
      </w:r>
      <w:r>
        <w:rPr>
          <w:rFonts w:ascii="Arial" w:eastAsia="Arial" w:hAnsi="Arial" w:cs="Arial"/>
          <w:b/>
          <w:sz w:val="24"/>
          <w:szCs w:val="24"/>
        </w:rPr>
        <w:t>Anexo XIII</w:t>
      </w:r>
      <w:r>
        <w:rPr>
          <w:rFonts w:ascii="Arial" w:eastAsia="Arial" w:hAnsi="Arial" w:cs="Arial"/>
          <w:sz w:val="24"/>
          <w:szCs w:val="24"/>
        </w:rPr>
        <w:t xml:space="preserve">). Los países </w:t>
      </w:r>
      <w:proofErr w:type="spellStart"/>
      <w:r>
        <w:rPr>
          <w:rFonts w:ascii="Arial" w:eastAsia="Arial" w:hAnsi="Arial" w:cs="Arial"/>
          <w:sz w:val="24"/>
          <w:szCs w:val="24"/>
        </w:rPr>
        <w:t>agradecieron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diseño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realizado, </w:t>
      </w:r>
      <w:proofErr w:type="spellStart"/>
      <w:r>
        <w:rPr>
          <w:rFonts w:ascii="Arial" w:eastAsia="Arial" w:hAnsi="Arial" w:cs="Arial"/>
          <w:sz w:val="24"/>
          <w:szCs w:val="24"/>
        </w:rPr>
        <w:t>aprobaron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términos de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presentación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se </w:t>
      </w:r>
      <w:proofErr w:type="spellStart"/>
      <w:r>
        <w:rPr>
          <w:rFonts w:ascii="Arial" w:eastAsia="Arial" w:hAnsi="Arial" w:cs="Arial"/>
          <w:sz w:val="24"/>
          <w:szCs w:val="24"/>
        </w:rPr>
        <w:t>comprometieron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trabajar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articuladamente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GCI para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seguimiento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427FAD" w:rsidRDefault="00427FAD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Brasil </w:t>
      </w:r>
      <w:proofErr w:type="spellStart"/>
      <w:r>
        <w:rPr>
          <w:rFonts w:ascii="Arial" w:eastAsia="Arial" w:hAnsi="Arial" w:cs="Arial"/>
          <w:sz w:val="24"/>
          <w:szCs w:val="24"/>
        </w:rPr>
        <w:t>reafirmó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proyecto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Imprescindibles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MERCOSUR,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accesibilidad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todos. Los países </w:t>
      </w:r>
      <w:proofErr w:type="spellStart"/>
      <w:r>
        <w:rPr>
          <w:rFonts w:ascii="Arial" w:eastAsia="Arial" w:hAnsi="Arial" w:cs="Arial"/>
          <w:sz w:val="24"/>
          <w:szCs w:val="24"/>
        </w:rPr>
        <w:t>reafirmaron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coordinación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este tema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sea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 </w:t>
      </w:r>
      <w:proofErr w:type="spellStart"/>
      <w:r>
        <w:rPr>
          <w:rFonts w:ascii="Arial" w:eastAsia="Arial" w:hAnsi="Arial" w:cs="Arial"/>
          <w:sz w:val="24"/>
          <w:szCs w:val="24"/>
        </w:rPr>
        <w:t>llevado</w:t>
      </w:r>
      <w:proofErr w:type="spellEnd"/>
      <w:proofErr w:type="gramEnd"/>
      <w:r>
        <w:rPr>
          <w:rFonts w:ascii="Arial" w:eastAsia="Arial" w:hAnsi="Arial" w:cs="Arial"/>
          <w:sz w:val="24"/>
          <w:szCs w:val="24"/>
        </w:rPr>
        <w:t xml:space="preserve"> por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especialistas de </w:t>
      </w:r>
      <w:proofErr w:type="spellStart"/>
      <w:r>
        <w:rPr>
          <w:rFonts w:ascii="Arial" w:eastAsia="Arial" w:hAnsi="Arial" w:cs="Arial"/>
          <w:sz w:val="24"/>
          <w:szCs w:val="24"/>
        </w:rPr>
        <w:t>SAv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611E62" w:rsidRDefault="00611E62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427FAD">
      <w:pPr>
        <w:spacing w:after="0"/>
        <w:jc w:val="both"/>
        <w:rPr>
          <w:rFonts w:ascii="Arial" w:eastAsia="Arial" w:hAnsi="Arial" w:cs="Arial"/>
          <w:sz w:val="24"/>
          <w:szCs w:val="24"/>
          <w:highlight w:val="yellow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>. RED DE SALAS DIGITA</w:t>
      </w:r>
      <w:r>
        <w:rPr>
          <w:rFonts w:ascii="Arial" w:eastAsia="Arial" w:hAnsi="Arial" w:cs="Arial"/>
          <w:b/>
          <w:sz w:val="24"/>
          <w:szCs w:val="24"/>
        </w:rPr>
        <w:t>LE</w:t>
      </w:r>
      <w:r>
        <w:rPr>
          <w:rFonts w:ascii="Arial" w:eastAsia="Arial" w:hAnsi="Arial" w:cs="Arial"/>
          <w:b/>
          <w:color w:val="000000"/>
          <w:sz w:val="24"/>
          <w:szCs w:val="24"/>
        </w:rPr>
        <w:t>S D</w:t>
      </w:r>
      <w:r>
        <w:rPr>
          <w:rFonts w:ascii="Arial" w:eastAsia="Arial" w:hAnsi="Arial" w:cs="Arial"/>
          <w:b/>
          <w:sz w:val="24"/>
          <w:szCs w:val="24"/>
        </w:rPr>
        <w:t>EL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MERCOSU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(RSD)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27FAD" w:rsidRDefault="00601AC0">
      <w:pPr>
        <w:ind w:right="4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ab/>
        <w:t xml:space="preserve">6.1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Resolución</w:t>
      </w:r>
      <w:proofErr w:type="spellEnd"/>
      <w:r>
        <w:rPr>
          <w:rFonts w:ascii="Arial" w:eastAsia="Arial" w:hAnsi="Arial" w:cs="Arial"/>
          <w:b/>
          <w:sz w:val="24"/>
          <w:szCs w:val="24"/>
        </w:rPr>
        <w:t xml:space="preserve"> GMC N° 47/15</w:t>
      </w:r>
      <w:r>
        <w:rPr>
          <w:rFonts w:ascii="Arial" w:eastAsia="Arial" w:hAnsi="Arial" w:cs="Arial"/>
          <w:b/>
          <w:sz w:val="24"/>
          <w:szCs w:val="24"/>
        </w:rPr>
        <w:tab/>
      </w:r>
    </w:p>
    <w:p w:rsidR="00427FAD" w:rsidRDefault="00601AC0">
      <w:pPr>
        <w:ind w:right="4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Los países </w:t>
      </w:r>
      <w:proofErr w:type="spellStart"/>
      <w:r>
        <w:rPr>
          <w:rFonts w:ascii="Arial" w:eastAsia="Arial" w:hAnsi="Arial" w:cs="Arial"/>
          <w:sz w:val="24"/>
          <w:szCs w:val="24"/>
        </w:rPr>
        <w:t>reiteraron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circuito de </w:t>
      </w:r>
      <w:proofErr w:type="spellStart"/>
      <w:r>
        <w:rPr>
          <w:rFonts w:ascii="Arial" w:eastAsia="Arial" w:hAnsi="Arial" w:cs="Arial"/>
          <w:sz w:val="24"/>
          <w:szCs w:val="24"/>
        </w:rPr>
        <w:t>difusión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generado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por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Salas y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fortalecerla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ampliarla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Se </w:t>
      </w:r>
      <w:proofErr w:type="spellStart"/>
      <w:r>
        <w:rPr>
          <w:rFonts w:ascii="Arial" w:eastAsia="Arial" w:hAnsi="Arial" w:cs="Arial"/>
          <w:sz w:val="24"/>
          <w:szCs w:val="24"/>
        </w:rPr>
        <w:t>plantearon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casos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cada país </w:t>
      </w:r>
      <w:proofErr w:type="spellStart"/>
      <w:r>
        <w:rPr>
          <w:rFonts w:ascii="Arial" w:eastAsia="Arial" w:hAnsi="Arial" w:cs="Arial"/>
          <w:sz w:val="24"/>
          <w:szCs w:val="24"/>
        </w:rPr>
        <w:t>evalúa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relocalización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optimizar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Red.</w:t>
      </w:r>
    </w:p>
    <w:p w:rsidR="00427FAD" w:rsidRDefault="00601AC0">
      <w:pPr>
        <w:ind w:right="4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.2.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Coord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color w:val="000000"/>
          <w:sz w:val="24"/>
          <w:szCs w:val="24"/>
        </w:rPr>
        <w:t>nadora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Programa</w:t>
      </w:r>
      <w:r>
        <w:rPr>
          <w:rFonts w:ascii="Arial" w:eastAsia="Arial" w:hAnsi="Arial" w:cs="Arial"/>
          <w:b/>
          <w:sz w:val="24"/>
          <w:szCs w:val="24"/>
        </w:rPr>
        <w:t>ción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Regional (CPR)</w:t>
      </w: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</w:t>
      </w:r>
      <w:proofErr w:type="spellStart"/>
      <w:r>
        <w:rPr>
          <w:rFonts w:ascii="Arial" w:eastAsia="Arial" w:hAnsi="Arial" w:cs="Arial"/>
          <w:sz w:val="24"/>
          <w:szCs w:val="24"/>
        </w:rPr>
        <w:t>Coordinador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CPR por ICAU, </w:t>
      </w:r>
      <w:proofErr w:type="spellStart"/>
      <w:r>
        <w:rPr>
          <w:rFonts w:ascii="Arial" w:eastAsia="Arial" w:hAnsi="Arial" w:cs="Arial"/>
          <w:sz w:val="24"/>
          <w:szCs w:val="24"/>
        </w:rPr>
        <w:t>presentó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Informe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situación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RSD </w:t>
      </w:r>
      <w:r>
        <w:rPr>
          <w:rFonts w:ascii="Arial" w:eastAsia="Arial" w:hAnsi="Arial" w:cs="Arial"/>
          <w:b/>
          <w:color w:val="000000"/>
          <w:sz w:val="24"/>
          <w:szCs w:val="24"/>
        </w:rPr>
        <w:t>(Anexo</w:t>
      </w:r>
      <w:r>
        <w:rPr>
          <w:rFonts w:ascii="Arial" w:eastAsia="Arial" w:hAnsi="Arial" w:cs="Arial"/>
          <w:b/>
          <w:sz w:val="24"/>
          <w:szCs w:val="24"/>
        </w:rPr>
        <w:t xml:space="preserve"> XIV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Detalló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programación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cada sala </w:t>
      </w:r>
      <w:proofErr w:type="spellStart"/>
      <w:r>
        <w:rPr>
          <w:rFonts w:ascii="Arial" w:eastAsia="Arial" w:hAnsi="Arial" w:cs="Arial"/>
          <w:sz w:val="24"/>
          <w:szCs w:val="24"/>
        </w:rPr>
        <w:t>activa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resultados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cantidad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espectadores. </w:t>
      </w:r>
      <w:proofErr w:type="spellStart"/>
      <w:r>
        <w:rPr>
          <w:rFonts w:ascii="Arial" w:eastAsia="Arial" w:hAnsi="Arial" w:cs="Arial"/>
          <w:sz w:val="24"/>
          <w:szCs w:val="24"/>
        </w:rPr>
        <w:t>Reiteró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fortalezas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sistema </w:t>
      </w:r>
      <w:proofErr w:type="spellStart"/>
      <w:r>
        <w:rPr>
          <w:rFonts w:ascii="Arial" w:eastAsia="Arial" w:hAnsi="Arial" w:cs="Arial"/>
          <w:sz w:val="24"/>
          <w:szCs w:val="24"/>
        </w:rPr>
        <w:t>así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como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limitaciones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técnicas encontradas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operativa, que </w:t>
      </w:r>
      <w:proofErr w:type="spellStart"/>
      <w:r>
        <w:rPr>
          <w:rFonts w:ascii="Arial" w:eastAsia="Arial" w:hAnsi="Arial" w:cs="Arial"/>
          <w:sz w:val="24"/>
          <w:szCs w:val="24"/>
        </w:rPr>
        <w:t>presentan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necesidad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explorar </w:t>
      </w:r>
      <w:proofErr w:type="spellStart"/>
      <w:r>
        <w:rPr>
          <w:rFonts w:ascii="Arial" w:eastAsia="Arial" w:hAnsi="Arial" w:cs="Arial"/>
          <w:sz w:val="24"/>
          <w:szCs w:val="24"/>
        </w:rPr>
        <w:t>nuevas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vías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superadoras.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611E62" w:rsidRDefault="00611E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6.3 Comité Técnico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Autoridades </w:t>
      </w:r>
      <w:proofErr w:type="spellStart"/>
      <w:r>
        <w:rPr>
          <w:rFonts w:ascii="Arial" w:eastAsia="Arial" w:hAnsi="Arial" w:cs="Arial"/>
          <w:sz w:val="24"/>
          <w:szCs w:val="24"/>
        </w:rPr>
        <w:t>solicitaron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al Comité técnico </w:t>
      </w:r>
      <w:proofErr w:type="spellStart"/>
      <w:r>
        <w:rPr>
          <w:rFonts w:ascii="Arial" w:eastAsia="Arial" w:hAnsi="Arial" w:cs="Arial"/>
          <w:sz w:val="24"/>
          <w:szCs w:val="24"/>
        </w:rPr>
        <w:t>constituido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que </w:t>
      </w:r>
      <w:proofErr w:type="spellStart"/>
      <w:r>
        <w:rPr>
          <w:rFonts w:ascii="Arial" w:eastAsia="Arial" w:hAnsi="Arial" w:cs="Arial"/>
          <w:sz w:val="24"/>
          <w:szCs w:val="24"/>
        </w:rPr>
        <w:t>realice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recomendaciones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mejora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teniendo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cuenta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aspectos técnicos y </w:t>
      </w:r>
      <w:proofErr w:type="spellStart"/>
      <w:r>
        <w:rPr>
          <w:rFonts w:ascii="Arial" w:eastAsia="Arial" w:hAnsi="Arial" w:cs="Arial"/>
          <w:sz w:val="24"/>
          <w:szCs w:val="24"/>
        </w:rPr>
        <w:t>legales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optimicen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funcionamiento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Consideraron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utilizar una sala como caso piloto y </w:t>
      </w:r>
      <w:proofErr w:type="spellStart"/>
      <w:r>
        <w:rPr>
          <w:rFonts w:ascii="Arial" w:eastAsia="Arial" w:hAnsi="Arial" w:cs="Arial"/>
          <w:sz w:val="24"/>
          <w:szCs w:val="24"/>
        </w:rPr>
        <w:t>generar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informe durante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noviembre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ser </w:t>
      </w:r>
      <w:proofErr w:type="spellStart"/>
      <w:r>
        <w:rPr>
          <w:rFonts w:ascii="Arial" w:eastAsia="Arial" w:hAnsi="Arial" w:cs="Arial"/>
          <w:sz w:val="24"/>
          <w:szCs w:val="24"/>
        </w:rPr>
        <w:t>evaluado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este </w:t>
      </w:r>
      <w:proofErr w:type="spellStart"/>
      <w:r>
        <w:rPr>
          <w:rFonts w:ascii="Arial" w:eastAsia="Arial" w:hAnsi="Arial" w:cs="Arial"/>
          <w:sz w:val="24"/>
          <w:szCs w:val="24"/>
        </w:rPr>
        <w:t>año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Uruguay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solicitó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contar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asesoramiento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especializado.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611E62" w:rsidRDefault="00611E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Program</w:t>
      </w:r>
      <w:r>
        <w:rPr>
          <w:rFonts w:ascii="Arial" w:eastAsia="Arial" w:hAnsi="Arial" w:cs="Arial"/>
          <w:b/>
          <w:sz w:val="24"/>
          <w:szCs w:val="24"/>
        </w:rPr>
        <w:t>ación</w:t>
      </w:r>
      <w:proofErr w:type="spellEnd"/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</w:t>
      </w:r>
      <w:proofErr w:type="spellStart"/>
      <w:r>
        <w:rPr>
          <w:rFonts w:ascii="Arial" w:eastAsia="Arial" w:hAnsi="Arial" w:cs="Arial"/>
          <w:sz w:val="24"/>
          <w:szCs w:val="24"/>
        </w:rPr>
        <w:t>Coordinador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CPR </w:t>
      </w:r>
      <w:proofErr w:type="spellStart"/>
      <w:r>
        <w:rPr>
          <w:rFonts w:ascii="Arial" w:eastAsia="Arial" w:hAnsi="Arial" w:cs="Arial"/>
          <w:sz w:val="24"/>
          <w:szCs w:val="24"/>
        </w:rPr>
        <w:t>presentó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nuevo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catálogo de </w:t>
      </w:r>
      <w:proofErr w:type="spellStart"/>
      <w:r>
        <w:rPr>
          <w:rFonts w:ascii="Arial" w:eastAsia="Arial" w:hAnsi="Arial" w:cs="Arial"/>
          <w:sz w:val="24"/>
          <w:szCs w:val="24"/>
        </w:rPr>
        <w:t>contenidos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reiteró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importancia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sumar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nuevas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películas para nutrir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Red. </w:t>
      </w:r>
      <w:proofErr w:type="spellStart"/>
      <w:r>
        <w:rPr>
          <w:rFonts w:ascii="Arial" w:eastAsia="Arial" w:hAnsi="Arial" w:cs="Arial"/>
          <w:sz w:val="24"/>
          <w:szCs w:val="24"/>
        </w:rPr>
        <w:t>Informó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sobre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ciclos </w:t>
      </w:r>
      <w:proofErr w:type="spellStart"/>
      <w:r>
        <w:rPr>
          <w:rFonts w:ascii="Arial" w:eastAsia="Arial" w:hAnsi="Arial" w:cs="Arial"/>
          <w:sz w:val="24"/>
          <w:szCs w:val="24"/>
        </w:rPr>
        <w:t>diseñados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modelo que se repetirá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2019 </w:t>
      </w:r>
      <w:proofErr w:type="spellStart"/>
      <w:r>
        <w:rPr>
          <w:rFonts w:ascii="Arial" w:eastAsia="Arial" w:hAnsi="Arial" w:cs="Arial"/>
          <w:sz w:val="24"/>
          <w:szCs w:val="24"/>
        </w:rPr>
        <w:t>debido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buenos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resultados y </w:t>
      </w:r>
      <w:proofErr w:type="spellStart"/>
      <w:r>
        <w:rPr>
          <w:rFonts w:ascii="Arial" w:eastAsia="Arial" w:hAnsi="Arial" w:cs="Arial"/>
          <w:sz w:val="24"/>
          <w:szCs w:val="24"/>
        </w:rPr>
        <w:t>facilidad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gestión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Informó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sobre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gestión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exhibición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Ciclo </w:t>
      </w:r>
      <w:proofErr w:type="spellStart"/>
      <w:r>
        <w:rPr>
          <w:rFonts w:ascii="Arial" w:eastAsia="Arial" w:hAnsi="Arial" w:cs="Arial"/>
          <w:sz w:val="24"/>
          <w:szCs w:val="24"/>
        </w:rPr>
        <w:t>homenaje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 </w:t>
      </w:r>
      <w:proofErr w:type="spellStart"/>
      <w:r>
        <w:rPr>
          <w:rFonts w:ascii="Arial" w:eastAsia="Arial" w:hAnsi="Arial" w:cs="Arial"/>
          <w:sz w:val="24"/>
          <w:szCs w:val="24"/>
        </w:rPr>
        <w:t>años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Programa </w:t>
      </w:r>
      <w:proofErr w:type="spellStart"/>
      <w:r>
        <w:rPr>
          <w:rFonts w:ascii="Arial" w:eastAsia="Arial" w:hAnsi="Arial" w:cs="Arial"/>
          <w:sz w:val="24"/>
          <w:szCs w:val="24"/>
        </w:rPr>
        <w:t>Ibermedia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/CAACI, iniciativa saludada por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países.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Argentina </w:t>
      </w:r>
      <w:proofErr w:type="spellStart"/>
      <w:r>
        <w:rPr>
          <w:rFonts w:ascii="Arial" w:eastAsia="Arial" w:hAnsi="Arial" w:cs="Arial"/>
          <w:sz w:val="24"/>
          <w:szCs w:val="24"/>
        </w:rPr>
        <w:t>informó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está </w:t>
      </w:r>
      <w:proofErr w:type="spellStart"/>
      <w:r>
        <w:rPr>
          <w:rFonts w:ascii="Arial" w:eastAsia="Arial" w:hAnsi="Arial" w:cs="Arial"/>
          <w:sz w:val="24"/>
          <w:szCs w:val="24"/>
        </w:rPr>
        <w:t>gestionando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eastAsia="Arial" w:hAnsi="Arial" w:cs="Arial"/>
          <w:sz w:val="24"/>
          <w:szCs w:val="24"/>
        </w:rPr>
        <w:t>curaduría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10 películas </w:t>
      </w:r>
      <w:proofErr w:type="spellStart"/>
      <w:r>
        <w:rPr>
          <w:rFonts w:ascii="Arial" w:eastAsia="Arial" w:hAnsi="Arial" w:cs="Arial"/>
          <w:sz w:val="24"/>
          <w:szCs w:val="24"/>
        </w:rPr>
        <w:t>anuales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catálogo regional.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Brasil </w:t>
      </w:r>
      <w:proofErr w:type="spellStart"/>
      <w:r>
        <w:rPr>
          <w:rFonts w:ascii="Arial" w:eastAsia="Arial" w:hAnsi="Arial" w:cs="Arial"/>
          <w:sz w:val="24"/>
          <w:szCs w:val="24"/>
        </w:rPr>
        <w:t>anunció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ofrecimiento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10 películas de </w:t>
      </w:r>
      <w:proofErr w:type="spellStart"/>
      <w:r>
        <w:rPr>
          <w:rFonts w:ascii="Arial" w:eastAsia="Arial" w:hAnsi="Arial" w:cs="Arial"/>
          <w:sz w:val="24"/>
          <w:szCs w:val="24"/>
        </w:rPr>
        <w:t>RioFilme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para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difusión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internacional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RSD. </w:t>
      </w:r>
      <w:proofErr w:type="spellStart"/>
      <w:r>
        <w:rPr>
          <w:rFonts w:ascii="Arial" w:eastAsia="Arial" w:hAnsi="Arial" w:cs="Arial"/>
          <w:sz w:val="24"/>
          <w:szCs w:val="24"/>
        </w:rPr>
        <w:t>Asimismo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ingresarán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materiales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vía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llamado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Integrando Miradas para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nuevo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catálogo.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Los países se </w:t>
      </w:r>
      <w:proofErr w:type="spellStart"/>
      <w:r>
        <w:rPr>
          <w:rFonts w:ascii="Arial" w:eastAsia="Arial" w:hAnsi="Arial" w:cs="Arial"/>
          <w:sz w:val="24"/>
          <w:szCs w:val="24"/>
        </w:rPr>
        <w:t>congratularon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gestiones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sz w:val="24"/>
          <w:szCs w:val="24"/>
        </w:rPr>
        <w:t>Uruguay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propuso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que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selecciones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contemplen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orientaciones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programación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CPR, bajo </w:t>
      </w:r>
      <w:proofErr w:type="spellStart"/>
      <w:r>
        <w:rPr>
          <w:rFonts w:ascii="Arial" w:eastAsia="Arial" w:hAnsi="Arial" w:cs="Arial"/>
          <w:sz w:val="24"/>
          <w:szCs w:val="24"/>
        </w:rPr>
        <w:t>criterios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preestablecidos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comunes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para </w:t>
      </w:r>
      <w:proofErr w:type="spellStart"/>
      <w:r>
        <w:rPr>
          <w:rFonts w:ascii="Arial" w:eastAsia="Arial" w:hAnsi="Arial" w:cs="Arial"/>
          <w:sz w:val="24"/>
          <w:szCs w:val="24"/>
        </w:rPr>
        <w:t>mantener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una mirada regional. 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6.5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Comunicación</w:t>
      </w:r>
      <w:proofErr w:type="spellEnd"/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eastAsia="Arial" w:hAnsi="Arial" w:cs="Arial"/>
          <w:sz w:val="24"/>
          <w:szCs w:val="24"/>
        </w:rPr>
        <w:t>Responsable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Comunicación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CPR </w:t>
      </w:r>
      <w:proofErr w:type="spellStart"/>
      <w:r>
        <w:rPr>
          <w:rFonts w:ascii="Arial" w:eastAsia="Arial" w:hAnsi="Arial" w:cs="Arial"/>
          <w:sz w:val="24"/>
          <w:szCs w:val="24"/>
        </w:rPr>
        <w:t>presentó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nuevas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herramientas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desarrolladas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fin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fortalecer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vínculo </w:t>
      </w:r>
      <w:proofErr w:type="spellStart"/>
      <w:r>
        <w:rPr>
          <w:rFonts w:ascii="Arial" w:eastAsia="Arial" w:hAnsi="Arial" w:cs="Arial"/>
          <w:sz w:val="24"/>
          <w:szCs w:val="24"/>
        </w:rPr>
        <w:t>con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salas y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público, tales como fichas técnicas, </w:t>
      </w:r>
      <w:proofErr w:type="spellStart"/>
      <w:r>
        <w:rPr>
          <w:rFonts w:ascii="Arial" w:eastAsia="Arial" w:hAnsi="Arial" w:cs="Arial"/>
          <w:sz w:val="24"/>
          <w:szCs w:val="24"/>
        </w:rPr>
        <w:t>plantillas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afiches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>
        <w:rPr>
          <w:rFonts w:ascii="Arial" w:eastAsia="Arial" w:hAnsi="Arial" w:cs="Arial"/>
          <w:sz w:val="24"/>
          <w:szCs w:val="24"/>
        </w:rPr>
        <w:t>folletos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redes </w:t>
      </w:r>
      <w:proofErr w:type="spellStart"/>
      <w:r>
        <w:rPr>
          <w:rFonts w:ascii="Arial" w:eastAsia="Arial" w:hAnsi="Arial" w:cs="Arial"/>
          <w:sz w:val="24"/>
          <w:szCs w:val="24"/>
        </w:rPr>
        <w:t>así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como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edición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videos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promocionales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Los países </w:t>
      </w:r>
      <w:proofErr w:type="spellStart"/>
      <w:r>
        <w:rPr>
          <w:rFonts w:ascii="Arial" w:eastAsia="Arial" w:hAnsi="Arial" w:cs="Arial"/>
          <w:sz w:val="24"/>
          <w:szCs w:val="24"/>
        </w:rPr>
        <w:t>saludaron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iniciativa y </w:t>
      </w:r>
      <w:proofErr w:type="spellStart"/>
      <w:r>
        <w:rPr>
          <w:rFonts w:ascii="Arial" w:eastAsia="Arial" w:hAnsi="Arial" w:cs="Arial"/>
          <w:sz w:val="24"/>
          <w:szCs w:val="24"/>
        </w:rPr>
        <w:t>fomentarán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difusión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611E62" w:rsidRDefault="00611E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7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.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INFORME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SECRETARIA TÉCNICA RECAM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(ST)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Secretaria Técnica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presen</w:t>
      </w:r>
      <w:r>
        <w:rPr>
          <w:rFonts w:ascii="Arial" w:eastAsia="Arial" w:hAnsi="Arial" w:cs="Arial"/>
          <w:sz w:val="24"/>
          <w:szCs w:val="24"/>
        </w:rPr>
        <w:t>tó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informe de </w:t>
      </w:r>
      <w:proofErr w:type="spellStart"/>
      <w:r>
        <w:rPr>
          <w:rFonts w:ascii="Arial" w:eastAsia="Arial" w:hAnsi="Arial" w:cs="Arial"/>
          <w:sz w:val="24"/>
          <w:szCs w:val="24"/>
        </w:rPr>
        <w:t>administración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rendición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cuentas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por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OEI Montevideo, administrador 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aportes RECAM bajo </w:t>
      </w:r>
      <w:proofErr w:type="spellStart"/>
      <w:r>
        <w:rPr>
          <w:rFonts w:ascii="Arial" w:eastAsia="Arial" w:hAnsi="Arial" w:cs="Arial"/>
          <w:sz w:val="24"/>
          <w:szCs w:val="24"/>
        </w:rPr>
        <w:t>supervisión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ICAU como sede administrativa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(Anexo </w:t>
      </w:r>
      <w:r>
        <w:rPr>
          <w:rFonts w:ascii="Arial" w:eastAsia="Arial" w:hAnsi="Arial" w:cs="Arial"/>
          <w:b/>
          <w:sz w:val="24"/>
          <w:szCs w:val="24"/>
        </w:rPr>
        <w:t>XV</w:t>
      </w:r>
      <w:r>
        <w:rPr>
          <w:rFonts w:ascii="Arial" w:eastAsia="Arial" w:hAnsi="Arial" w:cs="Arial"/>
          <w:b/>
          <w:color w:val="000000"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. La </w:t>
      </w:r>
      <w:proofErr w:type="spellStart"/>
      <w:r>
        <w:rPr>
          <w:rFonts w:ascii="Arial" w:eastAsia="Arial" w:hAnsi="Arial" w:cs="Arial"/>
          <w:sz w:val="24"/>
          <w:szCs w:val="24"/>
        </w:rPr>
        <w:t>ejecución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4"/>
          <w:szCs w:val="24"/>
        </w:rPr>
        <w:t>del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Convenio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fue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aprobada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se delega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Uruguay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firma de </w:t>
      </w:r>
      <w:proofErr w:type="spellStart"/>
      <w:r>
        <w:rPr>
          <w:rFonts w:ascii="Arial" w:eastAsia="Arial" w:hAnsi="Arial" w:cs="Arial"/>
          <w:sz w:val="24"/>
          <w:szCs w:val="24"/>
        </w:rPr>
        <w:t>su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renovación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Los países </w:t>
      </w:r>
      <w:proofErr w:type="spellStart"/>
      <w:r>
        <w:rPr>
          <w:rFonts w:ascii="Arial" w:eastAsia="Arial" w:hAnsi="Arial" w:cs="Arial"/>
          <w:sz w:val="24"/>
          <w:szCs w:val="24"/>
        </w:rPr>
        <w:t>reiteraron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estructura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Aportes para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año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2019 </w:t>
      </w:r>
      <w:proofErr w:type="spellStart"/>
      <w:r>
        <w:rPr>
          <w:rFonts w:ascii="Arial" w:eastAsia="Arial" w:hAnsi="Arial" w:cs="Arial"/>
          <w:sz w:val="24"/>
          <w:szCs w:val="24"/>
        </w:rPr>
        <w:t>siendo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Argentina por INCAA USD 24.000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efectivo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USD 24.000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servicios</w:t>
      </w:r>
      <w:proofErr w:type="spellEnd"/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Brasil USD 48.000 </w:t>
      </w:r>
      <w:proofErr w:type="spellStart"/>
      <w:r>
        <w:rPr>
          <w:rFonts w:ascii="Arial" w:eastAsia="Arial" w:hAnsi="Arial" w:cs="Arial"/>
          <w:sz w:val="24"/>
          <w:szCs w:val="24"/>
        </w:rPr>
        <w:t>siendo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USD 24.000 de </w:t>
      </w:r>
      <w:proofErr w:type="spellStart"/>
      <w:r>
        <w:rPr>
          <w:rFonts w:ascii="Arial" w:eastAsia="Arial" w:hAnsi="Arial" w:cs="Arial"/>
          <w:sz w:val="24"/>
          <w:szCs w:val="24"/>
        </w:rPr>
        <w:t>SAv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USD 24.000 de </w:t>
      </w:r>
      <w:proofErr w:type="spellStart"/>
      <w:r>
        <w:rPr>
          <w:rFonts w:ascii="Arial" w:eastAsia="Arial" w:hAnsi="Arial" w:cs="Arial"/>
          <w:sz w:val="24"/>
          <w:szCs w:val="24"/>
        </w:rPr>
        <w:t>Ancine</w:t>
      </w:r>
      <w:proofErr w:type="spellEnd"/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Paraguay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USD 3.000 por SNC</w:t>
      </w: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Uruguay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USD 4.800 por ICAU más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aportes realizado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CPR (</w:t>
      </w:r>
      <w:proofErr w:type="spellStart"/>
      <w:r>
        <w:rPr>
          <w:rFonts w:ascii="Arial" w:eastAsia="Arial" w:hAnsi="Arial" w:cs="Arial"/>
          <w:sz w:val="24"/>
          <w:szCs w:val="24"/>
        </w:rPr>
        <w:t>Coordinadora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Regional de </w:t>
      </w:r>
      <w:proofErr w:type="spellStart"/>
      <w:r>
        <w:rPr>
          <w:rFonts w:ascii="Arial" w:eastAsia="Arial" w:hAnsi="Arial" w:cs="Arial"/>
          <w:sz w:val="24"/>
          <w:szCs w:val="24"/>
        </w:rPr>
        <w:t>Programación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Arial" w:hAnsi="Arial" w:cs="Arial"/>
          <w:sz w:val="24"/>
          <w:szCs w:val="24"/>
        </w:rPr>
        <w:t>cuyo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detalle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consta </w:t>
      </w:r>
      <w:proofErr w:type="spellStart"/>
      <w:r>
        <w:rPr>
          <w:rFonts w:ascii="Arial" w:eastAsia="Arial" w:hAnsi="Arial" w:cs="Arial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Anexo XVI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OTROS TEMAS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lastRenderedPageBreak/>
        <w:t>Las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Delegaciones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agradecen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PPT </w:t>
      </w:r>
      <w:proofErr w:type="spellStart"/>
      <w:r>
        <w:rPr>
          <w:rFonts w:ascii="Arial" w:eastAsia="Arial" w:hAnsi="Arial" w:cs="Arial"/>
          <w:sz w:val="24"/>
          <w:szCs w:val="24"/>
        </w:rPr>
        <w:t>Uruguay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por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cordialidad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felicitando a ICAU y Oficina de </w:t>
      </w:r>
      <w:proofErr w:type="spellStart"/>
      <w:r>
        <w:rPr>
          <w:rFonts w:ascii="Arial" w:eastAsia="Arial" w:hAnsi="Arial" w:cs="Arial"/>
          <w:sz w:val="24"/>
          <w:szCs w:val="24"/>
        </w:rPr>
        <w:t>Gestión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Audiovisual IMM por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organización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eastAsia="Arial" w:hAnsi="Arial" w:cs="Arial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Reunión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Encuentro</w:t>
      </w:r>
      <w:proofErr w:type="spellEnd"/>
      <w:r>
        <w:rPr>
          <w:rFonts w:ascii="Arial" w:eastAsia="Arial" w:hAnsi="Arial" w:cs="Arial"/>
          <w:sz w:val="24"/>
          <w:szCs w:val="24"/>
        </w:rPr>
        <w:t>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PRÓXIMA </w:t>
      </w:r>
      <w:r>
        <w:rPr>
          <w:rFonts w:ascii="Arial" w:eastAsia="Arial" w:hAnsi="Arial" w:cs="Arial"/>
          <w:b/>
          <w:sz w:val="24"/>
          <w:szCs w:val="24"/>
        </w:rPr>
        <w:t>REUNIÓN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ORDIN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color w:val="000000"/>
          <w:sz w:val="24"/>
          <w:szCs w:val="24"/>
        </w:rPr>
        <w:t>RIA</w:t>
      </w: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RECAM realizará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próxima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Reuni</w:t>
      </w:r>
      <w:r>
        <w:rPr>
          <w:rFonts w:ascii="Arial" w:eastAsia="Arial" w:hAnsi="Arial" w:cs="Arial"/>
          <w:sz w:val="24"/>
          <w:szCs w:val="24"/>
        </w:rPr>
        <w:t>ón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Ordin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24"/>
          <w:szCs w:val="24"/>
        </w:rPr>
        <w:t>ria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Argentina. durante </w:t>
      </w:r>
      <w:proofErr w:type="spellStart"/>
      <w:r>
        <w:rPr>
          <w:rFonts w:ascii="Arial" w:eastAsia="Arial" w:hAnsi="Arial" w:cs="Arial"/>
          <w:sz w:val="24"/>
          <w:szCs w:val="24"/>
        </w:rPr>
        <w:t>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primer semestre de 2019 a confirmar.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11E62" w:rsidRDefault="00611E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ANEXOS</w:t>
      </w: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427FAD" w:rsidRDefault="00601AC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Anexos que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forma</w:t>
      </w:r>
      <w:r>
        <w:rPr>
          <w:rFonts w:ascii="Arial" w:eastAsia="Arial" w:hAnsi="Arial" w:cs="Arial"/>
          <w:sz w:val="24"/>
          <w:szCs w:val="24"/>
        </w:rPr>
        <w:t>n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parte de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presente Acta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on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los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siguientes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"/>
        <w:tblW w:w="9082" w:type="dxa"/>
        <w:tblInd w:w="17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120"/>
        <w:gridCol w:w="4962"/>
      </w:tblGrid>
      <w:tr w:rsidR="00427FAD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Lista de Participantes</w:t>
            </w:r>
          </w:p>
        </w:tc>
      </w:tr>
      <w:tr w:rsidR="00427FAD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II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Agenda</w:t>
            </w:r>
          </w:p>
        </w:tc>
      </w:tr>
      <w:tr w:rsidR="00427FAD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III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Resumen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del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Acta</w:t>
            </w:r>
          </w:p>
        </w:tc>
      </w:tr>
      <w:tr w:rsidR="00427FAD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IV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Informe Argentina</w:t>
            </w:r>
          </w:p>
        </w:tc>
      </w:tr>
      <w:tr w:rsidR="00427FAD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V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Informe Brasil</w:t>
            </w:r>
          </w:p>
        </w:tc>
      </w:tr>
      <w:tr w:rsidR="00427FAD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VI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Informe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Paraguay</w:t>
            </w:r>
            <w:proofErr w:type="spellEnd"/>
          </w:p>
        </w:tc>
      </w:tr>
      <w:tr w:rsidR="00427FAD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VII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Grado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Cumplimiento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2017-2018</w:t>
            </w:r>
          </w:p>
        </w:tc>
      </w:tr>
      <w:tr w:rsidR="00427FAD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VIII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Programa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Trabajo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2019-2020</w:t>
            </w:r>
          </w:p>
        </w:tc>
      </w:tr>
      <w:tr w:rsidR="00427FAD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IX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Programa de Becas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video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427FAD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spacing w:after="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Anexo X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Cortos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patrimoniales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accesibles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video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427FAD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spacing w:after="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Anexo XI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Premios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Recam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video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</w:tr>
      <w:tr w:rsidR="00427FAD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spacing w:after="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Anexo XII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Programa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Encuentro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Accesibilidad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Audiovisual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el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MERCOSUR</w:t>
            </w:r>
          </w:p>
        </w:tc>
      </w:tr>
      <w:tr w:rsidR="00427FAD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XIII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Ficha de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Identificación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Cooperaciòn</w:t>
            </w:r>
            <w:proofErr w:type="spellEnd"/>
          </w:p>
        </w:tc>
      </w:tr>
      <w:tr w:rsidR="00427FAD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spacing w:after="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Anexo XIV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Informe CPR</w:t>
            </w:r>
          </w:p>
        </w:tc>
      </w:tr>
      <w:tr w:rsidR="00427FAD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Anexo XV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Informe administrativo OEI</w:t>
            </w:r>
          </w:p>
        </w:tc>
      </w:tr>
      <w:tr w:rsidR="00427FAD">
        <w:tc>
          <w:tcPr>
            <w:tcW w:w="412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spacing w:after="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Anexo XVI</w:t>
            </w:r>
          </w:p>
        </w:tc>
        <w:tc>
          <w:tcPr>
            <w:tcW w:w="496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90" w:type="dxa"/>
            </w:tcMar>
          </w:tcPr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Presupuesto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CPR</w:t>
            </w:r>
          </w:p>
        </w:tc>
      </w:tr>
    </w:tbl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50"/>
        <w:gridCol w:w="4430"/>
      </w:tblGrid>
      <w:tr w:rsidR="00427FAD"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FAD" w:rsidRDefault="00427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27FAD" w:rsidRDefault="00427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--------------------------------------------------</w:t>
            </w:r>
          </w:p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Guillermo Saura</w:t>
            </w:r>
          </w:p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Por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Delegación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Arg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entina</w:t>
            </w:r>
          </w:p>
          <w:p w:rsidR="00427FAD" w:rsidRDefault="00427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FAD" w:rsidRDefault="00427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427FAD" w:rsidRDefault="00427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----------------------------------------------</w:t>
            </w:r>
          </w:p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Frederico Mascarenhas</w:t>
            </w:r>
          </w:p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Por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la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Delegación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Brasil</w:t>
            </w:r>
          </w:p>
          <w:p w:rsidR="00427FAD" w:rsidRDefault="00427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427FAD">
        <w:tc>
          <w:tcPr>
            <w:tcW w:w="4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FAD" w:rsidRDefault="00427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27FAD" w:rsidRDefault="00427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27FAD" w:rsidRDefault="00427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27FAD" w:rsidRDefault="00427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27FAD" w:rsidRDefault="00427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27FAD" w:rsidRDefault="00427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--------------------------------------------------</w:t>
            </w:r>
          </w:p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Guillermina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Villalba</w:t>
            </w:r>
            <w:proofErr w:type="spellEnd"/>
          </w:p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Por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la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Deleg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ación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Paraguay</w:t>
            </w:r>
            <w:proofErr w:type="spellEnd"/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7FAD" w:rsidRDefault="00427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27FAD" w:rsidRDefault="00427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27FAD" w:rsidRDefault="00427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27FAD" w:rsidRDefault="00427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27FAD" w:rsidRDefault="00427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27FAD" w:rsidRDefault="00427F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-----------------------------------------------</w:t>
            </w:r>
          </w:p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Martín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Papich</w:t>
            </w:r>
            <w:proofErr w:type="spellEnd"/>
          </w:p>
          <w:p w:rsidR="00427FAD" w:rsidRDefault="00601A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Por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la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Delegación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Uruguay</w:t>
            </w:r>
            <w:proofErr w:type="spellEnd"/>
          </w:p>
        </w:tc>
      </w:tr>
    </w:tbl>
    <w:p w:rsidR="00427FAD" w:rsidRDefault="00427FA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sectPr w:rsidR="00427FAD">
      <w:foot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84F" w:rsidRDefault="0035784F">
      <w:pPr>
        <w:spacing w:after="0" w:line="240" w:lineRule="auto"/>
      </w:pPr>
      <w:r>
        <w:separator/>
      </w:r>
    </w:p>
  </w:endnote>
  <w:endnote w:type="continuationSeparator" w:id="0">
    <w:p w:rsidR="0035784F" w:rsidRDefault="00357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FAD" w:rsidRDefault="00601AC0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A842C5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84F" w:rsidRDefault="0035784F">
      <w:pPr>
        <w:spacing w:after="0" w:line="240" w:lineRule="auto"/>
      </w:pPr>
      <w:r>
        <w:separator/>
      </w:r>
    </w:p>
  </w:footnote>
  <w:footnote w:type="continuationSeparator" w:id="0">
    <w:p w:rsidR="0035784F" w:rsidRDefault="003578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FAD"/>
    <w:rsid w:val="000A2D00"/>
    <w:rsid w:val="001D546E"/>
    <w:rsid w:val="0035784F"/>
    <w:rsid w:val="00427FAD"/>
    <w:rsid w:val="00567E5F"/>
    <w:rsid w:val="00601AC0"/>
    <w:rsid w:val="00611E62"/>
    <w:rsid w:val="0084630A"/>
    <w:rsid w:val="00A8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A450B1"/>
  <w15:docId w15:val="{F14049A6-13B7-4E63-A09C-B91DC6CA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widowControl w:val="0"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widowControl w:val="0"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666666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widowControl w:val="0"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i/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widowControl w:val="0"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666666"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widowControl w:val="0"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2660</Words>
  <Characters>14636</Characters>
  <Application>Microsoft Office Word</Application>
  <DocSecurity>0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Recam</dc:creator>
  <cp:lastModifiedBy>ST Recam</cp:lastModifiedBy>
  <cp:revision>2</cp:revision>
  <dcterms:created xsi:type="dcterms:W3CDTF">2018-10-29T13:55:00Z</dcterms:created>
  <dcterms:modified xsi:type="dcterms:W3CDTF">2018-10-29T13:55:00Z</dcterms:modified>
</cp:coreProperties>
</file>