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45E2" w:rsidRDefault="00EE45E2" w:rsidP="00EE45E2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</w:p>
    <w:p w:rsidR="00EE45E2" w:rsidRDefault="00EE45E2" w:rsidP="00EE45E2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</w:p>
    <w:p w:rsidR="00EE45E2" w:rsidRDefault="00EE45E2" w:rsidP="00EE45E2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</w:p>
    <w:p w:rsidR="00EE45E2" w:rsidRDefault="00EE45E2" w:rsidP="00EE45E2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MERCOSUL/RECAM/ATA Nº 02/12</w:t>
      </w:r>
    </w:p>
    <w:p w:rsidR="00EE45E2" w:rsidRPr="00EE45E2" w:rsidRDefault="00EE45E2" w:rsidP="00EE45E2">
      <w:pPr>
        <w:pStyle w:val="Normal1"/>
        <w:spacing w:line="240" w:lineRule="auto"/>
        <w:jc w:val="both"/>
        <w:rPr>
          <w:b/>
          <w:i/>
          <w:sz w:val="24"/>
          <w:szCs w:val="24"/>
          <w:lang w:val="pt-BR"/>
        </w:rPr>
      </w:pPr>
      <w:r w:rsidRPr="00EE45E2">
        <w:rPr>
          <w:b/>
          <w:i/>
          <w:sz w:val="24"/>
          <w:szCs w:val="24"/>
          <w:lang w:val="pt-BR"/>
        </w:rPr>
        <w:t>Corr.1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center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XXI REUNIÃO ESPECIALIZADA DE AUTORIDADES CINEMATOGRÁFICAS E AUDIOVISUAIS DO MERCOSUL (RECAM)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 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Foi realizada na cidade de Vitória, Espírito Santo, República Federativa do Brasil, nos dias 8 e 9 de novembro de 2012, a XXI Reunião Especializada de Autoridades Cinematográficas e Audiovisuais do MERCOSUL, com a presença das Delegações da Argentina, do Brasil e da Venezuela como Estados Partes. Tendo em conta o disposto pela Dec. CMC 04/93 e pelo Art. 2 da Res. GMC 26/01, a ata encontra-se </w:t>
      </w:r>
      <w:proofErr w:type="spellStart"/>
      <w:r w:rsidRPr="00EE45E2">
        <w:rPr>
          <w:sz w:val="24"/>
          <w:szCs w:val="24"/>
          <w:lang w:val="pt-BR"/>
        </w:rPr>
        <w:t>ad-referendum</w:t>
      </w:r>
      <w:proofErr w:type="spellEnd"/>
      <w:r w:rsidRPr="00EE45E2">
        <w:rPr>
          <w:sz w:val="24"/>
          <w:szCs w:val="24"/>
          <w:lang w:val="pt-BR"/>
        </w:rPr>
        <w:t xml:space="preserve"> da delegação do Uruguai.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A Lista de Participantes consta no </w:t>
      </w:r>
      <w:r w:rsidRPr="00EE45E2">
        <w:rPr>
          <w:b/>
          <w:sz w:val="24"/>
          <w:szCs w:val="24"/>
          <w:lang w:val="pt-BR"/>
        </w:rPr>
        <w:t>Anexo I</w:t>
      </w:r>
      <w:r w:rsidRPr="00EE45E2">
        <w:rPr>
          <w:sz w:val="24"/>
          <w:szCs w:val="24"/>
          <w:lang w:val="pt-BR"/>
        </w:rPr>
        <w:t>.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>Na Reunião foram tratados os seguintes temas:</w:t>
      </w:r>
    </w:p>
    <w:p w:rsidR="008308FA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493D14" w:rsidRPr="00EE45E2" w:rsidRDefault="00493D14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BD4232">
      <w:pPr>
        <w:pStyle w:val="Normal1"/>
        <w:spacing w:line="240" w:lineRule="auto"/>
        <w:ind w:left="284" w:hanging="284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1. ABERTURA DA REUNIÃO E CONSIDERAÇÕES GERAIS DOS PARTICIPANTES DA XXI REUNIÃO ORDINÁRIA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 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O Sr. Thiago </w:t>
      </w:r>
      <w:proofErr w:type="spellStart"/>
      <w:r w:rsidRPr="00EE45E2">
        <w:rPr>
          <w:sz w:val="24"/>
          <w:szCs w:val="24"/>
          <w:lang w:val="pt-BR"/>
        </w:rPr>
        <w:t>Cremasco</w:t>
      </w:r>
      <w:proofErr w:type="spellEnd"/>
      <w:r w:rsidRPr="00EE45E2">
        <w:rPr>
          <w:sz w:val="24"/>
          <w:szCs w:val="24"/>
          <w:lang w:val="pt-BR"/>
        </w:rPr>
        <w:t>, Coordenador-geral de Inovação, Convergência e Plataformas Audiovisuais da Secretaria do Audiovisual (</w:t>
      </w:r>
      <w:proofErr w:type="spellStart"/>
      <w:proofErr w:type="gramStart"/>
      <w:r w:rsidRPr="00EE45E2">
        <w:rPr>
          <w:sz w:val="24"/>
          <w:szCs w:val="24"/>
          <w:lang w:val="pt-BR"/>
        </w:rPr>
        <w:t>SAv</w:t>
      </w:r>
      <w:proofErr w:type="spellEnd"/>
      <w:proofErr w:type="gramEnd"/>
      <w:r w:rsidRPr="00EE45E2">
        <w:rPr>
          <w:sz w:val="24"/>
          <w:szCs w:val="24"/>
          <w:lang w:val="pt-BR"/>
        </w:rPr>
        <w:t xml:space="preserve">/MinC) e Ponto Focal do Programa MERCOSUL Audiovisual, no exercício da Presidência </w:t>
      </w:r>
      <w:r w:rsidRPr="00EE45E2">
        <w:rPr>
          <w:i/>
          <w:sz w:val="24"/>
          <w:szCs w:val="24"/>
          <w:lang w:val="pt-BR"/>
        </w:rPr>
        <w:t>Pro Tempore,</w:t>
      </w:r>
      <w:r w:rsidRPr="00EE45E2">
        <w:rPr>
          <w:sz w:val="24"/>
          <w:szCs w:val="24"/>
          <w:lang w:val="pt-BR"/>
        </w:rPr>
        <w:t xml:space="preserve"> iniciou a reunião com palavras de boas vindas às delegações presentes, em especial à delegação venezuelana, que participa da reunião como Membro Pleno pela primeira vez, e apresentou proposta de agenda para a reunião.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 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As delegações presentes aprovaram a Agenda que consta como </w:t>
      </w:r>
      <w:r w:rsidRPr="00EE45E2">
        <w:rPr>
          <w:b/>
          <w:sz w:val="24"/>
          <w:szCs w:val="24"/>
          <w:lang w:val="pt-BR"/>
        </w:rPr>
        <w:t>Anexo II</w:t>
      </w:r>
      <w:r w:rsidRPr="00EE45E2">
        <w:rPr>
          <w:sz w:val="24"/>
          <w:szCs w:val="24"/>
          <w:lang w:val="pt-BR"/>
        </w:rPr>
        <w:t>.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 </w:t>
      </w:r>
    </w:p>
    <w:p w:rsidR="008308FA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O R</w:t>
      </w:r>
      <w:r w:rsidR="00E45C4F" w:rsidRPr="00EE45E2">
        <w:rPr>
          <w:sz w:val="24"/>
          <w:szCs w:val="24"/>
          <w:lang w:val="pt-BR"/>
        </w:rPr>
        <w:t xml:space="preserve">esumo da Ata consta no </w:t>
      </w:r>
      <w:r w:rsidR="00E45C4F" w:rsidRPr="00EE45E2">
        <w:rPr>
          <w:b/>
          <w:sz w:val="24"/>
          <w:szCs w:val="24"/>
          <w:lang w:val="pt-BR"/>
        </w:rPr>
        <w:t>Anexo III</w:t>
      </w:r>
      <w:r w:rsidR="00E45C4F" w:rsidRPr="00EE45E2">
        <w:rPr>
          <w:sz w:val="24"/>
          <w:szCs w:val="24"/>
          <w:lang w:val="pt-BR"/>
        </w:rPr>
        <w:t>.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 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 xml:space="preserve"> 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2. INFORME DAS SEÇÕES NACIONAIS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 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A </w:t>
      </w:r>
      <w:r w:rsidR="00EE45E2">
        <w:rPr>
          <w:b/>
          <w:sz w:val="24"/>
          <w:szCs w:val="24"/>
          <w:lang w:val="pt-BR"/>
        </w:rPr>
        <w:t>D</w:t>
      </w:r>
      <w:r w:rsidRPr="00EE45E2">
        <w:rPr>
          <w:b/>
          <w:sz w:val="24"/>
          <w:szCs w:val="24"/>
          <w:lang w:val="pt-BR"/>
        </w:rPr>
        <w:t>elegação argentina</w:t>
      </w:r>
      <w:r w:rsidRPr="00EE45E2">
        <w:rPr>
          <w:sz w:val="24"/>
          <w:szCs w:val="24"/>
          <w:lang w:val="pt-BR"/>
        </w:rPr>
        <w:t xml:space="preserve"> destacou a política pública realizada pelo INCAA que visa a garantir o acesso aos conteúdos nacionais, a preços populares, nos Espaços INCAA da</w:t>
      </w:r>
      <w:r w:rsidRPr="00EE45E2">
        <w:rPr>
          <w:i/>
          <w:sz w:val="24"/>
          <w:szCs w:val="24"/>
          <w:lang w:val="pt-BR"/>
        </w:rPr>
        <w:t xml:space="preserve"> Gerencia de </w:t>
      </w:r>
      <w:proofErr w:type="spellStart"/>
      <w:r w:rsidRPr="00EE45E2">
        <w:rPr>
          <w:i/>
          <w:sz w:val="24"/>
          <w:szCs w:val="24"/>
          <w:lang w:val="pt-BR"/>
        </w:rPr>
        <w:t>Acción</w:t>
      </w:r>
      <w:proofErr w:type="spellEnd"/>
      <w:r w:rsidRPr="00EE45E2">
        <w:rPr>
          <w:i/>
          <w:sz w:val="24"/>
          <w:szCs w:val="24"/>
          <w:lang w:val="pt-BR"/>
        </w:rPr>
        <w:t xml:space="preserve"> Federal</w:t>
      </w:r>
      <w:r w:rsidRPr="00EE45E2">
        <w:rPr>
          <w:sz w:val="24"/>
          <w:szCs w:val="24"/>
          <w:lang w:val="pt-BR"/>
        </w:rPr>
        <w:t xml:space="preserve">. Do mesmo modo, falou sobre a </w:t>
      </w:r>
      <w:proofErr w:type="gramStart"/>
      <w:r w:rsidRPr="00EE45E2">
        <w:rPr>
          <w:sz w:val="24"/>
          <w:szCs w:val="24"/>
          <w:lang w:val="pt-BR"/>
        </w:rPr>
        <w:t>implementação</w:t>
      </w:r>
      <w:proofErr w:type="gramEnd"/>
      <w:r w:rsidRPr="00EE45E2">
        <w:rPr>
          <w:sz w:val="24"/>
          <w:szCs w:val="24"/>
          <w:lang w:val="pt-BR"/>
        </w:rPr>
        <w:t xml:space="preserve"> do Plano de Digitalização de Salas no qual o Estado gera condições que favorecem a modernização dos cinemas em todo o país. Informou sobre a celebração do II Encontro de Comunicadores Audiovisuais, com a participação de realizadores, grêmios e organizações sociais, em Mar </w:t>
      </w:r>
      <w:proofErr w:type="spellStart"/>
      <w:proofErr w:type="gramStart"/>
      <w:r w:rsidRPr="00EE45E2">
        <w:rPr>
          <w:sz w:val="24"/>
          <w:szCs w:val="24"/>
          <w:lang w:val="pt-BR"/>
        </w:rPr>
        <w:t>del</w:t>
      </w:r>
      <w:proofErr w:type="spellEnd"/>
      <w:proofErr w:type="gramEnd"/>
      <w:r w:rsidRPr="00EE45E2">
        <w:rPr>
          <w:sz w:val="24"/>
          <w:szCs w:val="24"/>
          <w:lang w:val="pt-BR"/>
        </w:rPr>
        <w:t xml:space="preserve"> Plata, no dia 23 de novembro do corrente ano. Todas </w:t>
      </w:r>
      <w:r w:rsidRPr="00EE45E2">
        <w:rPr>
          <w:sz w:val="24"/>
          <w:szCs w:val="24"/>
          <w:lang w:val="pt-BR"/>
        </w:rPr>
        <w:lastRenderedPageBreak/>
        <w:t xml:space="preserve">essas ações ocorrem no marco da aplicação da Lei de Serviços Audiovisuais no país. Do mesmo modo, anunciou a recente nomeação da Gerente de Ação Federal </w:t>
      </w:r>
      <w:proofErr w:type="spellStart"/>
      <w:r w:rsidRPr="00EE45E2">
        <w:rPr>
          <w:sz w:val="24"/>
          <w:szCs w:val="24"/>
          <w:lang w:val="pt-BR"/>
        </w:rPr>
        <w:t>Lucrecia</w:t>
      </w:r>
      <w:proofErr w:type="spellEnd"/>
      <w:r w:rsidRPr="00EE45E2">
        <w:rPr>
          <w:sz w:val="24"/>
          <w:szCs w:val="24"/>
          <w:lang w:val="pt-BR"/>
        </w:rPr>
        <w:t xml:space="preserve"> Cardoso como Vice Presidenta do</w:t>
      </w:r>
      <w:proofErr w:type="gramStart"/>
      <w:r w:rsidRPr="00EE45E2">
        <w:rPr>
          <w:sz w:val="24"/>
          <w:szCs w:val="24"/>
          <w:lang w:val="pt-BR"/>
        </w:rPr>
        <w:t xml:space="preserve">  </w:t>
      </w:r>
      <w:proofErr w:type="gramEnd"/>
      <w:r w:rsidRPr="00EE45E2">
        <w:rPr>
          <w:sz w:val="24"/>
          <w:szCs w:val="24"/>
          <w:lang w:val="pt-BR"/>
        </w:rPr>
        <w:t>INCAA.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 D</w:t>
      </w:r>
      <w:r w:rsidR="00E45C4F" w:rsidRPr="00EE45E2">
        <w:rPr>
          <w:b/>
          <w:sz w:val="24"/>
          <w:szCs w:val="24"/>
          <w:lang w:val="pt-BR"/>
        </w:rPr>
        <w:t>elegação brasileira</w:t>
      </w:r>
      <w:r w:rsidR="00E45C4F" w:rsidRPr="00EE45E2">
        <w:rPr>
          <w:sz w:val="24"/>
          <w:szCs w:val="24"/>
          <w:lang w:val="pt-BR"/>
        </w:rPr>
        <w:t xml:space="preserve"> fez um relato das atividades que estão sendo realizadas no âmbito da </w:t>
      </w:r>
      <w:proofErr w:type="gramStart"/>
      <w:r w:rsidR="00E45C4F" w:rsidRPr="00EE45E2">
        <w:rPr>
          <w:sz w:val="24"/>
          <w:szCs w:val="24"/>
          <w:lang w:val="pt-BR"/>
        </w:rPr>
        <w:t>implementação</w:t>
      </w:r>
      <w:proofErr w:type="gramEnd"/>
      <w:r w:rsidR="00E45C4F" w:rsidRPr="00EE45E2">
        <w:rPr>
          <w:sz w:val="24"/>
          <w:szCs w:val="24"/>
          <w:lang w:val="pt-BR"/>
        </w:rPr>
        <w:t xml:space="preserve"> da Lei 12.485, que institui um novo marco legal para a TV por assinatura, garantindo mais espaço para a produção audiovisual brasileira na maioria dos canais de TV paga. Também destacou que já se começa a notar no Brasil o aquecimento do mercado audiovisual em decorrência da referida lei. </w:t>
      </w:r>
      <w:proofErr w:type="gramStart"/>
      <w:r w:rsidR="00E45C4F" w:rsidRPr="00EE45E2">
        <w:rPr>
          <w:sz w:val="24"/>
          <w:szCs w:val="24"/>
          <w:lang w:val="pt-BR"/>
        </w:rPr>
        <w:t>Além disso</w:t>
      </w:r>
      <w:proofErr w:type="gramEnd"/>
      <w:r w:rsidR="00E45C4F" w:rsidRPr="00EE45E2">
        <w:rPr>
          <w:sz w:val="24"/>
          <w:szCs w:val="24"/>
          <w:lang w:val="pt-BR"/>
        </w:rPr>
        <w:t xml:space="preserve"> entregou aos presentes o texto do Plano de Diretrizes e Metas, que estabelece as bases para o desenvolvimento do setor audiovisual brasileiro até 2020.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 </w:t>
      </w:r>
    </w:p>
    <w:p w:rsidR="008308FA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 D</w:t>
      </w:r>
      <w:r w:rsidR="00E45C4F" w:rsidRPr="00EE45E2">
        <w:rPr>
          <w:b/>
          <w:sz w:val="24"/>
          <w:szCs w:val="24"/>
          <w:lang w:val="pt-BR"/>
        </w:rPr>
        <w:t xml:space="preserve">elegação venezuelana </w:t>
      </w:r>
      <w:r w:rsidR="00E45C4F" w:rsidRPr="00EE45E2">
        <w:rPr>
          <w:sz w:val="24"/>
          <w:szCs w:val="24"/>
          <w:lang w:val="pt-BR"/>
        </w:rPr>
        <w:t xml:space="preserve">destacou que essa é a primeira reunião em que a República Bolivariana de Venezuela participa como Membro Pleno do MERCOSUL e que isto representa uma oportunidade de conhecer a fundo as atividades e de reforçar todas as particularidades de cada país aproveitando a proximidade entre eles e sua história em comum na América do Sul. A Venezuela manifestou sua intenção de contribuir para o desenvolvimento de áreas como distribuição e exibição cinematográfica e fez um relato sobre a realização do V Festival de Cine </w:t>
      </w:r>
      <w:proofErr w:type="spellStart"/>
      <w:r w:rsidR="00E45C4F" w:rsidRPr="00EE45E2">
        <w:rPr>
          <w:sz w:val="24"/>
          <w:szCs w:val="24"/>
          <w:lang w:val="pt-BR"/>
        </w:rPr>
        <w:t>Latinoamericano</w:t>
      </w:r>
      <w:proofErr w:type="spellEnd"/>
      <w:r w:rsidR="00E45C4F" w:rsidRPr="00EE45E2">
        <w:rPr>
          <w:sz w:val="24"/>
          <w:szCs w:val="24"/>
          <w:lang w:val="pt-BR"/>
        </w:rPr>
        <w:t xml:space="preserve"> y </w:t>
      </w:r>
      <w:proofErr w:type="spellStart"/>
      <w:r w:rsidR="00E45C4F" w:rsidRPr="00EE45E2">
        <w:rPr>
          <w:sz w:val="24"/>
          <w:szCs w:val="24"/>
          <w:lang w:val="pt-BR"/>
        </w:rPr>
        <w:t>Caribeño</w:t>
      </w:r>
      <w:proofErr w:type="spellEnd"/>
      <w:r w:rsidR="00E45C4F" w:rsidRPr="00EE45E2">
        <w:rPr>
          <w:sz w:val="24"/>
          <w:szCs w:val="24"/>
          <w:lang w:val="pt-BR"/>
        </w:rPr>
        <w:t xml:space="preserve"> de Margarita 2012, que nos últimos anos se consolidou como um importante evento de participação do setor público, do setor privado e dos cidadãos.</w:t>
      </w:r>
    </w:p>
    <w:p w:rsidR="008308FA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EE45E2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BD423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3. PLANEJAMENTO </w:t>
      </w:r>
      <w:r w:rsidR="00E45C4F" w:rsidRPr="00EE45E2">
        <w:rPr>
          <w:b/>
          <w:sz w:val="24"/>
          <w:szCs w:val="24"/>
          <w:lang w:val="pt-BR"/>
        </w:rPr>
        <w:t>ESTRATÉGICO DA RECAM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3.1 Insumos para o planejamento estratégico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>Foi informado o estado em que se encontra o processo de planejamento estratégico proposto com base em pesquisas sobre a relação público-privada no setor audiovisual na região. Seguindo os alinhamentos dados pelas Autoridades, foi passada a palavra aos Consultores do Programa MERCOSUL Audiovisual que apresentaram os resultados de suas pesquisas, bem como as propostas que surgem destes estudos.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Os Consultores Ary Barradas e </w:t>
      </w:r>
      <w:proofErr w:type="spellStart"/>
      <w:r w:rsidRPr="00EE45E2">
        <w:rPr>
          <w:sz w:val="24"/>
          <w:szCs w:val="24"/>
          <w:lang w:val="pt-BR"/>
        </w:rPr>
        <w:t>Luis</w:t>
      </w:r>
      <w:proofErr w:type="spellEnd"/>
      <w:r w:rsidRPr="00EE45E2">
        <w:rPr>
          <w:sz w:val="24"/>
          <w:szCs w:val="24"/>
          <w:lang w:val="pt-BR"/>
        </w:rPr>
        <w:t xml:space="preserve"> Carlos Prado apresentaram os resultados da atividade </w:t>
      </w:r>
      <w:proofErr w:type="gramStart"/>
      <w:r w:rsidRPr="00EE45E2">
        <w:rPr>
          <w:sz w:val="24"/>
          <w:szCs w:val="24"/>
          <w:lang w:val="pt-BR"/>
        </w:rPr>
        <w:t>1</w:t>
      </w:r>
      <w:proofErr w:type="gramEnd"/>
      <w:r w:rsidRPr="00EE45E2">
        <w:rPr>
          <w:sz w:val="24"/>
          <w:szCs w:val="24"/>
          <w:lang w:val="pt-BR"/>
        </w:rPr>
        <w:t xml:space="preserve"> do estudo sobre a Cadeia de Valor do Setor Audiovisual </w:t>
      </w:r>
      <w:r w:rsidRPr="00EE45E2">
        <w:rPr>
          <w:b/>
          <w:sz w:val="24"/>
          <w:szCs w:val="24"/>
          <w:lang w:val="pt-BR"/>
        </w:rPr>
        <w:t>(Anexo IV)</w:t>
      </w:r>
      <w:r w:rsidRPr="00EE45E2">
        <w:rPr>
          <w:sz w:val="24"/>
          <w:szCs w:val="24"/>
          <w:lang w:val="pt-BR"/>
        </w:rPr>
        <w:t xml:space="preserve"> e o Consultor </w:t>
      </w:r>
      <w:proofErr w:type="spellStart"/>
      <w:r w:rsidRPr="00EE45E2">
        <w:rPr>
          <w:sz w:val="24"/>
          <w:szCs w:val="24"/>
          <w:lang w:val="pt-BR"/>
        </w:rPr>
        <w:t>Hernán</w:t>
      </w:r>
      <w:proofErr w:type="spellEnd"/>
      <w:r w:rsidRPr="00EE45E2">
        <w:rPr>
          <w:sz w:val="24"/>
          <w:szCs w:val="24"/>
          <w:lang w:val="pt-BR"/>
        </w:rPr>
        <w:t xml:space="preserve"> </w:t>
      </w:r>
      <w:proofErr w:type="spellStart"/>
      <w:r w:rsidRPr="00EE45E2">
        <w:rPr>
          <w:sz w:val="24"/>
          <w:szCs w:val="24"/>
          <w:lang w:val="pt-BR"/>
        </w:rPr>
        <w:t>Gaffet</w:t>
      </w:r>
      <w:proofErr w:type="spellEnd"/>
      <w:r w:rsidRPr="00EE45E2">
        <w:rPr>
          <w:sz w:val="24"/>
          <w:szCs w:val="24"/>
          <w:lang w:val="pt-BR"/>
        </w:rPr>
        <w:t xml:space="preserve"> fez sua apresentação  com base nas pesquisas feitas nas cinematecas dos países partes </w:t>
      </w:r>
      <w:r w:rsidRPr="00EE45E2">
        <w:rPr>
          <w:b/>
          <w:sz w:val="24"/>
          <w:szCs w:val="24"/>
          <w:lang w:val="pt-BR"/>
        </w:rPr>
        <w:t xml:space="preserve">(Anexo V). </w:t>
      </w:r>
      <w:r w:rsidRPr="00EE45E2">
        <w:rPr>
          <w:sz w:val="24"/>
          <w:szCs w:val="24"/>
          <w:lang w:val="pt-BR"/>
        </w:rPr>
        <w:t xml:space="preserve">O Consultor </w:t>
      </w:r>
      <w:proofErr w:type="spellStart"/>
      <w:r w:rsidRPr="00EE45E2">
        <w:rPr>
          <w:sz w:val="24"/>
          <w:szCs w:val="24"/>
          <w:lang w:val="pt-BR"/>
        </w:rPr>
        <w:t>Manfredo</w:t>
      </w:r>
      <w:proofErr w:type="spellEnd"/>
      <w:r w:rsidRPr="00EE45E2">
        <w:rPr>
          <w:sz w:val="24"/>
          <w:szCs w:val="24"/>
          <w:lang w:val="pt-BR"/>
        </w:rPr>
        <w:t xml:space="preserve"> Wolff apresentou um informe sobre a Rede de Salas Digitais e sobre as salas com potencial para formar parte dessa rede, tendo como base as listas de salas encaminhadas pelas autoridades de cada país.</w:t>
      </w:r>
    </w:p>
    <w:p w:rsidR="00EE45E2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Os participantes agradeceram as apresentações, destacando o valor do relacionamento entre os atores e foram destacadas as propostas que surgiram a partir dos debates com e entre os consultores, </w:t>
      </w:r>
      <w:proofErr w:type="gramStart"/>
      <w:r w:rsidRPr="00EE45E2">
        <w:rPr>
          <w:sz w:val="24"/>
          <w:szCs w:val="24"/>
          <w:lang w:val="pt-BR"/>
        </w:rPr>
        <w:t>por exemplo</w:t>
      </w:r>
      <w:proofErr w:type="gramEnd"/>
      <w:r w:rsidRPr="00EE45E2">
        <w:rPr>
          <w:sz w:val="24"/>
          <w:szCs w:val="24"/>
          <w:lang w:val="pt-BR"/>
        </w:rPr>
        <w:t xml:space="preserve"> contemplar na cadeia de valor a </w:t>
      </w:r>
      <w:r w:rsidRPr="00EE45E2">
        <w:rPr>
          <w:sz w:val="24"/>
          <w:szCs w:val="24"/>
          <w:lang w:val="pt-BR"/>
        </w:rPr>
        <w:lastRenderedPageBreak/>
        <w:t xml:space="preserve">etapa da preservação. Trocaram opiniões sobre os informes e coincidiram sobre a importância de continuar com o processo de planejamento estratégico capitalizando os insumos que estão sendo gerados e que possuem grande relevância para a tomada de decisões. 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3.</w:t>
      </w:r>
      <w:r w:rsidR="00BD4232">
        <w:rPr>
          <w:b/>
          <w:sz w:val="24"/>
          <w:szCs w:val="24"/>
          <w:lang w:val="pt-BR"/>
        </w:rPr>
        <w:t>2</w:t>
      </w:r>
      <w:proofErr w:type="gramStart"/>
      <w:r w:rsidR="00BD4232">
        <w:rPr>
          <w:b/>
          <w:sz w:val="24"/>
          <w:szCs w:val="24"/>
          <w:lang w:val="pt-BR"/>
        </w:rPr>
        <w:t xml:space="preserve"> </w:t>
      </w:r>
      <w:r w:rsidR="00493D14">
        <w:rPr>
          <w:b/>
          <w:sz w:val="24"/>
          <w:szCs w:val="24"/>
          <w:lang w:val="pt-BR"/>
        </w:rPr>
        <w:t xml:space="preserve"> </w:t>
      </w:r>
      <w:proofErr w:type="gramEnd"/>
      <w:r w:rsidRPr="00EE45E2">
        <w:rPr>
          <w:b/>
          <w:sz w:val="24"/>
          <w:szCs w:val="24"/>
          <w:lang w:val="pt-BR"/>
        </w:rPr>
        <w:t>Secretaria Executiva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>As delegações concordaram sobre a necessidade de apresentar novas propostas para complementar o desenho do Regulamento Interno da Secretaria Executiva. O tema será tratado na próxima reunião.</w:t>
      </w:r>
    </w:p>
    <w:p w:rsidR="008308FA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EE45E2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4. PROGRAMA DE TRABALHO 2012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Foram revisadas as atividades do Programa de Trabalho 2012 e foi elaborado o Informe sobre o Nível de Cumprimento que será elevado à consideração do GMC </w:t>
      </w:r>
      <w:r w:rsidR="00DA5533" w:rsidRPr="00EE45E2">
        <w:rPr>
          <w:b/>
          <w:sz w:val="24"/>
          <w:szCs w:val="24"/>
          <w:lang w:val="pt-BR"/>
        </w:rPr>
        <w:t>(Anexo VI</w:t>
      </w:r>
      <w:r w:rsidRPr="00EE45E2">
        <w:rPr>
          <w:b/>
          <w:sz w:val="24"/>
          <w:szCs w:val="24"/>
          <w:lang w:val="pt-BR"/>
        </w:rPr>
        <w:t>)</w:t>
      </w:r>
      <w:r w:rsidRPr="00EE45E2">
        <w:rPr>
          <w:sz w:val="24"/>
          <w:szCs w:val="24"/>
          <w:lang w:val="pt-BR"/>
        </w:rPr>
        <w:t xml:space="preserve">. Tendo em conta que a </w:t>
      </w:r>
      <w:r w:rsidR="00EE45E2" w:rsidRPr="00EE45E2">
        <w:rPr>
          <w:sz w:val="24"/>
          <w:szCs w:val="24"/>
          <w:lang w:val="pt-BR"/>
        </w:rPr>
        <w:t xml:space="preserve">Dec. CMC Nº 12/12 (Art. 7º) </w:t>
      </w:r>
      <w:r w:rsidRPr="00EE45E2">
        <w:rPr>
          <w:sz w:val="24"/>
          <w:szCs w:val="24"/>
          <w:lang w:val="pt-BR"/>
        </w:rPr>
        <w:t>indica que os Programas de Trabalho deverão ser apresentados para períodos de dois anos, foi decidido por consenso esperar pelas definições a serem tomadas na próxima reunião, em particular sobre a continuidade em 2014 dos eixos gerados pelo Programa MERCOSUL Audiovisual.</w:t>
      </w:r>
    </w:p>
    <w:p w:rsidR="008308FA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EE45E2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5. PROGRAMA MERCOSUL AUDIOVISUAL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5.1</w:t>
      </w:r>
      <w:proofErr w:type="gramStart"/>
      <w:r w:rsidRPr="00EE45E2">
        <w:rPr>
          <w:b/>
          <w:sz w:val="24"/>
          <w:szCs w:val="24"/>
          <w:lang w:val="pt-BR"/>
        </w:rPr>
        <w:t xml:space="preserve"> </w:t>
      </w:r>
      <w:r w:rsidR="00493D14">
        <w:rPr>
          <w:b/>
          <w:sz w:val="24"/>
          <w:szCs w:val="24"/>
          <w:lang w:val="pt-BR"/>
        </w:rPr>
        <w:t xml:space="preserve"> </w:t>
      </w:r>
      <w:proofErr w:type="gramEnd"/>
      <w:r w:rsidRPr="00EE45E2">
        <w:rPr>
          <w:b/>
          <w:sz w:val="24"/>
          <w:szCs w:val="24"/>
          <w:lang w:val="pt-BR"/>
        </w:rPr>
        <w:t xml:space="preserve">Comitê de </w:t>
      </w:r>
      <w:r w:rsidR="00EE45E2" w:rsidRPr="00EE45E2">
        <w:rPr>
          <w:b/>
          <w:sz w:val="24"/>
          <w:szCs w:val="24"/>
          <w:lang w:val="pt-BR"/>
        </w:rPr>
        <w:t>Direção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>O Diretor do Programa apresentou um informe sobre os contratos e as atividades do Orçamento Programa II e sobre as decisões que devem ser tomadas para os próximos avanços. A Contadora Responsável apresenta um informe sobre as contrapartidas.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Em relação à participação da Venezuela na Entidade Programadora Regional, os participantes demonstraram interesse por uma participação ativa da Venezuela.  Concordaram com a importância de se encontrar os mecanismos de inclusão necessários e determinaram que a PPT </w:t>
      </w:r>
      <w:proofErr w:type="gramStart"/>
      <w:r w:rsidRPr="00EE45E2">
        <w:rPr>
          <w:sz w:val="24"/>
          <w:szCs w:val="24"/>
          <w:lang w:val="pt-BR"/>
        </w:rPr>
        <w:t>coordenará</w:t>
      </w:r>
      <w:proofErr w:type="gramEnd"/>
      <w:r w:rsidRPr="00EE45E2">
        <w:rPr>
          <w:sz w:val="24"/>
          <w:szCs w:val="24"/>
          <w:lang w:val="pt-BR"/>
        </w:rPr>
        <w:t xml:space="preserve"> as consultas necessárias para que sejam efetivadas tal inclusão. 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As delegações aprovaram as ações da Entidade de Gestão e concordaram que, em conformidade com o expresso na ata da XLI Reunião Extraordinária do Grupo Mercado Comum, ponto </w:t>
      </w:r>
      <w:proofErr w:type="gramStart"/>
      <w:r w:rsidRPr="00EE45E2">
        <w:rPr>
          <w:sz w:val="24"/>
          <w:szCs w:val="24"/>
          <w:lang w:val="pt-BR"/>
        </w:rPr>
        <w:t>2</w:t>
      </w:r>
      <w:proofErr w:type="gramEnd"/>
      <w:r w:rsidRPr="00EE45E2">
        <w:rPr>
          <w:sz w:val="24"/>
          <w:szCs w:val="24"/>
          <w:lang w:val="pt-BR"/>
        </w:rPr>
        <w:t>, a PPT coordenará as consultas relativas à participação do Paraguai no PMA.</w:t>
      </w:r>
    </w:p>
    <w:p w:rsidR="008308FA" w:rsidRDefault="008308FA" w:rsidP="00EE45E2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</w:p>
    <w:p w:rsidR="00493D14" w:rsidRDefault="00493D14" w:rsidP="00EE45E2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</w:p>
    <w:p w:rsidR="00493D14" w:rsidRPr="00EE45E2" w:rsidRDefault="00493D14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6. SECRETARIA TÉCNICA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6.1 Administração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A coordenadora da Secretaria Técnica relatou as atividades realizadas pela equipe para o acompanhamento das atividades do semestre. Em relação aos fundos da RECAM, foi apresentado o ofício enviado pela CADU com os Ingressos, Gastos e saldo disponível até o momento </w:t>
      </w:r>
      <w:r w:rsidR="00DA5533" w:rsidRPr="00EE45E2">
        <w:rPr>
          <w:b/>
          <w:sz w:val="24"/>
          <w:szCs w:val="24"/>
          <w:lang w:val="pt-BR"/>
        </w:rPr>
        <w:t>(Anexo VII</w:t>
      </w:r>
      <w:r w:rsidRPr="00EE45E2">
        <w:rPr>
          <w:b/>
          <w:sz w:val="24"/>
          <w:szCs w:val="24"/>
          <w:lang w:val="pt-BR"/>
        </w:rPr>
        <w:t>)</w:t>
      </w:r>
      <w:r w:rsidRPr="00EE45E2">
        <w:rPr>
          <w:sz w:val="24"/>
          <w:szCs w:val="24"/>
          <w:lang w:val="pt-BR"/>
        </w:rPr>
        <w:t>. A CADU (</w:t>
      </w:r>
      <w:proofErr w:type="spellStart"/>
      <w:r w:rsidRPr="00EE45E2">
        <w:rPr>
          <w:sz w:val="24"/>
          <w:szCs w:val="24"/>
          <w:lang w:val="pt-BR"/>
        </w:rPr>
        <w:t>Cámara</w:t>
      </w:r>
      <w:proofErr w:type="spellEnd"/>
      <w:r w:rsidRPr="00EE45E2">
        <w:rPr>
          <w:sz w:val="24"/>
          <w:szCs w:val="24"/>
          <w:lang w:val="pt-BR"/>
        </w:rPr>
        <w:t xml:space="preserve"> de Audiovisual </w:t>
      </w:r>
      <w:proofErr w:type="spellStart"/>
      <w:proofErr w:type="gramStart"/>
      <w:r w:rsidRPr="00EE45E2">
        <w:rPr>
          <w:sz w:val="24"/>
          <w:szCs w:val="24"/>
          <w:lang w:val="pt-BR"/>
        </w:rPr>
        <w:t>del</w:t>
      </w:r>
      <w:proofErr w:type="spellEnd"/>
      <w:proofErr w:type="gramEnd"/>
      <w:r w:rsidRPr="00EE45E2">
        <w:rPr>
          <w:sz w:val="24"/>
          <w:szCs w:val="24"/>
          <w:lang w:val="pt-BR"/>
        </w:rPr>
        <w:t xml:space="preserve"> </w:t>
      </w:r>
      <w:proofErr w:type="spellStart"/>
      <w:r w:rsidRPr="00EE45E2">
        <w:rPr>
          <w:sz w:val="24"/>
          <w:szCs w:val="24"/>
          <w:lang w:val="pt-BR"/>
        </w:rPr>
        <w:t>Uruguay</w:t>
      </w:r>
      <w:proofErr w:type="spellEnd"/>
      <w:r w:rsidRPr="00EE45E2">
        <w:rPr>
          <w:sz w:val="24"/>
          <w:szCs w:val="24"/>
          <w:lang w:val="pt-BR"/>
        </w:rPr>
        <w:t>) é o organismo que administra os fundos do saldo 2011, conforme decisão do Secretário Executivo.</w:t>
      </w:r>
      <w:r w:rsidR="00BD4232">
        <w:rPr>
          <w:sz w:val="24"/>
          <w:szCs w:val="24"/>
          <w:lang w:val="pt-BR"/>
        </w:rPr>
        <w:t xml:space="preserve"> </w:t>
      </w:r>
      <w:r w:rsidRPr="00EE45E2">
        <w:rPr>
          <w:sz w:val="24"/>
          <w:szCs w:val="24"/>
          <w:lang w:val="pt-BR"/>
        </w:rPr>
        <w:t>Sobre o estado dos Aportes e os detalhes da execução de cada rubrica, as delegações explicaram o estado do trâmite de transferência da cota 2012 para garantir a continuidade das atividades.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>Os participantes concordaram com a importância de manter o compromisso de Aportes para 2013</w:t>
      </w:r>
      <w:r w:rsidR="00DA5533" w:rsidRPr="00EE45E2">
        <w:rPr>
          <w:sz w:val="24"/>
          <w:szCs w:val="24"/>
          <w:lang w:val="pt-BR"/>
        </w:rPr>
        <w:t xml:space="preserve">. No entanto, foi </w:t>
      </w:r>
      <w:proofErr w:type="gramStart"/>
      <w:r w:rsidR="00DA5533" w:rsidRPr="00EE45E2">
        <w:rPr>
          <w:sz w:val="24"/>
          <w:szCs w:val="24"/>
          <w:lang w:val="pt-BR"/>
        </w:rPr>
        <w:t xml:space="preserve">proposto que </w:t>
      </w:r>
      <w:r w:rsidRPr="00EE45E2">
        <w:rPr>
          <w:sz w:val="24"/>
          <w:szCs w:val="24"/>
          <w:lang w:val="pt-BR"/>
        </w:rPr>
        <w:t>na próxima reunião seja aprovada</w:t>
      </w:r>
      <w:proofErr w:type="gramEnd"/>
      <w:r w:rsidRPr="00EE45E2">
        <w:rPr>
          <w:sz w:val="24"/>
          <w:szCs w:val="24"/>
          <w:lang w:val="pt-BR"/>
        </w:rPr>
        <w:t xml:space="preserve"> a composição de cada rubrica seguindo as novas atividades.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proofErr w:type="gramStart"/>
      <w:r w:rsidRPr="00EE45E2">
        <w:rPr>
          <w:b/>
          <w:sz w:val="24"/>
          <w:szCs w:val="24"/>
          <w:lang w:val="pt-BR"/>
        </w:rPr>
        <w:t>6.2 Plano</w:t>
      </w:r>
      <w:proofErr w:type="gramEnd"/>
      <w:r w:rsidRPr="00EE45E2">
        <w:rPr>
          <w:b/>
          <w:sz w:val="24"/>
          <w:szCs w:val="24"/>
          <w:lang w:val="pt-BR"/>
        </w:rPr>
        <w:t xml:space="preserve"> de Comunicação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O Encarregado de Comunicação apresentou uma proposta de Comunicação, que detalha os objetivos, ações e ferramentas para melhorar a comunicação da RECAM com o público, com o setor privado e internamente </w:t>
      </w:r>
      <w:r w:rsidR="00DA5533" w:rsidRPr="00EE45E2">
        <w:rPr>
          <w:b/>
          <w:sz w:val="24"/>
          <w:szCs w:val="24"/>
          <w:lang w:val="pt-BR"/>
        </w:rPr>
        <w:t>(Anexo VIII</w:t>
      </w:r>
      <w:r w:rsidRPr="00EE45E2">
        <w:rPr>
          <w:b/>
          <w:sz w:val="24"/>
          <w:szCs w:val="24"/>
          <w:lang w:val="pt-BR"/>
        </w:rPr>
        <w:t>)</w:t>
      </w:r>
      <w:r w:rsidRPr="00EE45E2">
        <w:rPr>
          <w:sz w:val="24"/>
          <w:szCs w:val="24"/>
          <w:lang w:val="pt-BR"/>
        </w:rPr>
        <w:t>. Este Plano foi desenvolvido seguindo os alinhamentos da última reunião na que se deu prioridade ao desenvolvimento de redes, coordenação de informações e fomento ao intercâmbio entre protagonistas da produção. Neste sentido foi proposta a realização do III Encontro de Produtores e do I Encontro de Programadores de Festivais da região. O orçamento de</w:t>
      </w:r>
      <w:r w:rsidR="00BD4232">
        <w:rPr>
          <w:sz w:val="24"/>
          <w:szCs w:val="24"/>
          <w:lang w:val="pt-BR"/>
        </w:rPr>
        <w:t xml:space="preserve">ssas ações será contemplado no </w:t>
      </w:r>
      <w:r w:rsidRPr="00EE45E2">
        <w:rPr>
          <w:sz w:val="24"/>
          <w:szCs w:val="24"/>
          <w:lang w:val="pt-BR"/>
        </w:rPr>
        <w:t xml:space="preserve">Orçamento 2013. </w:t>
      </w:r>
    </w:p>
    <w:p w:rsidR="008308FA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EE45E2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7. OUTROS TEMAS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7.1</w:t>
      </w:r>
      <w:proofErr w:type="gramStart"/>
      <w:r w:rsidRPr="00EE45E2">
        <w:rPr>
          <w:b/>
          <w:sz w:val="24"/>
          <w:szCs w:val="24"/>
          <w:lang w:val="pt-BR"/>
        </w:rPr>
        <w:t xml:space="preserve"> </w:t>
      </w:r>
      <w:r w:rsidR="00EE45E2">
        <w:rPr>
          <w:b/>
          <w:sz w:val="24"/>
          <w:szCs w:val="24"/>
          <w:lang w:val="pt-BR"/>
        </w:rPr>
        <w:t xml:space="preserve"> </w:t>
      </w:r>
      <w:proofErr w:type="gramEnd"/>
      <w:r w:rsidRPr="00EE45E2">
        <w:rPr>
          <w:b/>
          <w:sz w:val="24"/>
          <w:szCs w:val="24"/>
          <w:lang w:val="pt-BR"/>
        </w:rPr>
        <w:t>Concurso de Curtas TAL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A Secretaria Técnica informa sobre os resultados do Concurso de Curtas organizado pela Televisão América Latina (TAL) e com apoio da RECAM com um prêmio de USD 2.000,00 ao vencedor da seção Animação. As delegações elogiaram esta atividade de apoio à integração audiovisual na região </w:t>
      </w:r>
      <w:r w:rsidRPr="00EE45E2">
        <w:rPr>
          <w:b/>
          <w:sz w:val="24"/>
          <w:szCs w:val="24"/>
          <w:lang w:val="pt-BR"/>
        </w:rPr>
        <w:t xml:space="preserve">(Anexo </w:t>
      </w:r>
      <w:r w:rsidR="00DA5533" w:rsidRPr="00EE45E2">
        <w:rPr>
          <w:b/>
          <w:sz w:val="24"/>
          <w:szCs w:val="24"/>
          <w:lang w:val="pt-BR"/>
        </w:rPr>
        <w:t>I</w:t>
      </w:r>
      <w:r w:rsidRPr="00EE45E2">
        <w:rPr>
          <w:b/>
          <w:sz w:val="24"/>
          <w:szCs w:val="24"/>
          <w:lang w:val="pt-BR"/>
        </w:rPr>
        <w:t>X)</w:t>
      </w:r>
      <w:r w:rsidRPr="00EE45E2">
        <w:rPr>
          <w:sz w:val="24"/>
          <w:szCs w:val="24"/>
          <w:lang w:val="pt-BR"/>
        </w:rPr>
        <w:t>.</w:t>
      </w:r>
    </w:p>
    <w:p w:rsidR="008308FA" w:rsidRDefault="008308FA" w:rsidP="00EE45E2">
      <w:pPr>
        <w:pStyle w:val="Normal1"/>
        <w:spacing w:line="240" w:lineRule="auto"/>
        <w:jc w:val="both"/>
        <w:rPr>
          <w:b/>
          <w:sz w:val="24"/>
          <w:szCs w:val="24"/>
          <w:lang w:val="pt-BR"/>
        </w:rPr>
      </w:pPr>
    </w:p>
    <w:p w:rsidR="00EE45E2" w:rsidRPr="00EE45E2" w:rsidRDefault="00EE45E2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PRÓXIMA REUNIÃO ORDINÁRIA</w:t>
      </w:r>
    </w:p>
    <w:p w:rsidR="008308FA" w:rsidRPr="00EE45E2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>A RECAM realizará a XXII Reunião Ordinária no Uruguai durante o primeiro semestre de 2013, a definir.</w:t>
      </w:r>
    </w:p>
    <w:p w:rsidR="008308FA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493D14" w:rsidRPr="00EE45E2" w:rsidRDefault="00493D14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b/>
          <w:sz w:val="24"/>
          <w:szCs w:val="24"/>
          <w:lang w:val="pt-BR"/>
        </w:rPr>
        <w:t>ANEXOS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 xml:space="preserve"> </w:t>
      </w:r>
    </w:p>
    <w:p w:rsidR="008308FA" w:rsidRPr="00EE45E2" w:rsidRDefault="00E45C4F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  <w:r w:rsidRPr="00EE45E2">
        <w:rPr>
          <w:sz w:val="24"/>
          <w:szCs w:val="24"/>
          <w:lang w:val="pt-BR"/>
        </w:rPr>
        <w:t>Os Anexos que formam parte da presente Ata são os seguintes:</w:t>
      </w:r>
    </w:p>
    <w:p w:rsidR="008308FA" w:rsidRDefault="008308FA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265"/>
      </w:tblGrid>
      <w:tr w:rsidR="007A68E3" w:rsidTr="007A68E3">
        <w:tc>
          <w:tcPr>
            <w:tcW w:w="2235" w:type="dxa"/>
          </w:tcPr>
          <w:p w:rsidR="007A68E3" w:rsidRPr="007A68E3" w:rsidRDefault="007A68E3" w:rsidP="00657E56">
            <w:pPr>
              <w:pStyle w:val="Normal1"/>
              <w:rPr>
                <w:b/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lastRenderedPageBreak/>
              <w:t>Anexo I</w:t>
            </w:r>
          </w:p>
        </w:tc>
        <w:tc>
          <w:tcPr>
            <w:tcW w:w="7265" w:type="dxa"/>
          </w:tcPr>
          <w:p w:rsidR="007A68E3" w:rsidRPr="007A68E3" w:rsidRDefault="007A68E3" w:rsidP="00657E56">
            <w:pPr>
              <w:pStyle w:val="Normal1"/>
              <w:rPr>
                <w:sz w:val="24"/>
                <w:szCs w:val="24"/>
              </w:rPr>
            </w:pPr>
            <w:r w:rsidRPr="007A68E3">
              <w:rPr>
                <w:sz w:val="24"/>
                <w:szCs w:val="24"/>
              </w:rPr>
              <w:t>Lista de Participantes</w:t>
            </w:r>
          </w:p>
        </w:tc>
      </w:tr>
      <w:tr w:rsidR="007A68E3" w:rsidTr="007A68E3">
        <w:tc>
          <w:tcPr>
            <w:tcW w:w="2235" w:type="dxa"/>
          </w:tcPr>
          <w:p w:rsidR="007A68E3" w:rsidRPr="007A68E3" w:rsidRDefault="007A68E3" w:rsidP="00EB37D5">
            <w:pPr>
              <w:pStyle w:val="Normal1"/>
              <w:rPr>
                <w:b/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t>Anexo II</w:t>
            </w:r>
          </w:p>
        </w:tc>
        <w:tc>
          <w:tcPr>
            <w:tcW w:w="7265" w:type="dxa"/>
          </w:tcPr>
          <w:p w:rsidR="007A68E3" w:rsidRPr="007A68E3" w:rsidRDefault="007A68E3" w:rsidP="00EB37D5">
            <w:pPr>
              <w:pStyle w:val="Normal1"/>
              <w:rPr>
                <w:sz w:val="24"/>
                <w:szCs w:val="24"/>
              </w:rPr>
            </w:pPr>
            <w:r w:rsidRPr="007A68E3">
              <w:rPr>
                <w:sz w:val="24"/>
                <w:szCs w:val="24"/>
              </w:rPr>
              <w:t>Agenda</w:t>
            </w:r>
          </w:p>
        </w:tc>
      </w:tr>
      <w:tr w:rsidR="007A68E3" w:rsidTr="007A68E3">
        <w:tc>
          <w:tcPr>
            <w:tcW w:w="2235" w:type="dxa"/>
          </w:tcPr>
          <w:p w:rsidR="007A68E3" w:rsidRPr="00EE45E2" w:rsidRDefault="007A68E3" w:rsidP="00EB37D5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t>Anexo III</w:t>
            </w:r>
          </w:p>
        </w:tc>
        <w:tc>
          <w:tcPr>
            <w:tcW w:w="7265" w:type="dxa"/>
          </w:tcPr>
          <w:p w:rsidR="007A68E3" w:rsidRPr="00EE45E2" w:rsidRDefault="007A68E3" w:rsidP="00EB37D5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sz w:val="24"/>
                <w:szCs w:val="24"/>
              </w:rPr>
              <w:t>Resumo da Ata</w:t>
            </w:r>
          </w:p>
        </w:tc>
      </w:tr>
      <w:tr w:rsidR="007A68E3" w:rsidTr="007A68E3">
        <w:tc>
          <w:tcPr>
            <w:tcW w:w="2235" w:type="dxa"/>
          </w:tcPr>
          <w:p w:rsidR="007A68E3" w:rsidRPr="00EE45E2" w:rsidRDefault="007A68E3" w:rsidP="00170E1F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t>Anexo IV</w:t>
            </w:r>
          </w:p>
        </w:tc>
        <w:tc>
          <w:tcPr>
            <w:tcW w:w="7265" w:type="dxa"/>
          </w:tcPr>
          <w:p w:rsidR="007A68E3" w:rsidRPr="00EE45E2" w:rsidRDefault="007A68E3" w:rsidP="00170E1F">
            <w:pPr>
              <w:pStyle w:val="Normal1"/>
              <w:rPr>
                <w:sz w:val="24"/>
                <w:szCs w:val="24"/>
                <w:lang w:val="pt-BR"/>
              </w:rPr>
            </w:pPr>
            <w:r w:rsidRPr="00EE45E2">
              <w:rPr>
                <w:sz w:val="24"/>
                <w:szCs w:val="24"/>
                <w:lang w:val="pt-BR"/>
              </w:rPr>
              <w:t>Informe Consultoria Cadeia de Valor</w:t>
            </w:r>
          </w:p>
        </w:tc>
      </w:tr>
      <w:tr w:rsidR="007A68E3" w:rsidTr="007A68E3">
        <w:tc>
          <w:tcPr>
            <w:tcW w:w="2235" w:type="dxa"/>
          </w:tcPr>
          <w:p w:rsidR="007A68E3" w:rsidRPr="00EE45E2" w:rsidRDefault="007A68E3" w:rsidP="00170E1F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t>Anexo V</w:t>
            </w:r>
          </w:p>
        </w:tc>
        <w:tc>
          <w:tcPr>
            <w:tcW w:w="7265" w:type="dxa"/>
          </w:tcPr>
          <w:p w:rsidR="007A68E3" w:rsidRPr="00EE45E2" w:rsidRDefault="007A68E3" w:rsidP="00170E1F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sz w:val="24"/>
                <w:szCs w:val="24"/>
              </w:rPr>
              <w:t xml:space="preserve">Informe </w:t>
            </w:r>
            <w:proofErr w:type="spellStart"/>
            <w:r w:rsidRPr="00EE45E2">
              <w:rPr>
                <w:sz w:val="24"/>
                <w:szCs w:val="24"/>
              </w:rPr>
              <w:t>Consultoria</w:t>
            </w:r>
            <w:proofErr w:type="spellEnd"/>
            <w:r w:rsidRPr="00EE45E2">
              <w:rPr>
                <w:sz w:val="24"/>
                <w:szCs w:val="24"/>
              </w:rPr>
              <w:t xml:space="preserve"> </w:t>
            </w:r>
            <w:proofErr w:type="spellStart"/>
            <w:r w:rsidRPr="00EE45E2">
              <w:rPr>
                <w:sz w:val="24"/>
                <w:szCs w:val="24"/>
              </w:rPr>
              <w:t>Patrimônio</w:t>
            </w:r>
            <w:proofErr w:type="spellEnd"/>
            <w:r w:rsidRPr="00EE45E2">
              <w:rPr>
                <w:sz w:val="24"/>
                <w:szCs w:val="24"/>
              </w:rPr>
              <w:t xml:space="preserve"> Audiovisual</w:t>
            </w:r>
          </w:p>
        </w:tc>
      </w:tr>
      <w:tr w:rsidR="007A68E3" w:rsidTr="007A68E3">
        <w:tc>
          <w:tcPr>
            <w:tcW w:w="2235" w:type="dxa"/>
          </w:tcPr>
          <w:p w:rsidR="007A68E3" w:rsidRPr="00EE45E2" w:rsidRDefault="007A68E3" w:rsidP="00170E1F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t>Anexo VI</w:t>
            </w:r>
          </w:p>
        </w:tc>
        <w:tc>
          <w:tcPr>
            <w:tcW w:w="7265" w:type="dxa"/>
          </w:tcPr>
          <w:p w:rsidR="007A68E3" w:rsidRPr="00EE45E2" w:rsidRDefault="007A68E3" w:rsidP="00170E1F">
            <w:pPr>
              <w:pStyle w:val="Normal1"/>
              <w:rPr>
                <w:sz w:val="24"/>
                <w:szCs w:val="24"/>
              </w:rPr>
            </w:pPr>
            <w:proofErr w:type="spellStart"/>
            <w:r w:rsidRPr="00EE45E2">
              <w:rPr>
                <w:sz w:val="24"/>
                <w:szCs w:val="24"/>
              </w:rPr>
              <w:t>Nível</w:t>
            </w:r>
            <w:proofErr w:type="spellEnd"/>
            <w:r w:rsidRPr="00EE45E2">
              <w:rPr>
                <w:sz w:val="24"/>
                <w:szCs w:val="24"/>
              </w:rPr>
              <w:t xml:space="preserve"> de </w:t>
            </w:r>
            <w:proofErr w:type="spellStart"/>
            <w:r w:rsidRPr="00EE45E2">
              <w:rPr>
                <w:sz w:val="24"/>
                <w:szCs w:val="24"/>
              </w:rPr>
              <w:t>Cumprimento</w:t>
            </w:r>
            <w:proofErr w:type="spellEnd"/>
            <w:r w:rsidRPr="00EE45E2">
              <w:rPr>
                <w:sz w:val="24"/>
                <w:szCs w:val="24"/>
              </w:rPr>
              <w:t xml:space="preserve"> 2012</w:t>
            </w:r>
          </w:p>
        </w:tc>
      </w:tr>
      <w:tr w:rsidR="007A68E3" w:rsidTr="007A68E3">
        <w:tc>
          <w:tcPr>
            <w:tcW w:w="2235" w:type="dxa"/>
          </w:tcPr>
          <w:p w:rsidR="007A68E3" w:rsidRPr="00EE45E2" w:rsidRDefault="007A68E3" w:rsidP="009A71A5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t>Anexo VII</w:t>
            </w:r>
          </w:p>
        </w:tc>
        <w:tc>
          <w:tcPr>
            <w:tcW w:w="7265" w:type="dxa"/>
          </w:tcPr>
          <w:p w:rsidR="007A68E3" w:rsidRPr="00EE45E2" w:rsidRDefault="007A68E3" w:rsidP="009A71A5">
            <w:pPr>
              <w:pStyle w:val="Normal1"/>
              <w:rPr>
                <w:sz w:val="24"/>
                <w:szCs w:val="24"/>
              </w:rPr>
            </w:pPr>
            <w:proofErr w:type="spellStart"/>
            <w:r w:rsidRPr="00EE45E2">
              <w:rPr>
                <w:sz w:val="24"/>
                <w:szCs w:val="24"/>
              </w:rPr>
              <w:t>Ofício</w:t>
            </w:r>
            <w:proofErr w:type="spellEnd"/>
            <w:r w:rsidRPr="00EE45E2">
              <w:rPr>
                <w:sz w:val="24"/>
                <w:szCs w:val="24"/>
              </w:rPr>
              <w:t xml:space="preserve"> CADU</w:t>
            </w:r>
          </w:p>
        </w:tc>
      </w:tr>
      <w:tr w:rsidR="007A68E3" w:rsidTr="007A68E3">
        <w:tc>
          <w:tcPr>
            <w:tcW w:w="2235" w:type="dxa"/>
          </w:tcPr>
          <w:p w:rsidR="007A68E3" w:rsidRPr="00EE45E2" w:rsidRDefault="007A68E3" w:rsidP="009A71A5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t>Anexo VIII</w:t>
            </w:r>
          </w:p>
        </w:tc>
        <w:tc>
          <w:tcPr>
            <w:tcW w:w="7265" w:type="dxa"/>
          </w:tcPr>
          <w:p w:rsidR="007A68E3" w:rsidRPr="00EE45E2" w:rsidRDefault="007A68E3" w:rsidP="009A71A5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sz w:val="24"/>
                <w:szCs w:val="24"/>
              </w:rPr>
              <w:t xml:space="preserve">Plano de </w:t>
            </w:r>
            <w:proofErr w:type="spellStart"/>
            <w:r w:rsidRPr="00EE45E2">
              <w:rPr>
                <w:sz w:val="24"/>
                <w:szCs w:val="24"/>
              </w:rPr>
              <w:t>Comunicação</w:t>
            </w:r>
            <w:proofErr w:type="spellEnd"/>
            <w:r w:rsidRPr="00EE45E2">
              <w:rPr>
                <w:sz w:val="24"/>
                <w:szCs w:val="24"/>
              </w:rPr>
              <w:t xml:space="preserve"> RECAM</w:t>
            </w:r>
          </w:p>
        </w:tc>
      </w:tr>
      <w:tr w:rsidR="007A68E3" w:rsidTr="007A68E3">
        <w:tc>
          <w:tcPr>
            <w:tcW w:w="2235" w:type="dxa"/>
          </w:tcPr>
          <w:p w:rsidR="007A68E3" w:rsidRPr="00EE45E2" w:rsidRDefault="007A68E3" w:rsidP="009A71A5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b/>
                <w:sz w:val="24"/>
                <w:szCs w:val="24"/>
              </w:rPr>
              <w:t>Anexo IX</w:t>
            </w:r>
          </w:p>
        </w:tc>
        <w:tc>
          <w:tcPr>
            <w:tcW w:w="7265" w:type="dxa"/>
          </w:tcPr>
          <w:p w:rsidR="007A68E3" w:rsidRPr="00EE45E2" w:rsidRDefault="007A68E3" w:rsidP="009A71A5">
            <w:pPr>
              <w:pStyle w:val="Normal1"/>
              <w:rPr>
                <w:sz w:val="24"/>
                <w:szCs w:val="24"/>
              </w:rPr>
            </w:pPr>
            <w:r w:rsidRPr="00EE45E2">
              <w:rPr>
                <w:sz w:val="24"/>
                <w:szCs w:val="24"/>
              </w:rPr>
              <w:t>Resultados Concurso TAL</w:t>
            </w:r>
          </w:p>
        </w:tc>
      </w:tr>
    </w:tbl>
    <w:p w:rsidR="007A68E3" w:rsidRPr="00EE45E2" w:rsidRDefault="007A68E3" w:rsidP="00EE45E2">
      <w:pPr>
        <w:pStyle w:val="Normal1"/>
        <w:spacing w:line="240" w:lineRule="auto"/>
        <w:jc w:val="both"/>
        <w:rPr>
          <w:sz w:val="24"/>
          <w:szCs w:val="24"/>
          <w:lang w:val="pt-BR"/>
        </w:rPr>
      </w:pPr>
    </w:p>
    <w:p w:rsidR="008308FA" w:rsidRPr="00EE45E2" w:rsidRDefault="008308FA" w:rsidP="00EE45E2">
      <w:pPr>
        <w:pStyle w:val="Normal1"/>
        <w:spacing w:line="240" w:lineRule="auto"/>
        <w:rPr>
          <w:sz w:val="24"/>
          <w:szCs w:val="24"/>
        </w:rPr>
      </w:pPr>
    </w:p>
    <w:p w:rsidR="000F414D" w:rsidRPr="00EE45E2" w:rsidRDefault="000F414D" w:rsidP="00EE45E2">
      <w:pPr>
        <w:pStyle w:val="Normal1"/>
        <w:spacing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430"/>
      </w:tblGrid>
      <w:tr w:rsidR="000F414D" w:rsidRPr="00EE45E2" w:rsidTr="006F1F94">
        <w:tc>
          <w:tcPr>
            <w:tcW w:w="4750" w:type="dxa"/>
          </w:tcPr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0F414D" w:rsidRPr="00EE45E2" w:rsidRDefault="00EE45E2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EE45E2">
              <w:rPr>
                <w:sz w:val="24"/>
                <w:szCs w:val="24"/>
                <w:lang w:val="pt-BR"/>
              </w:rPr>
              <w:t>Gustavo Lang</w:t>
            </w:r>
          </w:p>
          <w:p w:rsidR="000F414D" w:rsidRPr="00EE45E2" w:rsidRDefault="000F414D" w:rsidP="00EE45E2">
            <w:pPr>
              <w:pStyle w:val="Normal1"/>
              <w:jc w:val="center"/>
              <w:rPr>
                <w:b/>
                <w:sz w:val="24"/>
                <w:szCs w:val="24"/>
                <w:lang w:val="pt-BR"/>
              </w:rPr>
            </w:pPr>
            <w:r w:rsidRPr="00EE45E2">
              <w:rPr>
                <w:b/>
                <w:sz w:val="24"/>
                <w:szCs w:val="24"/>
                <w:lang w:val="pt-BR"/>
              </w:rPr>
              <w:t>Pela Delegação da Argentina</w:t>
            </w:r>
          </w:p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4430" w:type="dxa"/>
          </w:tcPr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0F414D" w:rsidRPr="00EE45E2" w:rsidRDefault="00EE45E2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EE45E2">
              <w:rPr>
                <w:sz w:val="24"/>
                <w:szCs w:val="24"/>
                <w:lang w:val="pt-BR"/>
              </w:rPr>
              <w:t xml:space="preserve">Thiago Proença </w:t>
            </w:r>
            <w:proofErr w:type="spellStart"/>
            <w:r w:rsidRPr="00EE45E2">
              <w:rPr>
                <w:sz w:val="24"/>
                <w:szCs w:val="24"/>
                <w:lang w:val="pt-BR"/>
              </w:rPr>
              <w:t>Cremasco</w:t>
            </w:r>
            <w:proofErr w:type="spellEnd"/>
          </w:p>
          <w:p w:rsidR="000F414D" w:rsidRPr="00EE45E2" w:rsidRDefault="000F414D" w:rsidP="00EE45E2">
            <w:pPr>
              <w:pStyle w:val="Normal1"/>
              <w:jc w:val="center"/>
              <w:rPr>
                <w:b/>
                <w:sz w:val="24"/>
                <w:szCs w:val="24"/>
                <w:lang w:val="pt-BR"/>
              </w:rPr>
            </w:pPr>
            <w:r w:rsidRPr="00EE45E2">
              <w:rPr>
                <w:b/>
                <w:sz w:val="24"/>
                <w:szCs w:val="24"/>
                <w:lang w:val="pt-BR"/>
              </w:rPr>
              <w:t>Pela Delegação do Brasil</w:t>
            </w:r>
          </w:p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0F414D" w:rsidRPr="00EE45E2" w:rsidTr="006F1F94">
        <w:tc>
          <w:tcPr>
            <w:tcW w:w="4750" w:type="dxa"/>
          </w:tcPr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  <w:p w:rsidR="000F414D" w:rsidRPr="00EE45E2" w:rsidRDefault="00EE45E2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  <w:r w:rsidRPr="00EE45E2">
              <w:rPr>
                <w:sz w:val="24"/>
                <w:szCs w:val="24"/>
                <w:lang w:val="pt-BR"/>
              </w:rPr>
              <w:t xml:space="preserve">Said </w:t>
            </w:r>
            <w:proofErr w:type="spellStart"/>
            <w:r w:rsidRPr="00EE45E2">
              <w:rPr>
                <w:sz w:val="24"/>
                <w:szCs w:val="24"/>
                <w:lang w:val="pt-BR"/>
              </w:rPr>
              <w:t>Dahdah</w:t>
            </w:r>
            <w:proofErr w:type="spellEnd"/>
            <w:r w:rsidRPr="00EE45E2">
              <w:rPr>
                <w:sz w:val="24"/>
                <w:szCs w:val="24"/>
                <w:lang w:val="pt-BR"/>
              </w:rPr>
              <w:t xml:space="preserve"> Antar</w:t>
            </w:r>
          </w:p>
          <w:p w:rsidR="000F414D" w:rsidRPr="00EE45E2" w:rsidRDefault="000F414D" w:rsidP="00EE45E2">
            <w:pPr>
              <w:pStyle w:val="Normal1"/>
              <w:jc w:val="center"/>
              <w:rPr>
                <w:b/>
                <w:sz w:val="24"/>
                <w:szCs w:val="24"/>
                <w:lang w:val="pt-BR"/>
              </w:rPr>
            </w:pPr>
            <w:r w:rsidRPr="00EE45E2">
              <w:rPr>
                <w:b/>
                <w:sz w:val="24"/>
                <w:szCs w:val="24"/>
                <w:lang w:val="pt-BR"/>
              </w:rPr>
              <w:t>Pela Delegação da Venezuela</w:t>
            </w:r>
          </w:p>
        </w:tc>
        <w:tc>
          <w:tcPr>
            <w:tcW w:w="4430" w:type="dxa"/>
          </w:tcPr>
          <w:p w:rsidR="000F414D" w:rsidRPr="00EE45E2" w:rsidRDefault="000F414D" w:rsidP="00EE45E2">
            <w:pPr>
              <w:pStyle w:val="Normal1"/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0F414D" w:rsidRDefault="000F414D" w:rsidP="00EE45E2">
      <w:pPr>
        <w:pStyle w:val="Normal1"/>
        <w:spacing w:line="240" w:lineRule="auto"/>
        <w:rPr>
          <w:sz w:val="24"/>
          <w:szCs w:val="24"/>
          <w:lang w:val="pt-BR"/>
        </w:rPr>
      </w:pPr>
    </w:p>
    <w:p w:rsidR="00493D14" w:rsidRDefault="00493D14" w:rsidP="00EE45E2">
      <w:pPr>
        <w:pStyle w:val="Normal1"/>
        <w:spacing w:line="240" w:lineRule="auto"/>
        <w:rPr>
          <w:sz w:val="24"/>
          <w:szCs w:val="24"/>
          <w:lang w:val="pt-BR"/>
        </w:rPr>
      </w:pPr>
    </w:p>
    <w:p w:rsidR="00493D14" w:rsidRDefault="00493D14" w:rsidP="00EE45E2">
      <w:pPr>
        <w:pStyle w:val="Normal1"/>
        <w:spacing w:line="240" w:lineRule="auto"/>
        <w:rPr>
          <w:sz w:val="24"/>
          <w:szCs w:val="24"/>
          <w:lang w:val="pt-BR"/>
        </w:rPr>
      </w:pPr>
    </w:p>
    <w:p w:rsidR="00493D14" w:rsidRDefault="00493D14" w:rsidP="00EE45E2">
      <w:pPr>
        <w:pStyle w:val="Normal1"/>
        <w:spacing w:line="240" w:lineRule="auto"/>
        <w:rPr>
          <w:sz w:val="24"/>
          <w:szCs w:val="24"/>
          <w:lang w:val="pt-BR"/>
        </w:rPr>
      </w:pP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93D14">
        <w:rPr>
          <w:rFonts w:ascii="Arial" w:hAnsi="Arial" w:cs="Arial"/>
          <w:b/>
          <w:sz w:val="24"/>
          <w:szCs w:val="24"/>
          <w:lang w:val="pt-BR"/>
        </w:rPr>
        <w:t>SECRETARIA DO MERCOSUL</w:t>
      </w: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93D14">
        <w:rPr>
          <w:rFonts w:ascii="Arial" w:hAnsi="Arial" w:cs="Arial"/>
          <w:b/>
          <w:sz w:val="24"/>
          <w:szCs w:val="24"/>
          <w:lang w:val="pt-BR"/>
        </w:rPr>
        <w:t xml:space="preserve">Resolução GMC Nº 12/12 </w:t>
      </w: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93D14">
        <w:rPr>
          <w:rFonts w:ascii="Arial" w:hAnsi="Arial" w:cs="Arial"/>
          <w:b/>
          <w:sz w:val="24"/>
          <w:szCs w:val="24"/>
          <w:lang w:val="pt-BR"/>
        </w:rPr>
        <w:t>CORRIGENDUM - ORIGINAL</w:t>
      </w: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93D14">
        <w:rPr>
          <w:rFonts w:ascii="Arial" w:hAnsi="Arial" w:cs="Arial"/>
          <w:b/>
          <w:sz w:val="24"/>
          <w:szCs w:val="24"/>
          <w:lang w:val="pt-BR"/>
        </w:rPr>
        <w:t xml:space="preserve">Jeferson </w:t>
      </w:r>
      <w:proofErr w:type="spellStart"/>
      <w:r w:rsidRPr="00493D14">
        <w:rPr>
          <w:rFonts w:ascii="Arial" w:hAnsi="Arial" w:cs="Arial"/>
          <w:b/>
          <w:sz w:val="24"/>
          <w:szCs w:val="24"/>
          <w:lang w:val="pt-BR"/>
        </w:rPr>
        <w:t>Miola</w:t>
      </w:r>
      <w:proofErr w:type="spellEnd"/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493D14">
        <w:rPr>
          <w:rFonts w:ascii="Arial" w:hAnsi="Arial" w:cs="Arial"/>
          <w:b/>
          <w:sz w:val="24"/>
          <w:szCs w:val="24"/>
          <w:lang w:val="pt-BR"/>
        </w:rPr>
        <w:t>Diretor</w:t>
      </w: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493D14" w:rsidRPr="00493D14" w:rsidRDefault="00493D14" w:rsidP="00493D14">
      <w:pPr>
        <w:pStyle w:val="Encabezado"/>
        <w:pBdr>
          <w:top w:val="triple" w:sz="4" w:space="14" w:color="auto"/>
          <w:left w:val="triple" w:sz="4" w:space="0" w:color="auto"/>
          <w:bottom w:val="triple" w:sz="4" w:space="1" w:color="auto"/>
          <w:right w:val="triple" w:sz="4" w:space="0" w:color="auto"/>
        </w:pBdr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  <w:r w:rsidRPr="00493D14">
        <w:rPr>
          <w:rFonts w:ascii="Arial" w:hAnsi="Arial" w:cs="Arial"/>
          <w:sz w:val="24"/>
          <w:szCs w:val="24"/>
          <w:lang w:val="pt-BR"/>
        </w:rPr>
        <w:t xml:space="preserve">Data: </w:t>
      </w:r>
      <w:r>
        <w:rPr>
          <w:rFonts w:ascii="Arial" w:hAnsi="Arial" w:cs="Arial"/>
          <w:sz w:val="24"/>
          <w:szCs w:val="24"/>
          <w:lang w:val="pt-BR"/>
        </w:rPr>
        <w:t>12</w:t>
      </w:r>
      <w:r w:rsidRPr="00493D14">
        <w:rPr>
          <w:rFonts w:ascii="Arial" w:hAnsi="Arial" w:cs="Arial"/>
          <w:sz w:val="24"/>
          <w:szCs w:val="24"/>
          <w:lang w:val="pt-BR"/>
        </w:rPr>
        <w:t>/III/2013</w:t>
      </w:r>
    </w:p>
    <w:p w:rsidR="00493D14" w:rsidRPr="00EE45E2" w:rsidRDefault="00493D14" w:rsidP="00493D14">
      <w:pPr>
        <w:pStyle w:val="Normal1"/>
        <w:spacing w:line="240" w:lineRule="auto"/>
        <w:jc w:val="center"/>
        <w:rPr>
          <w:sz w:val="24"/>
          <w:szCs w:val="24"/>
          <w:lang w:val="pt-BR"/>
        </w:rPr>
      </w:pPr>
    </w:p>
    <w:sectPr w:rsidR="00493D14" w:rsidRPr="00EE45E2" w:rsidSect="008308FA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68" w:rsidRDefault="001E5C68" w:rsidP="008308FA">
      <w:pPr>
        <w:spacing w:after="0" w:line="240" w:lineRule="auto"/>
      </w:pPr>
      <w:r>
        <w:separator/>
      </w:r>
    </w:p>
  </w:endnote>
  <w:endnote w:type="continuationSeparator" w:id="0">
    <w:p w:rsidR="001E5C68" w:rsidRDefault="001E5C68" w:rsidP="0083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262651"/>
      <w:docPartObj>
        <w:docPartGallery w:val="Page Numbers (Bottom of Page)"/>
        <w:docPartUnique/>
      </w:docPartObj>
    </w:sdtPr>
    <w:sdtContent>
      <w:p w:rsidR="00493D14" w:rsidRDefault="00493D1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93D14" w:rsidRPr="00210176" w:rsidRDefault="00493D14" w:rsidP="00493D14">
    <w:pPr>
      <w:pStyle w:val="Piedepgina"/>
      <w:tabs>
        <w:tab w:val="left" w:pos="8504"/>
      </w:tabs>
      <w:ind w:right="-1"/>
      <w:jc w:val="right"/>
      <w:rPr>
        <w:rFonts w:cs="Arial"/>
        <w:b/>
        <w:sz w:val="14"/>
        <w:szCs w:val="14"/>
        <w:lang w:val="pt-BR"/>
      </w:rPr>
    </w:pPr>
    <w:r>
      <w:rPr>
        <w:rFonts w:cs="Arial"/>
        <w:b/>
        <w:sz w:val="14"/>
        <w:szCs w:val="14"/>
        <w:lang w:val="pt-BR"/>
      </w:rPr>
      <w:t>Resolução GMC Nº</w:t>
    </w:r>
    <w:r w:rsidRPr="00210176">
      <w:rPr>
        <w:rFonts w:cs="Arial"/>
        <w:b/>
        <w:sz w:val="14"/>
        <w:szCs w:val="14"/>
        <w:lang w:val="pt-BR"/>
      </w:rPr>
      <w:t xml:space="preserve"> 12/12</w:t>
    </w:r>
  </w:p>
  <w:p w:rsidR="00493D14" w:rsidRDefault="00493D14" w:rsidP="00493D14">
    <w:pPr>
      <w:pStyle w:val="Piedepgina"/>
      <w:tabs>
        <w:tab w:val="left" w:pos="8504"/>
      </w:tabs>
      <w:ind w:right="-1"/>
      <w:jc w:val="right"/>
      <w:rPr>
        <w:rFonts w:cs="Arial"/>
        <w:b/>
        <w:sz w:val="14"/>
        <w:szCs w:val="14"/>
        <w:lang w:val="pt-BR"/>
      </w:rPr>
    </w:pPr>
    <w:r>
      <w:rPr>
        <w:rFonts w:cs="Arial"/>
        <w:b/>
        <w:sz w:val="14"/>
        <w:szCs w:val="14"/>
        <w:lang w:val="pt-BR"/>
      </w:rPr>
      <w:t xml:space="preserve"> </w:t>
    </w:r>
    <w:r w:rsidRPr="00210176">
      <w:rPr>
        <w:rFonts w:cs="Arial"/>
        <w:b/>
        <w:sz w:val="14"/>
        <w:szCs w:val="14"/>
        <w:lang w:val="pt-BR"/>
      </w:rPr>
      <w:t>CORRIGENDUM – ORIGINAL</w:t>
    </w:r>
  </w:p>
  <w:p w:rsidR="00493D14" w:rsidRPr="00210176" w:rsidRDefault="00493D14" w:rsidP="00493D14">
    <w:pPr>
      <w:pStyle w:val="Piedepgina"/>
      <w:tabs>
        <w:tab w:val="left" w:pos="8504"/>
      </w:tabs>
      <w:ind w:right="-1"/>
      <w:jc w:val="right"/>
      <w:rPr>
        <w:rFonts w:cs="Arial"/>
        <w:b/>
        <w:sz w:val="14"/>
        <w:szCs w:val="14"/>
        <w:lang w:val="pt-BR"/>
      </w:rPr>
    </w:pPr>
    <w:r w:rsidRPr="00210176">
      <w:rPr>
        <w:rFonts w:cs="Arial"/>
        <w:b/>
        <w:sz w:val="14"/>
        <w:szCs w:val="14"/>
        <w:lang w:val="pt-BR"/>
      </w:rPr>
      <w:t xml:space="preserve">Jeferson </w:t>
    </w:r>
    <w:proofErr w:type="spellStart"/>
    <w:r w:rsidRPr="00210176">
      <w:rPr>
        <w:rFonts w:cs="Arial"/>
        <w:b/>
        <w:sz w:val="14"/>
        <w:szCs w:val="14"/>
        <w:lang w:val="pt-BR"/>
      </w:rPr>
      <w:t>Miola</w:t>
    </w:r>
    <w:proofErr w:type="spellEnd"/>
  </w:p>
  <w:p w:rsidR="00493D14" w:rsidRPr="00D150DA" w:rsidRDefault="00493D14" w:rsidP="00493D14">
    <w:pPr>
      <w:pStyle w:val="Piedepgina"/>
      <w:tabs>
        <w:tab w:val="left" w:pos="8504"/>
      </w:tabs>
      <w:ind w:right="-1"/>
      <w:jc w:val="right"/>
      <w:rPr>
        <w:rFonts w:cs="Arial"/>
        <w:b/>
        <w:sz w:val="14"/>
        <w:szCs w:val="14"/>
      </w:rPr>
    </w:pPr>
    <w:proofErr w:type="spellStart"/>
    <w:r w:rsidRPr="00D150DA">
      <w:rPr>
        <w:rFonts w:cs="Arial"/>
        <w:b/>
        <w:sz w:val="14"/>
        <w:szCs w:val="14"/>
      </w:rPr>
      <w:t>Diretor</w:t>
    </w:r>
    <w:proofErr w:type="spellEnd"/>
  </w:p>
  <w:p w:rsidR="008308FA" w:rsidRPr="00493D14" w:rsidRDefault="008308FA" w:rsidP="00493D1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68" w:rsidRDefault="001E5C68" w:rsidP="008308FA">
      <w:pPr>
        <w:spacing w:after="0" w:line="240" w:lineRule="auto"/>
      </w:pPr>
      <w:r>
        <w:separator/>
      </w:r>
    </w:p>
  </w:footnote>
  <w:footnote w:type="continuationSeparator" w:id="0">
    <w:p w:rsidR="001E5C68" w:rsidRDefault="001E5C68" w:rsidP="00830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FA"/>
    <w:rsid w:val="000C08CF"/>
    <w:rsid w:val="000F414D"/>
    <w:rsid w:val="001E5C68"/>
    <w:rsid w:val="00412E46"/>
    <w:rsid w:val="00493D14"/>
    <w:rsid w:val="0066338F"/>
    <w:rsid w:val="006F1F94"/>
    <w:rsid w:val="00786C27"/>
    <w:rsid w:val="007A68E3"/>
    <w:rsid w:val="008308FA"/>
    <w:rsid w:val="00A22978"/>
    <w:rsid w:val="00BD4232"/>
    <w:rsid w:val="00DA5533"/>
    <w:rsid w:val="00E45C4F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8308FA"/>
    <w:pPr>
      <w:spacing w:before="480" w:after="120"/>
      <w:outlineLvl w:val="0"/>
    </w:pPr>
    <w:rPr>
      <w:b/>
      <w:sz w:val="36"/>
    </w:rPr>
  </w:style>
  <w:style w:type="paragraph" w:styleId="Ttulo2">
    <w:name w:val="heading 2"/>
    <w:basedOn w:val="Normal1"/>
    <w:next w:val="Normal1"/>
    <w:rsid w:val="008308FA"/>
    <w:pPr>
      <w:spacing w:before="360" w:after="80"/>
      <w:outlineLvl w:val="1"/>
    </w:pPr>
    <w:rPr>
      <w:b/>
      <w:sz w:val="28"/>
    </w:rPr>
  </w:style>
  <w:style w:type="paragraph" w:styleId="Ttulo3">
    <w:name w:val="heading 3"/>
    <w:basedOn w:val="Normal1"/>
    <w:next w:val="Normal1"/>
    <w:rsid w:val="008308FA"/>
    <w:pPr>
      <w:spacing w:before="280" w:after="80"/>
      <w:outlineLvl w:val="2"/>
    </w:pPr>
    <w:rPr>
      <w:b/>
      <w:color w:val="666666"/>
      <w:sz w:val="24"/>
    </w:rPr>
  </w:style>
  <w:style w:type="paragraph" w:styleId="Ttulo4">
    <w:name w:val="heading 4"/>
    <w:basedOn w:val="Normal1"/>
    <w:next w:val="Normal1"/>
    <w:rsid w:val="008308FA"/>
    <w:pPr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1"/>
    <w:next w:val="Normal1"/>
    <w:rsid w:val="008308FA"/>
    <w:p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1"/>
    <w:next w:val="Normal1"/>
    <w:rsid w:val="008308FA"/>
    <w:pPr>
      <w:spacing w:before="200" w:after="40"/>
      <w:outlineLvl w:val="5"/>
    </w:pPr>
    <w:rPr>
      <w:i/>
      <w:color w:val="66666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308FA"/>
    <w:pPr>
      <w:spacing w:after="0"/>
    </w:pPr>
    <w:rPr>
      <w:rFonts w:ascii="Arial" w:eastAsia="Arial" w:hAnsi="Arial" w:cs="Arial"/>
      <w:color w:val="000000"/>
    </w:rPr>
  </w:style>
  <w:style w:type="paragraph" w:styleId="Ttulo">
    <w:name w:val="Title"/>
    <w:basedOn w:val="Normal1"/>
    <w:next w:val="Normal1"/>
    <w:rsid w:val="008308FA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8308F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styleId="Tablaconcuadrcula">
    <w:name w:val="Table Grid"/>
    <w:basedOn w:val="Tablanormal"/>
    <w:uiPriority w:val="59"/>
    <w:rsid w:val="000F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93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D14"/>
  </w:style>
  <w:style w:type="paragraph" w:styleId="Piedepgina">
    <w:name w:val="footer"/>
    <w:basedOn w:val="Normal"/>
    <w:link w:val="PiedepginaCar"/>
    <w:uiPriority w:val="99"/>
    <w:unhideWhenUsed/>
    <w:rsid w:val="00493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8308FA"/>
    <w:pPr>
      <w:spacing w:before="480" w:after="120"/>
      <w:outlineLvl w:val="0"/>
    </w:pPr>
    <w:rPr>
      <w:b/>
      <w:sz w:val="36"/>
    </w:rPr>
  </w:style>
  <w:style w:type="paragraph" w:styleId="Ttulo2">
    <w:name w:val="heading 2"/>
    <w:basedOn w:val="Normal1"/>
    <w:next w:val="Normal1"/>
    <w:rsid w:val="008308FA"/>
    <w:pPr>
      <w:spacing w:before="360" w:after="80"/>
      <w:outlineLvl w:val="1"/>
    </w:pPr>
    <w:rPr>
      <w:b/>
      <w:sz w:val="28"/>
    </w:rPr>
  </w:style>
  <w:style w:type="paragraph" w:styleId="Ttulo3">
    <w:name w:val="heading 3"/>
    <w:basedOn w:val="Normal1"/>
    <w:next w:val="Normal1"/>
    <w:rsid w:val="008308FA"/>
    <w:pPr>
      <w:spacing w:before="280" w:after="80"/>
      <w:outlineLvl w:val="2"/>
    </w:pPr>
    <w:rPr>
      <w:b/>
      <w:color w:val="666666"/>
      <w:sz w:val="24"/>
    </w:rPr>
  </w:style>
  <w:style w:type="paragraph" w:styleId="Ttulo4">
    <w:name w:val="heading 4"/>
    <w:basedOn w:val="Normal1"/>
    <w:next w:val="Normal1"/>
    <w:rsid w:val="008308FA"/>
    <w:pPr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1"/>
    <w:next w:val="Normal1"/>
    <w:rsid w:val="008308FA"/>
    <w:pPr>
      <w:spacing w:before="220" w:after="40"/>
      <w:outlineLvl w:val="4"/>
    </w:pPr>
    <w:rPr>
      <w:b/>
      <w:color w:val="666666"/>
      <w:sz w:val="20"/>
    </w:rPr>
  </w:style>
  <w:style w:type="paragraph" w:styleId="Ttulo6">
    <w:name w:val="heading 6"/>
    <w:basedOn w:val="Normal1"/>
    <w:next w:val="Normal1"/>
    <w:rsid w:val="008308FA"/>
    <w:pPr>
      <w:spacing w:before="200" w:after="40"/>
      <w:outlineLvl w:val="5"/>
    </w:pPr>
    <w:rPr>
      <w:i/>
      <w:color w:val="66666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8308FA"/>
    <w:pPr>
      <w:spacing w:after="0"/>
    </w:pPr>
    <w:rPr>
      <w:rFonts w:ascii="Arial" w:eastAsia="Arial" w:hAnsi="Arial" w:cs="Arial"/>
      <w:color w:val="000000"/>
    </w:rPr>
  </w:style>
  <w:style w:type="paragraph" w:styleId="Ttulo">
    <w:name w:val="Title"/>
    <w:basedOn w:val="Normal1"/>
    <w:next w:val="Normal1"/>
    <w:rsid w:val="008308FA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8308FA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styleId="Tablaconcuadrcula">
    <w:name w:val="Table Grid"/>
    <w:basedOn w:val="Tablanormal"/>
    <w:uiPriority w:val="59"/>
    <w:rsid w:val="000F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93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D14"/>
  </w:style>
  <w:style w:type="paragraph" w:styleId="Piedepgina">
    <w:name w:val="footer"/>
    <w:basedOn w:val="Normal"/>
    <w:link w:val="PiedepginaCar"/>
    <w:uiPriority w:val="99"/>
    <w:unhideWhenUsed/>
    <w:rsid w:val="00493D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1405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XXI versiõn primer~isima.docx</vt:lpstr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XXI versiõn primer~isima.docx</dc:title>
  <dc:creator>Usr</dc:creator>
  <cp:lastModifiedBy>María Eugenia Gomez</cp:lastModifiedBy>
  <cp:revision>7</cp:revision>
  <cp:lastPrinted>2012-11-09T21:14:00Z</cp:lastPrinted>
  <dcterms:created xsi:type="dcterms:W3CDTF">2013-03-12T14:17:00Z</dcterms:created>
  <dcterms:modified xsi:type="dcterms:W3CDTF">2013-03-12T14:48:00Z</dcterms:modified>
</cp:coreProperties>
</file>