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54" w:rsidRPr="00B32754" w:rsidRDefault="00B32754" w:rsidP="00B32754">
      <w:pPr>
        <w:pStyle w:val="normal0"/>
        <w:jc w:val="both"/>
        <w:rPr>
          <w:color w:val="auto"/>
          <w:sz w:val="24"/>
          <w:szCs w:val="24"/>
        </w:rPr>
      </w:pPr>
      <w:r w:rsidRPr="00B32754">
        <w:rPr>
          <w:b/>
          <w:color w:val="auto"/>
          <w:sz w:val="24"/>
          <w:szCs w:val="24"/>
        </w:rPr>
        <w:t>MERCOSUR/RECAM/ACTA Nº 01/13</w:t>
      </w:r>
    </w:p>
    <w:p w:rsidR="00B32754" w:rsidRPr="00B32754" w:rsidRDefault="00B32754" w:rsidP="00B32754">
      <w:pPr>
        <w:pStyle w:val="normal0"/>
        <w:jc w:val="both"/>
        <w:rPr>
          <w:color w:val="auto"/>
          <w:sz w:val="24"/>
          <w:szCs w:val="24"/>
        </w:rPr>
      </w:pPr>
      <w:r w:rsidRPr="00B32754">
        <w:rPr>
          <w:b/>
          <w:color w:val="auto"/>
          <w:sz w:val="24"/>
          <w:szCs w:val="24"/>
        </w:rPr>
        <w:t xml:space="preserve">                                                      </w:t>
      </w:r>
      <w:r w:rsidRPr="00B32754">
        <w:rPr>
          <w:b/>
          <w:color w:val="auto"/>
          <w:sz w:val="24"/>
          <w:szCs w:val="24"/>
        </w:rPr>
        <w:tab/>
      </w:r>
    </w:p>
    <w:p w:rsidR="00B32754" w:rsidRPr="00B32754" w:rsidRDefault="00B32754" w:rsidP="00B32754">
      <w:pPr>
        <w:pStyle w:val="normal0"/>
        <w:jc w:val="both"/>
        <w:rPr>
          <w:color w:val="auto"/>
          <w:sz w:val="24"/>
          <w:szCs w:val="24"/>
        </w:rPr>
      </w:pPr>
      <w:r w:rsidRPr="00B32754">
        <w:rPr>
          <w:b/>
          <w:color w:val="auto"/>
          <w:sz w:val="24"/>
          <w:szCs w:val="24"/>
        </w:rPr>
        <w:t>XXII REUNIÓN ESPECIALIZADA DE AUTORIDADES CINEMATOGRÁFICAS Y AUDIOVISUALES DEL MERCOSUR (RECAM)</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Se realizó en la ciudad de Montevideo, República Oriental del Uruguay, los días  11 y 12 de Junio de 2013, la XXII Reunión Especializada de Autoridades Cinematográficas y Audiovisuales del MERCOSUR, con la presencia de las Delegaciones de Argentina, Brasil, Uruguay y Venezuela como Estados Partes, y Bolivia como Estado Asociado.</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La Lista de Participantes consta en el </w:t>
      </w:r>
      <w:r w:rsidRPr="00B32754">
        <w:rPr>
          <w:b/>
          <w:color w:val="auto"/>
          <w:sz w:val="24"/>
          <w:szCs w:val="24"/>
        </w:rPr>
        <w:t>Anexo I</w:t>
      </w:r>
      <w:r w:rsidRPr="00B32754">
        <w:rPr>
          <w:color w:val="auto"/>
          <w:sz w:val="24"/>
          <w:szCs w:val="24"/>
        </w:rPr>
        <w:t>.</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En la Reunión se trataron los siguientes temas: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1. APERTURA DE LA REUNIÓN Y CONSIDERACIONES GENERALES DE LOS PARTICIPANTES DE LA XXII REUNIÓN ORDINARIA</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La Sra. Adriana González, Directora del ICAU en ejercicio de la Presidencia </w:t>
      </w:r>
      <w:r w:rsidRPr="00B32754">
        <w:rPr>
          <w:i/>
          <w:color w:val="auto"/>
          <w:sz w:val="24"/>
          <w:szCs w:val="24"/>
        </w:rPr>
        <w:t>Pro Tempore</w:t>
      </w:r>
      <w:r w:rsidRPr="00B32754">
        <w:rPr>
          <w:color w:val="auto"/>
          <w:sz w:val="24"/>
          <w:szCs w:val="24"/>
        </w:rPr>
        <w:t xml:space="preserve"> dio inicio a la reunión con palabras de bienvenida a las delegaciones presentes. Destacó la necesidad de ir dando pasos pequeños pero seguros para consolidar las distintas acciones de los países miembros, señalando su optimismo en la integración progresiva de los países latinoamericanos.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Las delegaciones presentes aprobaron la Agenda que consta como </w:t>
      </w:r>
      <w:r w:rsidRPr="00B32754">
        <w:rPr>
          <w:b/>
          <w:color w:val="auto"/>
          <w:sz w:val="24"/>
          <w:szCs w:val="24"/>
        </w:rPr>
        <w:t>Anexo II</w:t>
      </w:r>
      <w:r w:rsidRPr="00B32754">
        <w:rPr>
          <w:color w:val="auto"/>
          <w:sz w:val="24"/>
          <w:szCs w:val="24"/>
        </w:rPr>
        <w:t>.</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El resumen del Acta consta en el </w:t>
      </w:r>
      <w:r w:rsidRPr="00B32754">
        <w:rPr>
          <w:b/>
          <w:color w:val="auto"/>
          <w:sz w:val="24"/>
          <w:szCs w:val="24"/>
        </w:rPr>
        <w:t>Anexo III</w:t>
      </w:r>
      <w:r w:rsidRPr="00B32754">
        <w:rPr>
          <w:color w:val="auto"/>
          <w:sz w:val="24"/>
          <w:szCs w:val="24"/>
        </w:rPr>
        <w:t>.</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2. INFORME DE LAS SECCIONES NACIONALES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Argentina manifestó que para este año se está trabajando sobre el Programa de Digitalización de Salas con carácter federal en todo el territorio nacional. Asimismo comentó que se está fomentando la producción de cortometrajes para realizadores con experiencia y para los noveles, aumentando la participación en la realización de contenidos audiovisuales. Agradeció la participación de la RECAM en la difusión del concurso Raymundo </w:t>
      </w:r>
      <w:proofErr w:type="spellStart"/>
      <w:r w:rsidRPr="00B32754">
        <w:rPr>
          <w:color w:val="auto"/>
          <w:sz w:val="24"/>
          <w:szCs w:val="24"/>
        </w:rPr>
        <w:t>Gleyzer</w:t>
      </w:r>
      <w:proofErr w:type="spellEnd"/>
      <w:r w:rsidRPr="00B32754">
        <w:rPr>
          <w:color w:val="auto"/>
          <w:sz w:val="24"/>
          <w:szCs w:val="24"/>
        </w:rPr>
        <w:t xml:space="preserve"> que permitió la participación de proyectos de otros países, y solicitó dar continuidad al apoyo para las próximas ediciones.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Brasil señaló que en los últimos seis meses tuvieron un cambio enorme a raíz de la ley de televisión digital que define una cuota de producción nacional, lo que ha movilizado la producción nacional y la actividad del sector audiovisual. Recordó el intenso proceso </w:t>
      </w:r>
      <w:r w:rsidRPr="00B32754">
        <w:rPr>
          <w:color w:val="auto"/>
          <w:sz w:val="24"/>
          <w:szCs w:val="24"/>
        </w:rPr>
        <w:lastRenderedPageBreak/>
        <w:t>de digitalización de las salas en Brasil, que comenzó el año pasado.  Informó sobre una nueva actividad de promoción en la que delegados de festivales internacionales de primer nivel viajan a Brasil para el visionado de películas recientes de Brasil. Destacó la mayor confianza del mercado nacional, y que llevan a la fecha 45 películas estrenadas, lo cual significa un 300% de aumento.</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Venezuela destacó que se abre un proceso de consolidación del cine nacional, pasándose la media tradicional de estrenos nacionales. Hay una mayor relación entre las audiencias y las películas venezolanas. Estos son los frutos de un proceso continuado que comenzaron en el año 2005. Por ello mismo, como parte de apoyo a ese proceso entienden que es necesario trabajar en torno a los proyectos que permitan la difusión regional del cine latinoamericano en general y venezolano en particular.</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Bolivia informó que están trabajando en una Ley de Cine, buscando consensuar entre todos los actores sociales involucrados. Destacó la acción difusora del cine nacional mediante un </w:t>
      </w:r>
      <w:proofErr w:type="spellStart"/>
      <w:r w:rsidRPr="00B32754">
        <w:rPr>
          <w:color w:val="auto"/>
          <w:sz w:val="24"/>
          <w:szCs w:val="24"/>
        </w:rPr>
        <w:t>Cinemóvil</w:t>
      </w:r>
      <w:proofErr w:type="spellEnd"/>
      <w:r w:rsidRPr="00B32754">
        <w:rPr>
          <w:color w:val="auto"/>
          <w:sz w:val="24"/>
          <w:szCs w:val="24"/>
        </w:rPr>
        <w:t xml:space="preserve"> que les fuera donado por Venezuela</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Uruguay destacó el proceso de consolidación del ICAU y del sector audiovisual. Se informó del proyecto de una Ley de Servicios Audiovisuales y del camino transitado a nivel regional en esta área. Informó sobre el trabajo del ICAU para la  mayor </w:t>
      </w:r>
      <w:proofErr w:type="spellStart"/>
      <w:r w:rsidRPr="00B32754">
        <w:rPr>
          <w:color w:val="auto"/>
          <w:sz w:val="24"/>
          <w:szCs w:val="24"/>
        </w:rPr>
        <w:t>territorialización</w:t>
      </w:r>
      <w:proofErr w:type="spellEnd"/>
      <w:r w:rsidRPr="00B32754">
        <w:rPr>
          <w:color w:val="auto"/>
          <w:sz w:val="24"/>
          <w:szCs w:val="24"/>
        </w:rPr>
        <w:t xml:space="preserve"> y apropiación local de las políticas audiovisuales nacionales, y destacó los cambios a nivel de la televisión digital abren nuevas posibilidades de centrar la atención  en la promoción de contenidos. A este respecto destacó las acciones interministeriales que se vienen desarrollando. Destacó también que se viene trabajando en la promoción de públicos y señaló el  lanzamiento del proyecto “Los escolares van al cine” convenio con el Consejo de primaria, el productor de la película,  el plan Ceibal y el Banco República. Este programa convive con otro programa, en conjunto con el Plan Ceibal, donde se promociona la narración digital en los adolescentes. Remarcó el carácter estratégico para el patrimonio nacional de estas acciones, informando que se está trabajando en el rescate y organización del patrimonio audiovisual en diversas instituciones.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3. PROGRAMA DE TRABAJO</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En relación al Plan de Trabajo 2013-2014, se planteó la conveniencia de esperar el análisis de los resultados de los estudios y actividades generados por el Programa MERCOSUR Audiovisual, que nutran el proceso de planificación estratégica y permita identificar las actividades del próximo año.</w:t>
      </w:r>
    </w:p>
    <w:p w:rsidR="00B32754" w:rsidRDefault="00B32754" w:rsidP="00B32754">
      <w:pPr>
        <w:pStyle w:val="normal0"/>
        <w:jc w:val="both"/>
        <w:rPr>
          <w:color w:val="auto"/>
          <w:sz w:val="24"/>
          <w:szCs w:val="24"/>
        </w:rPr>
      </w:pPr>
    </w:p>
    <w:p w:rsidR="00EE523C" w:rsidRPr="00B32754" w:rsidRDefault="00EE523C"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lastRenderedPageBreak/>
        <w:t>4. SECRETARIA TECNICA</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4.1 Administración</w:t>
      </w:r>
    </w:p>
    <w:p w:rsidR="00B32754" w:rsidRPr="00B32754" w:rsidRDefault="00B32754" w:rsidP="00B32754">
      <w:pPr>
        <w:pStyle w:val="normal0"/>
        <w:jc w:val="both"/>
        <w:rPr>
          <w:color w:val="auto"/>
          <w:sz w:val="24"/>
          <w:szCs w:val="24"/>
        </w:rPr>
      </w:pPr>
      <w:r w:rsidRPr="00B32754">
        <w:rPr>
          <w:b/>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En relación a la ejecución de los fondos comunes de la RECAM, la Coordinadora de la Secretaría Técnica informó el estado de tramitación de los Aportes 2013 en cada organismo, detalló los Gastos realizados y el Saldo del ejercicio </w:t>
      </w:r>
      <w:r w:rsidRPr="00B32754">
        <w:rPr>
          <w:b/>
          <w:color w:val="auto"/>
          <w:sz w:val="24"/>
          <w:szCs w:val="24"/>
        </w:rPr>
        <w:t>(Anexo IV)</w:t>
      </w:r>
      <w:r w:rsidRPr="00B32754">
        <w:rPr>
          <w:color w:val="auto"/>
          <w:sz w:val="24"/>
          <w:szCs w:val="24"/>
        </w:rPr>
        <w:t xml:space="preserve">. Asimismo informó sobre  las contrataciones realizadas para el funcionamiento de la Secretaría y las asignaciones como contrapartidas al Programa MERCOSUR Audiovisual. </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 xml:space="preserve">4.2 Comunicación y Visibilidad </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El Responsable de Comunicación presentó un informe sobre las actividades en torno al plan de comunicación, de trabajo de promoción de información sobre la actividad audiovisual del sector audiovisual en la región. Informó sobre la sistematización de la información sobre la producción de cine regional y en la confección de un calendario de festivales de cines del Mercosur (</w:t>
      </w:r>
      <w:hyperlink r:id="rId7">
        <w:r w:rsidRPr="00B32754">
          <w:rPr>
            <w:color w:val="auto"/>
            <w:sz w:val="24"/>
            <w:szCs w:val="24"/>
            <w:u w:val="single"/>
          </w:rPr>
          <w:t>www.recam.org/festivales</w:t>
        </w:r>
      </w:hyperlink>
      <w:r w:rsidRPr="00B32754">
        <w:rPr>
          <w:color w:val="auto"/>
          <w:sz w:val="24"/>
          <w:szCs w:val="24"/>
        </w:rPr>
        <w:t>).</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Se presentó la acción de visibilidad realizada por iniciativa de la PPTU, de registro de los Talleres de Capacitación Técnica y Artística desarrollados en el primer trimestre en Paraguay en el marco de cooperación con la Unión Europea. Como resultado de estas entrevistas, se realizó una revista digital y se creó un canal con los testimonios que reflejan el espíritu de integración vivido en esas semanas </w:t>
      </w:r>
      <w:r w:rsidRPr="00B32754">
        <w:rPr>
          <w:b/>
          <w:color w:val="auto"/>
          <w:sz w:val="24"/>
          <w:szCs w:val="24"/>
        </w:rPr>
        <w:t>(Anexo V)</w:t>
      </w:r>
      <w:r w:rsidRPr="00B32754">
        <w:rPr>
          <w:color w:val="auto"/>
          <w:sz w:val="24"/>
          <w:szCs w:val="24"/>
        </w:rPr>
        <w:t>. Los participantes felicitaron la concreción de este tipo de acciones de comunicación realizada en colaboración entre la Secretaría Técnica y la Entidad de Gestión PMA, que permiten visualizar las experiencias vividas por los participantes.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5. PROGRAMA MERCOSUR AUDIOVISUAL</w:t>
      </w:r>
    </w:p>
    <w:p w:rsidR="00B32754" w:rsidRPr="00B32754" w:rsidRDefault="00B32754" w:rsidP="00B32754">
      <w:pPr>
        <w:pStyle w:val="normal0"/>
        <w:jc w:val="both"/>
        <w:rPr>
          <w:color w:val="auto"/>
          <w:sz w:val="24"/>
          <w:szCs w:val="24"/>
        </w:rPr>
      </w:pPr>
      <w:r w:rsidRPr="00B32754">
        <w:rPr>
          <w:b/>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5.1 Comité de Dirección</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Se </w:t>
      </w:r>
      <w:proofErr w:type="gramStart"/>
      <w:r w:rsidRPr="00B32754">
        <w:rPr>
          <w:color w:val="auto"/>
          <w:sz w:val="24"/>
          <w:szCs w:val="24"/>
        </w:rPr>
        <w:t>celebró</w:t>
      </w:r>
      <w:proofErr w:type="gramEnd"/>
      <w:r w:rsidRPr="00B32754">
        <w:rPr>
          <w:color w:val="auto"/>
          <w:sz w:val="24"/>
          <w:szCs w:val="24"/>
        </w:rPr>
        <w:t xml:space="preserve"> el Comité de Dirección del semestre, con la presencia de los representantes de cada país, más los representantes de la </w:t>
      </w:r>
      <w:proofErr w:type="spellStart"/>
      <w:r w:rsidRPr="00B32754">
        <w:rPr>
          <w:color w:val="auto"/>
          <w:sz w:val="24"/>
          <w:szCs w:val="24"/>
        </w:rPr>
        <w:t>Delury</w:t>
      </w:r>
      <w:proofErr w:type="spellEnd"/>
      <w:r w:rsidRPr="00B32754">
        <w:rPr>
          <w:color w:val="auto"/>
          <w:sz w:val="24"/>
          <w:szCs w:val="24"/>
        </w:rPr>
        <w:t xml:space="preserve"> y del Grupo de Cooperación Internacional (GMC/GCI), en carácter de Observadores.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5.1.1. Informe de gestión Entidad de Gestión</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El Director del Programa presentó a los diferentes consultores presentes y realizó un repaso de la situación de cada eje en relación a las contrataciones, las actividades cumplidas durante el 2013, así como </w:t>
      </w:r>
      <w:proofErr w:type="gramStart"/>
      <w:r w:rsidRPr="00B32754">
        <w:rPr>
          <w:color w:val="auto"/>
          <w:sz w:val="24"/>
          <w:szCs w:val="24"/>
        </w:rPr>
        <w:t>los</w:t>
      </w:r>
      <w:proofErr w:type="gramEnd"/>
      <w:r w:rsidRPr="00B32754">
        <w:rPr>
          <w:color w:val="auto"/>
          <w:sz w:val="24"/>
          <w:szCs w:val="24"/>
        </w:rPr>
        <w:t xml:space="preserve"> previstas en el segundo semestre.</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La Responsable Contable informó sobre el estado de ejecución de cada rubro en el Presupuesto Programa II y los saldos para el tercer año de ejecución.</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Las delegaciones aprobaron la labor del equipo de la Entidad de Gestión.</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5.1.2. Red de Salas Digitales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El Director de la Entidad Programadora Regional  informó sobre las características de la Red para su efectivo funcionamiento, los detalles de su presentación constan en el </w:t>
      </w:r>
      <w:r w:rsidRPr="00B32754">
        <w:rPr>
          <w:b/>
          <w:color w:val="auto"/>
          <w:sz w:val="24"/>
          <w:szCs w:val="24"/>
        </w:rPr>
        <w:t>Anexo VI</w:t>
      </w:r>
      <w:r w:rsidRPr="00B32754">
        <w:rPr>
          <w:color w:val="auto"/>
          <w:sz w:val="24"/>
          <w:szCs w:val="24"/>
        </w:rPr>
        <w:t xml:space="preserve">. </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El Asesor de Programación, expuso sobre los criterios de programación de contenidos, planificación de ciclos temáticos, relacionamiento con los tenedores de derechos y particularidades de una red de contenidos regionales, haciendo especial énfasis en el público joven. Coincidieron en destacar la colaboración de Argentina, con la experiencia y el camino transitado por los Espacios INCAA.</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En relación a las alternativas sobre figura jurídica, se aprobó la conformación de una comisión de trabajo coordinada por el Director de la EPR con los asesores jurídicos  nombrados por cada país. </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Sobre otras </w:t>
      </w:r>
      <w:r w:rsidR="00EE523C">
        <w:rPr>
          <w:color w:val="auto"/>
          <w:sz w:val="24"/>
          <w:szCs w:val="24"/>
        </w:rPr>
        <w:t>definiciones necesarias para la</w:t>
      </w:r>
      <w:r w:rsidRPr="00B32754">
        <w:rPr>
          <w:color w:val="auto"/>
          <w:sz w:val="24"/>
          <w:szCs w:val="24"/>
        </w:rPr>
        <w:t xml:space="preserve"> implementación de la Red, como la aprobación de Puntos focales de administración y programación en cada país, Presupuesto, definición de Salas, se consensuó la conveniencia de </w:t>
      </w:r>
      <w:proofErr w:type="spellStart"/>
      <w:r w:rsidRPr="00B32754">
        <w:rPr>
          <w:color w:val="auto"/>
          <w:sz w:val="24"/>
          <w:szCs w:val="24"/>
        </w:rPr>
        <w:t>agendar</w:t>
      </w:r>
      <w:proofErr w:type="spellEnd"/>
      <w:r w:rsidRPr="00B32754">
        <w:rPr>
          <w:color w:val="auto"/>
          <w:sz w:val="24"/>
          <w:szCs w:val="24"/>
        </w:rPr>
        <w:t xml:space="preserve"> a 30 días la fecha de definiciones.</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b/>
          <w:color w:val="auto"/>
          <w:sz w:val="24"/>
          <w:szCs w:val="24"/>
        </w:rPr>
        <w:t>5.1.3. Patrimonio Audiovisual del MERCOSUR</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 xml:space="preserve">El Consultor Coordinador presenta su informe sobre los avances del diseño del Plan Estratégico Patrimonial Audiovisual del Mercosur, en el mismo detalla los objetivos, propuestas y actividades a realizar en el ámbito regional. </w:t>
      </w:r>
    </w:p>
    <w:p w:rsidR="00B32754" w:rsidRPr="00B32754" w:rsidRDefault="00B32754" w:rsidP="00B32754">
      <w:pPr>
        <w:pStyle w:val="normal0"/>
        <w:jc w:val="both"/>
        <w:rPr>
          <w:color w:val="auto"/>
          <w:sz w:val="24"/>
          <w:szCs w:val="24"/>
        </w:rPr>
      </w:pPr>
      <w:r w:rsidRPr="00B32754">
        <w:rPr>
          <w:color w:val="auto"/>
          <w:sz w:val="24"/>
          <w:szCs w:val="24"/>
        </w:rPr>
        <w:t xml:space="preserve"> </w:t>
      </w:r>
    </w:p>
    <w:p w:rsidR="00B32754" w:rsidRPr="00B32754" w:rsidRDefault="00B32754" w:rsidP="00B32754">
      <w:pPr>
        <w:pStyle w:val="normal0"/>
        <w:jc w:val="both"/>
        <w:rPr>
          <w:color w:val="auto"/>
          <w:sz w:val="24"/>
          <w:szCs w:val="24"/>
        </w:rPr>
      </w:pPr>
      <w:r w:rsidRPr="00B32754">
        <w:rPr>
          <w:color w:val="auto"/>
          <w:sz w:val="24"/>
          <w:szCs w:val="24"/>
        </w:rPr>
        <w:t>La sección nacional de Uruguay realizó propuestas de modificación a esta presentación informando sobre el estado de las acciones realizadas en el país.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En relación a la selección de obras para digitalización, los países presentaron sus listas de obras elegidas, y en el caso de la selección de la obra a restaurar, la PPTU planteó la necesidad de esperar a la participación de Paraguay para seleccionar la obra emblemática y </w:t>
      </w:r>
      <w:proofErr w:type="spellStart"/>
      <w:r w:rsidRPr="00B32754">
        <w:rPr>
          <w:color w:val="auto"/>
          <w:sz w:val="24"/>
          <w:szCs w:val="24"/>
        </w:rPr>
        <w:t>representatativa</w:t>
      </w:r>
      <w:proofErr w:type="spellEnd"/>
      <w:r w:rsidRPr="00B32754">
        <w:rPr>
          <w:color w:val="auto"/>
          <w:sz w:val="24"/>
          <w:szCs w:val="24"/>
        </w:rPr>
        <w:t xml:space="preserve">. Para ello propuso criterios de selección tales como el </w:t>
      </w:r>
      <w:r w:rsidRPr="00B32754">
        <w:rPr>
          <w:color w:val="auto"/>
          <w:sz w:val="24"/>
          <w:szCs w:val="24"/>
        </w:rPr>
        <w:lastRenderedPageBreak/>
        <w:t>estado físico, la situación de los derechos y la representatividad institucional. La propuesta fue compartida por las otras delegaciones y la delegación de Argentina propuso que se incluyera la consideración del aporte a la construcción de la identidad latinoamericana, moción aprobada por todos los participantes.</w:t>
      </w:r>
    </w:p>
    <w:p w:rsidR="00B32754" w:rsidRPr="00B32754" w:rsidRDefault="00B32754" w:rsidP="00B32754">
      <w:pPr>
        <w:pStyle w:val="normal0"/>
        <w:jc w:val="both"/>
        <w:rPr>
          <w:color w:val="auto"/>
          <w:sz w:val="24"/>
          <w:szCs w:val="24"/>
        </w:rPr>
      </w:pPr>
    </w:p>
    <w:p w:rsidR="00B32754" w:rsidRPr="00B32754" w:rsidRDefault="00EE523C" w:rsidP="00B32754">
      <w:pPr>
        <w:pStyle w:val="normal0"/>
        <w:jc w:val="both"/>
        <w:rPr>
          <w:color w:val="auto"/>
          <w:sz w:val="24"/>
          <w:szCs w:val="24"/>
        </w:rPr>
      </w:pPr>
      <w:r>
        <w:rPr>
          <w:b/>
          <w:color w:val="auto"/>
          <w:sz w:val="24"/>
          <w:szCs w:val="24"/>
        </w:rPr>
        <w:t>5.1.4 Dí</w:t>
      </w:r>
      <w:r w:rsidR="00B32754" w:rsidRPr="00B32754">
        <w:rPr>
          <w:b/>
          <w:color w:val="auto"/>
          <w:sz w:val="24"/>
          <w:szCs w:val="24"/>
        </w:rPr>
        <w:t>a del Patrimonio Audiovisual del MERCOSUR</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En el entendimiento de la necesidad de impulsar la realización de actividades que promuevan la importancia de  la preservación del patrimonio audiovisual de la región, la RECAM elaboró un documento de trabajo sobre la fundamentación para la instauración del “Día del Patrimonio Audiovisual del MERCOSUR” en coincidencia con la celebración del Día Mundial del Patrimonio Audiovisual, 27 de octubre de cada año. </w:t>
      </w:r>
      <w:r w:rsidRPr="00B32754">
        <w:rPr>
          <w:b/>
          <w:color w:val="auto"/>
          <w:sz w:val="24"/>
          <w:szCs w:val="24"/>
        </w:rPr>
        <w:t>(Anexo VII)</w:t>
      </w:r>
      <w:r w:rsidRPr="00B32754">
        <w:rPr>
          <w:color w:val="auto"/>
          <w:sz w:val="24"/>
          <w:szCs w:val="24"/>
        </w:rPr>
        <w:t xml:space="preserve">. </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 xml:space="preserve">Asimismo se aprobó elevar a consideración del Grupo Mercado Común el Proyecto de Recomendación para la instauración del “Día del Patrimonio Audiovisual del Mercosur”, que consta en el </w:t>
      </w:r>
      <w:r w:rsidRPr="00B32754">
        <w:rPr>
          <w:b/>
          <w:color w:val="auto"/>
          <w:sz w:val="24"/>
          <w:szCs w:val="24"/>
        </w:rPr>
        <w:t>Anexo VIII</w:t>
      </w:r>
      <w:r w:rsidRPr="00B32754">
        <w:rPr>
          <w:color w:val="auto"/>
          <w:sz w:val="24"/>
          <w:szCs w:val="24"/>
        </w:rPr>
        <w:t>.</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5.1.5  Intercambio de Experiencias en Bruselas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En relación a la propuesta de temas para las jornadas de intercambio de experiencia c</w:t>
      </w:r>
      <w:r w:rsidR="001760B0">
        <w:rPr>
          <w:color w:val="auto"/>
          <w:sz w:val="24"/>
          <w:szCs w:val="24"/>
        </w:rPr>
        <w:t>on pares europeos en Bruselas (</w:t>
      </w:r>
      <w:r w:rsidRPr="00B32754">
        <w:rPr>
          <w:color w:val="auto"/>
          <w:sz w:val="24"/>
          <w:szCs w:val="24"/>
        </w:rPr>
        <w:t>fecha prevista septiembre 2013), se aprobó el temario para iniciar a coordinar agendas y contactar  a los interlocutores indicados.</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b/>
          <w:color w:val="auto"/>
          <w:sz w:val="24"/>
          <w:szCs w:val="24"/>
        </w:rPr>
        <w:t>PRÓXIMA REUNIÓN ORDINARIA</w:t>
      </w:r>
    </w:p>
    <w:p w:rsidR="00B32754" w:rsidRPr="00B32754" w:rsidRDefault="00B32754" w:rsidP="00B32754">
      <w:pPr>
        <w:pStyle w:val="normal0"/>
        <w:jc w:val="both"/>
        <w:rPr>
          <w:color w:val="auto"/>
          <w:sz w:val="24"/>
          <w:szCs w:val="24"/>
        </w:rPr>
      </w:pPr>
    </w:p>
    <w:p w:rsidR="00B32754" w:rsidRPr="00B32754" w:rsidRDefault="00B32754" w:rsidP="00B32754">
      <w:pPr>
        <w:pStyle w:val="normal0"/>
        <w:jc w:val="both"/>
        <w:rPr>
          <w:color w:val="auto"/>
          <w:sz w:val="24"/>
          <w:szCs w:val="24"/>
        </w:rPr>
      </w:pPr>
      <w:r w:rsidRPr="00B32754">
        <w:rPr>
          <w:color w:val="auto"/>
          <w:sz w:val="24"/>
          <w:szCs w:val="24"/>
        </w:rPr>
        <w:t>La RECAM celebrará la XXIII Reunión Ordinaria en el segundo semestre durante la PPTV a definir.</w:t>
      </w:r>
    </w:p>
    <w:p w:rsidR="00B32754" w:rsidRDefault="00B32754" w:rsidP="00B32754">
      <w:pPr>
        <w:pStyle w:val="normal0"/>
        <w:jc w:val="both"/>
        <w:rPr>
          <w:color w:val="auto"/>
          <w:sz w:val="24"/>
          <w:szCs w:val="24"/>
        </w:rPr>
      </w:pPr>
    </w:p>
    <w:p w:rsidR="00EE523C" w:rsidRPr="00B32754" w:rsidRDefault="00EE523C" w:rsidP="00B32754">
      <w:pPr>
        <w:pStyle w:val="normal0"/>
        <w:jc w:val="both"/>
        <w:rPr>
          <w:color w:val="auto"/>
          <w:sz w:val="24"/>
          <w:szCs w:val="24"/>
        </w:rPr>
      </w:pPr>
    </w:p>
    <w:p w:rsidR="003C532F" w:rsidRPr="00B32754" w:rsidRDefault="003C532F" w:rsidP="003C532F">
      <w:pPr>
        <w:pStyle w:val="BodyText22"/>
        <w:overflowPunct/>
        <w:autoSpaceDE/>
        <w:autoSpaceDN/>
        <w:adjustRightInd/>
        <w:textAlignment w:val="auto"/>
        <w:rPr>
          <w:rFonts w:cs="Arial"/>
          <w:b w:val="0"/>
          <w:szCs w:val="24"/>
          <w:lang w:val="es-UY"/>
        </w:rPr>
      </w:pPr>
      <w:r w:rsidRPr="00B32754">
        <w:rPr>
          <w:rFonts w:cs="Arial"/>
          <w:szCs w:val="24"/>
          <w:lang w:val="es-UY"/>
        </w:rPr>
        <w:t xml:space="preserve">LISTA DE ANEXOS </w:t>
      </w:r>
    </w:p>
    <w:p w:rsidR="003C532F" w:rsidRPr="00B32754" w:rsidRDefault="003C532F" w:rsidP="003C532F">
      <w:pPr>
        <w:pStyle w:val="Encabezado"/>
        <w:tabs>
          <w:tab w:val="left" w:pos="2130"/>
        </w:tabs>
        <w:jc w:val="both"/>
        <w:rPr>
          <w:b/>
          <w:color w:val="auto"/>
          <w:sz w:val="24"/>
          <w:szCs w:val="24"/>
          <w:lang w:val="es-UY"/>
        </w:rPr>
      </w:pPr>
      <w:r w:rsidRPr="00B32754">
        <w:rPr>
          <w:b/>
          <w:color w:val="auto"/>
          <w:sz w:val="24"/>
          <w:szCs w:val="24"/>
          <w:lang w:val="es-UY"/>
        </w:rPr>
        <w:tab/>
      </w:r>
    </w:p>
    <w:p w:rsidR="003C532F" w:rsidRPr="00B32754" w:rsidRDefault="003C532F" w:rsidP="003C532F">
      <w:pPr>
        <w:pStyle w:val="Encabezado"/>
        <w:jc w:val="both"/>
        <w:rPr>
          <w:color w:val="auto"/>
          <w:sz w:val="24"/>
          <w:szCs w:val="24"/>
          <w:lang w:val="es-UY"/>
        </w:rPr>
      </w:pPr>
      <w:r w:rsidRPr="00B32754">
        <w:rPr>
          <w:color w:val="auto"/>
          <w:sz w:val="24"/>
          <w:szCs w:val="24"/>
          <w:lang w:val="es-UY"/>
        </w:rPr>
        <w:t>Los Anexos que forman parte de la presente Acta son los siguientes:</w:t>
      </w:r>
    </w:p>
    <w:p w:rsidR="003C532F" w:rsidRPr="00B32754" w:rsidRDefault="003C532F" w:rsidP="003C532F">
      <w:pPr>
        <w:pStyle w:val="Encabezado"/>
        <w:jc w:val="both"/>
        <w:rPr>
          <w:color w:val="auto"/>
          <w:sz w:val="24"/>
          <w:szCs w:val="24"/>
          <w:lang w:val="es-UY"/>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908"/>
        <w:gridCol w:w="6736"/>
      </w:tblGrid>
      <w:tr w:rsidR="003C532F" w:rsidRPr="00B32754" w:rsidTr="003C532F">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t>Anexo I</w:t>
            </w:r>
          </w:p>
        </w:tc>
        <w:tc>
          <w:tcPr>
            <w:tcW w:w="6736" w:type="dxa"/>
          </w:tcPr>
          <w:p w:rsidR="003C532F" w:rsidRDefault="003C532F" w:rsidP="003C532F">
            <w:pPr>
              <w:pStyle w:val="Encabezado"/>
              <w:jc w:val="both"/>
              <w:rPr>
                <w:color w:val="auto"/>
                <w:sz w:val="24"/>
                <w:szCs w:val="24"/>
                <w:lang w:val="es-UY"/>
              </w:rPr>
            </w:pPr>
            <w:r w:rsidRPr="00B32754">
              <w:rPr>
                <w:color w:val="auto"/>
                <w:sz w:val="24"/>
                <w:szCs w:val="24"/>
                <w:lang w:val="es-UY"/>
              </w:rPr>
              <w:t>Lista de Participantes</w:t>
            </w:r>
          </w:p>
          <w:p w:rsidR="00B32754" w:rsidRPr="00B32754" w:rsidRDefault="00B32754" w:rsidP="003C532F">
            <w:pPr>
              <w:pStyle w:val="Encabezado"/>
              <w:jc w:val="both"/>
              <w:rPr>
                <w:color w:val="auto"/>
                <w:sz w:val="24"/>
                <w:szCs w:val="24"/>
                <w:lang w:val="es-UY"/>
              </w:rPr>
            </w:pPr>
          </w:p>
        </w:tc>
      </w:tr>
      <w:tr w:rsidR="003C532F" w:rsidRPr="00B32754" w:rsidTr="003C532F">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t>Anexo II</w:t>
            </w:r>
          </w:p>
        </w:tc>
        <w:tc>
          <w:tcPr>
            <w:tcW w:w="6736" w:type="dxa"/>
          </w:tcPr>
          <w:p w:rsidR="003C532F" w:rsidRDefault="003C532F" w:rsidP="003C532F">
            <w:pPr>
              <w:pStyle w:val="Encabezado"/>
              <w:jc w:val="both"/>
              <w:rPr>
                <w:color w:val="auto"/>
                <w:sz w:val="24"/>
                <w:szCs w:val="24"/>
                <w:lang w:val="es-UY"/>
              </w:rPr>
            </w:pPr>
            <w:r w:rsidRPr="00B32754">
              <w:rPr>
                <w:color w:val="auto"/>
                <w:sz w:val="24"/>
                <w:szCs w:val="24"/>
                <w:lang w:val="es-UY"/>
              </w:rPr>
              <w:t>Agenda</w:t>
            </w:r>
          </w:p>
          <w:p w:rsidR="00B32754" w:rsidRPr="00B32754" w:rsidRDefault="00B32754" w:rsidP="003C532F">
            <w:pPr>
              <w:pStyle w:val="Encabezado"/>
              <w:jc w:val="both"/>
              <w:rPr>
                <w:color w:val="auto"/>
                <w:sz w:val="24"/>
                <w:szCs w:val="24"/>
                <w:lang w:val="es-UY"/>
              </w:rPr>
            </w:pPr>
          </w:p>
        </w:tc>
      </w:tr>
      <w:tr w:rsidR="003C532F" w:rsidRPr="00B32754" w:rsidTr="003C532F">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t>Anexo III</w:t>
            </w:r>
          </w:p>
        </w:tc>
        <w:tc>
          <w:tcPr>
            <w:tcW w:w="6736" w:type="dxa"/>
          </w:tcPr>
          <w:p w:rsidR="003C532F" w:rsidRDefault="003C532F" w:rsidP="003C532F">
            <w:pPr>
              <w:pStyle w:val="Encabezado"/>
              <w:jc w:val="both"/>
              <w:rPr>
                <w:color w:val="auto"/>
                <w:sz w:val="24"/>
                <w:szCs w:val="24"/>
                <w:lang w:val="es-UY"/>
              </w:rPr>
            </w:pPr>
            <w:r w:rsidRPr="00B32754">
              <w:rPr>
                <w:color w:val="auto"/>
                <w:sz w:val="24"/>
                <w:szCs w:val="24"/>
                <w:lang w:val="es-UY"/>
              </w:rPr>
              <w:t>Resumen del Acta</w:t>
            </w:r>
          </w:p>
          <w:p w:rsidR="00B32754" w:rsidRPr="00B32754" w:rsidRDefault="00B32754" w:rsidP="003C532F">
            <w:pPr>
              <w:pStyle w:val="Encabezado"/>
              <w:jc w:val="both"/>
              <w:rPr>
                <w:color w:val="auto"/>
                <w:sz w:val="24"/>
                <w:szCs w:val="24"/>
                <w:lang w:val="es-UY"/>
              </w:rPr>
            </w:pPr>
          </w:p>
        </w:tc>
      </w:tr>
      <w:tr w:rsidR="003C532F" w:rsidRPr="00B32754" w:rsidTr="003C532F">
        <w:trPr>
          <w:trHeight w:val="302"/>
        </w:trPr>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t>Anexo IV</w:t>
            </w:r>
          </w:p>
        </w:tc>
        <w:tc>
          <w:tcPr>
            <w:tcW w:w="6736" w:type="dxa"/>
          </w:tcPr>
          <w:p w:rsidR="003C532F" w:rsidRDefault="00B32754" w:rsidP="003C532F">
            <w:pPr>
              <w:pStyle w:val="Encabezado"/>
              <w:jc w:val="both"/>
              <w:rPr>
                <w:color w:val="auto"/>
                <w:sz w:val="24"/>
                <w:szCs w:val="24"/>
                <w:lang w:val="es-UY"/>
              </w:rPr>
            </w:pPr>
            <w:r w:rsidRPr="00B32754">
              <w:rPr>
                <w:color w:val="auto"/>
                <w:sz w:val="24"/>
                <w:szCs w:val="24"/>
                <w:lang w:val="es-UY"/>
              </w:rPr>
              <w:t>Oficio CADU</w:t>
            </w:r>
          </w:p>
          <w:p w:rsidR="00B32754" w:rsidRPr="00B32754" w:rsidRDefault="00B32754" w:rsidP="003C532F">
            <w:pPr>
              <w:pStyle w:val="Encabezado"/>
              <w:jc w:val="both"/>
              <w:rPr>
                <w:color w:val="auto"/>
                <w:sz w:val="24"/>
                <w:szCs w:val="24"/>
                <w:lang w:val="es-UY"/>
              </w:rPr>
            </w:pPr>
          </w:p>
        </w:tc>
      </w:tr>
      <w:tr w:rsidR="003C532F" w:rsidRPr="00B32754" w:rsidTr="003C532F">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lastRenderedPageBreak/>
              <w:t>Anexo V</w:t>
            </w:r>
          </w:p>
        </w:tc>
        <w:tc>
          <w:tcPr>
            <w:tcW w:w="6736" w:type="dxa"/>
          </w:tcPr>
          <w:p w:rsidR="003C532F" w:rsidRDefault="00B32754" w:rsidP="003C532F">
            <w:pPr>
              <w:jc w:val="both"/>
              <w:rPr>
                <w:color w:val="auto"/>
                <w:sz w:val="24"/>
                <w:szCs w:val="24"/>
                <w:lang w:val="es-UY"/>
              </w:rPr>
            </w:pPr>
            <w:r w:rsidRPr="00B32754">
              <w:rPr>
                <w:color w:val="auto"/>
                <w:sz w:val="24"/>
                <w:szCs w:val="24"/>
                <w:lang w:val="es-UY"/>
              </w:rPr>
              <w:t>Revista Talleres de Formación Artística y Técnica en Asunción</w:t>
            </w:r>
          </w:p>
          <w:p w:rsidR="00B32754" w:rsidRPr="00B32754" w:rsidRDefault="00B32754" w:rsidP="003C532F">
            <w:pPr>
              <w:jc w:val="both"/>
              <w:rPr>
                <w:color w:val="auto"/>
                <w:sz w:val="24"/>
                <w:szCs w:val="24"/>
                <w:lang w:val="es-UY"/>
              </w:rPr>
            </w:pPr>
          </w:p>
        </w:tc>
      </w:tr>
      <w:tr w:rsidR="00B32754" w:rsidRPr="00B32754" w:rsidTr="003C532F">
        <w:tc>
          <w:tcPr>
            <w:tcW w:w="1908" w:type="dxa"/>
          </w:tcPr>
          <w:p w:rsidR="00B32754" w:rsidRPr="00B32754" w:rsidRDefault="00B32754" w:rsidP="003C532F">
            <w:pPr>
              <w:pStyle w:val="Encabezado"/>
              <w:jc w:val="both"/>
              <w:rPr>
                <w:b/>
                <w:color w:val="auto"/>
                <w:sz w:val="24"/>
                <w:szCs w:val="24"/>
                <w:lang w:val="es-UY"/>
              </w:rPr>
            </w:pPr>
            <w:r>
              <w:rPr>
                <w:b/>
                <w:color w:val="auto"/>
                <w:sz w:val="24"/>
                <w:szCs w:val="24"/>
                <w:lang w:val="es-UY"/>
              </w:rPr>
              <w:t>Anexo VI</w:t>
            </w:r>
          </w:p>
        </w:tc>
        <w:tc>
          <w:tcPr>
            <w:tcW w:w="6736" w:type="dxa"/>
          </w:tcPr>
          <w:p w:rsidR="00B32754" w:rsidRDefault="00B32754" w:rsidP="003C532F">
            <w:pPr>
              <w:pStyle w:val="Encabezado"/>
              <w:jc w:val="both"/>
              <w:rPr>
                <w:color w:val="auto"/>
                <w:sz w:val="24"/>
                <w:szCs w:val="24"/>
                <w:lang w:val="es-UY"/>
              </w:rPr>
            </w:pPr>
            <w:r>
              <w:rPr>
                <w:color w:val="auto"/>
                <w:sz w:val="24"/>
                <w:szCs w:val="24"/>
                <w:lang w:val="es-UY"/>
              </w:rPr>
              <w:t>Documento implementación Entidad Programadora Regional</w:t>
            </w:r>
          </w:p>
          <w:p w:rsidR="00B32754" w:rsidRDefault="00B32754" w:rsidP="003C532F">
            <w:pPr>
              <w:pStyle w:val="Encabezado"/>
              <w:jc w:val="both"/>
              <w:rPr>
                <w:color w:val="auto"/>
                <w:sz w:val="24"/>
                <w:szCs w:val="24"/>
                <w:lang w:val="es-UY"/>
              </w:rPr>
            </w:pPr>
          </w:p>
          <w:p w:rsidR="00B32754" w:rsidRDefault="00B32754" w:rsidP="003C532F">
            <w:pPr>
              <w:pStyle w:val="Encabezado"/>
              <w:jc w:val="both"/>
              <w:rPr>
                <w:color w:val="auto"/>
                <w:sz w:val="24"/>
                <w:szCs w:val="24"/>
                <w:lang w:val="es-UY"/>
              </w:rPr>
            </w:pPr>
          </w:p>
        </w:tc>
      </w:tr>
      <w:tr w:rsidR="003C532F" w:rsidRPr="00B32754" w:rsidTr="003C532F">
        <w:tc>
          <w:tcPr>
            <w:tcW w:w="1908" w:type="dxa"/>
          </w:tcPr>
          <w:p w:rsidR="003C532F" w:rsidRPr="00B32754" w:rsidRDefault="003C532F" w:rsidP="003C532F">
            <w:pPr>
              <w:pStyle w:val="Encabezado"/>
              <w:jc w:val="both"/>
              <w:rPr>
                <w:b/>
                <w:color w:val="auto"/>
                <w:sz w:val="24"/>
                <w:szCs w:val="24"/>
                <w:lang w:val="es-UY"/>
              </w:rPr>
            </w:pPr>
            <w:r w:rsidRPr="00B32754">
              <w:rPr>
                <w:b/>
                <w:color w:val="auto"/>
                <w:sz w:val="24"/>
                <w:szCs w:val="24"/>
                <w:lang w:val="es-UY"/>
              </w:rPr>
              <w:t>Anexo VI</w:t>
            </w:r>
            <w:r w:rsidR="00B32754">
              <w:rPr>
                <w:b/>
                <w:color w:val="auto"/>
                <w:sz w:val="24"/>
                <w:szCs w:val="24"/>
                <w:lang w:val="es-UY"/>
              </w:rPr>
              <w:t>I</w:t>
            </w:r>
          </w:p>
        </w:tc>
        <w:tc>
          <w:tcPr>
            <w:tcW w:w="6736" w:type="dxa"/>
          </w:tcPr>
          <w:p w:rsidR="003C532F" w:rsidRDefault="00B32754" w:rsidP="003C532F">
            <w:pPr>
              <w:pStyle w:val="Encabezado"/>
              <w:jc w:val="both"/>
              <w:rPr>
                <w:color w:val="auto"/>
                <w:sz w:val="24"/>
                <w:szCs w:val="24"/>
                <w:lang w:val="es-UY"/>
              </w:rPr>
            </w:pPr>
            <w:r>
              <w:rPr>
                <w:color w:val="auto"/>
                <w:sz w:val="24"/>
                <w:szCs w:val="24"/>
                <w:lang w:val="es-UY"/>
              </w:rPr>
              <w:t>Documento Justificación Día del Patrimonio Audiovisual del MERCOSUR</w:t>
            </w:r>
          </w:p>
          <w:p w:rsidR="00B32754" w:rsidRPr="00B32754" w:rsidRDefault="00B32754" w:rsidP="003C532F">
            <w:pPr>
              <w:pStyle w:val="Encabezado"/>
              <w:jc w:val="both"/>
              <w:rPr>
                <w:color w:val="auto"/>
                <w:sz w:val="24"/>
                <w:szCs w:val="24"/>
                <w:lang w:val="es-UY"/>
              </w:rPr>
            </w:pPr>
          </w:p>
        </w:tc>
      </w:tr>
      <w:tr w:rsidR="00B32754" w:rsidRPr="00B32754" w:rsidTr="003C532F">
        <w:tc>
          <w:tcPr>
            <w:tcW w:w="1908" w:type="dxa"/>
          </w:tcPr>
          <w:p w:rsidR="00B32754" w:rsidRPr="00B32754" w:rsidRDefault="00B32754" w:rsidP="003C532F">
            <w:pPr>
              <w:pStyle w:val="Encabezado"/>
              <w:jc w:val="both"/>
              <w:rPr>
                <w:b/>
                <w:color w:val="auto"/>
                <w:sz w:val="24"/>
                <w:szCs w:val="24"/>
                <w:lang w:val="es-UY"/>
              </w:rPr>
            </w:pPr>
            <w:r w:rsidRPr="00B32754">
              <w:rPr>
                <w:b/>
                <w:color w:val="auto"/>
                <w:sz w:val="24"/>
                <w:szCs w:val="24"/>
                <w:lang w:val="es-UY"/>
              </w:rPr>
              <w:t>Anexo VII</w:t>
            </w:r>
            <w:r>
              <w:rPr>
                <w:b/>
                <w:color w:val="auto"/>
                <w:sz w:val="24"/>
                <w:szCs w:val="24"/>
                <w:lang w:val="es-UY"/>
              </w:rPr>
              <w:t>I</w:t>
            </w:r>
          </w:p>
        </w:tc>
        <w:tc>
          <w:tcPr>
            <w:tcW w:w="6736" w:type="dxa"/>
          </w:tcPr>
          <w:p w:rsidR="00B32754" w:rsidRDefault="00B32754" w:rsidP="003C532F">
            <w:pPr>
              <w:pStyle w:val="Encabezado"/>
              <w:jc w:val="both"/>
              <w:rPr>
                <w:color w:val="auto"/>
                <w:sz w:val="24"/>
                <w:szCs w:val="24"/>
                <w:lang w:val="es-UY"/>
              </w:rPr>
            </w:pPr>
            <w:r>
              <w:rPr>
                <w:color w:val="auto"/>
                <w:sz w:val="24"/>
                <w:szCs w:val="24"/>
                <w:lang w:val="es-UY"/>
              </w:rPr>
              <w:t>Proyecto de Recomendación Día del Patrimonio Audiovisual del MERCOSUR</w:t>
            </w:r>
          </w:p>
          <w:p w:rsidR="00B32754" w:rsidRPr="00B32754" w:rsidRDefault="00B32754" w:rsidP="003C532F">
            <w:pPr>
              <w:pStyle w:val="Encabezado"/>
              <w:jc w:val="both"/>
              <w:rPr>
                <w:color w:val="auto"/>
                <w:sz w:val="24"/>
                <w:szCs w:val="24"/>
                <w:lang w:val="es-UY"/>
              </w:rPr>
            </w:pPr>
          </w:p>
        </w:tc>
      </w:tr>
    </w:tbl>
    <w:p w:rsidR="003C532F" w:rsidRPr="00B32754" w:rsidRDefault="003C532F" w:rsidP="003C532F">
      <w:pPr>
        <w:jc w:val="both"/>
        <w:rPr>
          <w:color w:val="auto"/>
          <w:sz w:val="24"/>
          <w:szCs w:val="24"/>
          <w:lang w:val="es-UY"/>
        </w:rPr>
      </w:pPr>
    </w:p>
    <w:p w:rsidR="003C532F" w:rsidRPr="00B32754" w:rsidRDefault="003C532F" w:rsidP="003C532F">
      <w:pPr>
        <w:jc w:val="both"/>
        <w:rPr>
          <w:color w:val="auto"/>
          <w:sz w:val="24"/>
          <w:szCs w:val="24"/>
          <w:lang w:val="es-UY"/>
        </w:rPr>
      </w:pPr>
    </w:p>
    <w:p w:rsidR="003C532F" w:rsidRDefault="003C532F" w:rsidP="003C532F">
      <w:pPr>
        <w:jc w:val="both"/>
        <w:rPr>
          <w:color w:val="auto"/>
          <w:sz w:val="24"/>
          <w:szCs w:val="24"/>
          <w:lang w:val="es-UY"/>
        </w:rPr>
      </w:pPr>
    </w:p>
    <w:p w:rsidR="003C532F" w:rsidRPr="00B32754" w:rsidRDefault="003C532F" w:rsidP="003C532F">
      <w:pPr>
        <w:jc w:val="both"/>
        <w:rPr>
          <w:color w:val="auto"/>
          <w:sz w:val="24"/>
          <w:szCs w:val="24"/>
          <w:lang w:val="es-UY"/>
        </w:rPr>
      </w:pPr>
    </w:p>
    <w:tbl>
      <w:tblPr>
        <w:tblW w:w="0" w:type="auto"/>
        <w:tblLayout w:type="fixed"/>
        <w:tblCellMar>
          <w:left w:w="70" w:type="dxa"/>
          <w:right w:w="70" w:type="dxa"/>
        </w:tblCellMar>
        <w:tblLook w:val="0000"/>
      </w:tblPr>
      <w:tblGrid>
        <w:gridCol w:w="4149"/>
        <w:gridCol w:w="4426"/>
      </w:tblGrid>
      <w:tr w:rsidR="003C532F" w:rsidRPr="00B32754" w:rsidTr="003C532F">
        <w:trPr>
          <w:trHeight w:val="1111"/>
        </w:trPr>
        <w:tc>
          <w:tcPr>
            <w:tcW w:w="4149" w:type="dxa"/>
          </w:tcPr>
          <w:p w:rsidR="003C532F" w:rsidRPr="00B32754" w:rsidRDefault="00305D2A" w:rsidP="003C532F">
            <w:pPr>
              <w:pStyle w:val="Encabezado"/>
              <w:jc w:val="center"/>
              <w:rPr>
                <w:color w:val="auto"/>
                <w:sz w:val="24"/>
                <w:szCs w:val="24"/>
                <w:lang w:val="es-UY"/>
              </w:rPr>
            </w:pPr>
            <w:r w:rsidRPr="00B32754">
              <w:rPr>
                <w:color w:val="auto"/>
                <w:sz w:val="24"/>
                <w:szCs w:val="24"/>
                <w:lang w:val="es-UY"/>
              </w:rPr>
              <w:t>__________________________</w:t>
            </w:r>
          </w:p>
          <w:p w:rsidR="003C532F" w:rsidRPr="00B32754" w:rsidRDefault="003C532F" w:rsidP="003C532F">
            <w:pPr>
              <w:pStyle w:val="Encabezado"/>
              <w:jc w:val="center"/>
              <w:rPr>
                <w:color w:val="auto"/>
                <w:sz w:val="24"/>
                <w:szCs w:val="24"/>
                <w:lang w:val="es-UY"/>
              </w:rPr>
            </w:pPr>
            <w:r w:rsidRPr="00B32754">
              <w:rPr>
                <w:color w:val="auto"/>
                <w:sz w:val="24"/>
                <w:szCs w:val="24"/>
                <w:lang w:val="es-UY"/>
              </w:rPr>
              <w:t>Por la Delegación de Argentina</w:t>
            </w:r>
          </w:p>
          <w:p w:rsidR="003C532F" w:rsidRPr="00B32754" w:rsidRDefault="00B32754" w:rsidP="003C532F">
            <w:pPr>
              <w:jc w:val="center"/>
              <w:rPr>
                <w:b/>
                <w:color w:val="auto"/>
                <w:sz w:val="24"/>
                <w:szCs w:val="24"/>
                <w:lang w:val="es-UY"/>
              </w:rPr>
            </w:pPr>
            <w:r w:rsidRPr="00B32754">
              <w:rPr>
                <w:b/>
                <w:color w:val="auto"/>
                <w:sz w:val="24"/>
                <w:szCs w:val="24"/>
                <w:lang w:val="es-UY"/>
              </w:rPr>
              <w:t xml:space="preserve">Gustavo </w:t>
            </w:r>
            <w:proofErr w:type="spellStart"/>
            <w:r w:rsidRPr="00B32754">
              <w:rPr>
                <w:b/>
                <w:color w:val="auto"/>
                <w:sz w:val="24"/>
                <w:szCs w:val="24"/>
                <w:lang w:val="es-UY"/>
              </w:rPr>
              <w:t>Lang</w:t>
            </w:r>
            <w:proofErr w:type="spellEnd"/>
          </w:p>
          <w:p w:rsidR="003C532F" w:rsidRPr="00B32754" w:rsidRDefault="003C532F" w:rsidP="003C532F">
            <w:pPr>
              <w:tabs>
                <w:tab w:val="left" w:pos="3015"/>
              </w:tabs>
              <w:jc w:val="center"/>
              <w:rPr>
                <w:color w:val="auto"/>
                <w:sz w:val="24"/>
                <w:szCs w:val="24"/>
                <w:lang w:val="es-UY"/>
              </w:rPr>
            </w:pPr>
          </w:p>
        </w:tc>
        <w:tc>
          <w:tcPr>
            <w:tcW w:w="4426" w:type="dxa"/>
          </w:tcPr>
          <w:p w:rsidR="003C532F" w:rsidRPr="00B32754" w:rsidRDefault="00305D2A" w:rsidP="003C532F">
            <w:pPr>
              <w:pStyle w:val="Encabezado"/>
              <w:jc w:val="center"/>
              <w:rPr>
                <w:color w:val="auto"/>
                <w:sz w:val="24"/>
                <w:szCs w:val="24"/>
                <w:lang w:val="es-UY"/>
              </w:rPr>
            </w:pPr>
            <w:r w:rsidRPr="00B32754">
              <w:rPr>
                <w:color w:val="auto"/>
                <w:sz w:val="24"/>
                <w:szCs w:val="24"/>
                <w:lang w:val="es-UY"/>
              </w:rPr>
              <w:t>_________________________</w:t>
            </w:r>
          </w:p>
          <w:p w:rsidR="003C532F" w:rsidRPr="00B32754" w:rsidRDefault="003C532F" w:rsidP="003C532F">
            <w:pPr>
              <w:pStyle w:val="Encabezado"/>
              <w:jc w:val="center"/>
              <w:rPr>
                <w:color w:val="auto"/>
                <w:sz w:val="24"/>
                <w:szCs w:val="24"/>
                <w:lang w:val="es-UY"/>
              </w:rPr>
            </w:pPr>
            <w:r w:rsidRPr="00B32754">
              <w:rPr>
                <w:color w:val="auto"/>
                <w:sz w:val="24"/>
                <w:szCs w:val="24"/>
                <w:lang w:val="es-UY"/>
              </w:rPr>
              <w:t xml:space="preserve"> Por la Delegación de Brasil</w:t>
            </w:r>
          </w:p>
          <w:p w:rsidR="003C532F" w:rsidRPr="00B32754" w:rsidRDefault="00B32754" w:rsidP="003C532F">
            <w:pPr>
              <w:pStyle w:val="Encabezado"/>
              <w:tabs>
                <w:tab w:val="left" w:pos="1418"/>
              </w:tabs>
              <w:ind w:left="4417" w:hanging="4417"/>
              <w:jc w:val="center"/>
              <w:rPr>
                <w:b/>
                <w:color w:val="auto"/>
                <w:sz w:val="24"/>
                <w:szCs w:val="24"/>
                <w:lang w:val="es-UY"/>
              </w:rPr>
            </w:pPr>
            <w:r w:rsidRPr="00B32754">
              <w:rPr>
                <w:b/>
                <w:color w:val="auto"/>
                <w:sz w:val="24"/>
                <w:szCs w:val="24"/>
              </w:rPr>
              <w:t>Sylvia Naves</w:t>
            </w:r>
          </w:p>
          <w:p w:rsidR="003C532F" w:rsidRPr="00B32754" w:rsidRDefault="003C532F" w:rsidP="003C532F">
            <w:pPr>
              <w:pStyle w:val="Encabezado"/>
              <w:tabs>
                <w:tab w:val="left" w:pos="1418"/>
              </w:tabs>
              <w:rPr>
                <w:color w:val="auto"/>
                <w:sz w:val="24"/>
                <w:szCs w:val="24"/>
                <w:lang w:val="es-UY"/>
              </w:rPr>
            </w:pPr>
          </w:p>
        </w:tc>
      </w:tr>
    </w:tbl>
    <w:p w:rsidR="003C532F" w:rsidRPr="00B32754" w:rsidRDefault="003C532F" w:rsidP="003C532F">
      <w:pPr>
        <w:jc w:val="both"/>
        <w:rPr>
          <w:color w:val="auto"/>
          <w:sz w:val="24"/>
          <w:szCs w:val="24"/>
          <w:lang w:val="es-UY"/>
        </w:rPr>
      </w:pPr>
    </w:p>
    <w:p w:rsidR="003C532F" w:rsidRPr="00B32754" w:rsidRDefault="003C532F" w:rsidP="003C532F">
      <w:pPr>
        <w:jc w:val="both"/>
        <w:rPr>
          <w:color w:val="auto"/>
          <w:sz w:val="24"/>
          <w:szCs w:val="24"/>
          <w:lang w:val="es-UY"/>
        </w:rPr>
      </w:pPr>
    </w:p>
    <w:tbl>
      <w:tblPr>
        <w:tblW w:w="0" w:type="auto"/>
        <w:tblLayout w:type="fixed"/>
        <w:tblCellMar>
          <w:left w:w="70" w:type="dxa"/>
          <w:right w:w="70" w:type="dxa"/>
        </w:tblCellMar>
        <w:tblLook w:val="0000"/>
      </w:tblPr>
      <w:tblGrid>
        <w:gridCol w:w="4149"/>
        <w:gridCol w:w="4426"/>
      </w:tblGrid>
      <w:tr w:rsidR="003C532F" w:rsidRPr="00B32754" w:rsidTr="003C532F">
        <w:trPr>
          <w:trHeight w:val="1779"/>
        </w:trPr>
        <w:tc>
          <w:tcPr>
            <w:tcW w:w="4149" w:type="dxa"/>
          </w:tcPr>
          <w:p w:rsidR="003C532F" w:rsidRPr="00B32754" w:rsidRDefault="00305D2A" w:rsidP="003C532F">
            <w:pPr>
              <w:pStyle w:val="Encabezado"/>
              <w:jc w:val="center"/>
              <w:rPr>
                <w:color w:val="auto"/>
                <w:sz w:val="24"/>
                <w:szCs w:val="24"/>
                <w:lang w:val="es-UY"/>
              </w:rPr>
            </w:pPr>
            <w:r w:rsidRPr="00B32754">
              <w:rPr>
                <w:color w:val="auto"/>
                <w:sz w:val="24"/>
                <w:szCs w:val="24"/>
                <w:lang w:val="es-UY"/>
              </w:rPr>
              <w:t>_________________________</w:t>
            </w:r>
          </w:p>
          <w:p w:rsidR="003C532F" w:rsidRPr="00B32754" w:rsidRDefault="003C532F" w:rsidP="003C532F">
            <w:pPr>
              <w:pStyle w:val="Encabezado"/>
              <w:jc w:val="center"/>
              <w:rPr>
                <w:color w:val="auto"/>
                <w:sz w:val="24"/>
                <w:szCs w:val="24"/>
                <w:lang w:val="es-UY"/>
              </w:rPr>
            </w:pPr>
            <w:r w:rsidRPr="00B32754">
              <w:rPr>
                <w:color w:val="auto"/>
                <w:sz w:val="24"/>
                <w:szCs w:val="24"/>
                <w:lang w:val="es-UY"/>
              </w:rPr>
              <w:t xml:space="preserve"> Por la Delegación de Uruguay</w:t>
            </w:r>
          </w:p>
          <w:p w:rsidR="003C532F" w:rsidRPr="00B32754" w:rsidRDefault="00B32754" w:rsidP="003C532F">
            <w:pPr>
              <w:jc w:val="center"/>
              <w:rPr>
                <w:b/>
                <w:color w:val="auto"/>
                <w:sz w:val="24"/>
                <w:szCs w:val="24"/>
              </w:rPr>
            </w:pPr>
            <w:r w:rsidRPr="00B32754">
              <w:rPr>
                <w:b/>
                <w:color w:val="auto"/>
                <w:sz w:val="24"/>
                <w:szCs w:val="24"/>
              </w:rPr>
              <w:t>Adriana González</w:t>
            </w:r>
          </w:p>
          <w:p w:rsidR="00B32754" w:rsidRPr="00B32754" w:rsidRDefault="00B32754" w:rsidP="003C532F">
            <w:pPr>
              <w:jc w:val="center"/>
              <w:rPr>
                <w:b/>
                <w:color w:val="auto"/>
                <w:sz w:val="24"/>
                <w:szCs w:val="24"/>
              </w:rPr>
            </w:pPr>
          </w:p>
          <w:p w:rsidR="00B32754" w:rsidRPr="00B32754" w:rsidRDefault="00B32754" w:rsidP="00B32754">
            <w:pPr>
              <w:pStyle w:val="Encabezado"/>
              <w:jc w:val="center"/>
              <w:rPr>
                <w:color w:val="auto"/>
                <w:sz w:val="24"/>
                <w:szCs w:val="24"/>
                <w:lang w:val="es-UY"/>
              </w:rPr>
            </w:pPr>
          </w:p>
          <w:p w:rsidR="00B32754" w:rsidRPr="00B32754" w:rsidRDefault="00B32754" w:rsidP="00B32754">
            <w:pPr>
              <w:pStyle w:val="Encabezado"/>
              <w:jc w:val="center"/>
              <w:rPr>
                <w:color w:val="auto"/>
                <w:sz w:val="24"/>
                <w:szCs w:val="24"/>
                <w:lang w:val="es-UY"/>
              </w:rPr>
            </w:pPr>
          </w:p>
          <w:p w:rsidR="00B32754" w:rsidRPr="00B32754" w:rsidRDefault="00B32754" w:rsidP="00B32754">
            <w:pPr>
              <w:pStyle w:val="Encabezado"/>
              <w:jc w:val="center"/>
              <w:rPr>
                <w:color w:val="auto"/>
                <w:sz w:val="24"/>
                <w:szCs w:val="24"/>
                <w:lang w:val="es-UY"/>
              </w:rPr>
            </w:pPr>
            <w:r w:rsidRPr="00B32754">
              <w:rPr>
                <w:color w:val="auto"/>
                <w:sz w:val="24"/>
                <w:szCs w:val="24"/>
                <w:lang w:val="es-UY"/>
              </w:rPr>
              <w:t>________________________</w:t>
            </w:r>
          </w:p>
          <w:p w:rsidR="00B32754" w:rsidRPr="00B32754" w:rsidRDefault="00B32754" w:rsidP="00B32754">
            <w:pPr>
              <w:pStyle w:val="Encabezado"/>
              <w:jc w:val="center"/>
              <w:rPr>
                <w:color w:val="auto"/>
                <w:sz w:val="24"/>
                <w:szCs w:val="24"/>
                <w:lang w:val="es-UY"/>
              </w:rPr>
            </w:pPr>
            <w:r w:rsidRPr="00B32754">
              <w:rPr>
                <w:color w:val="auto"/>
                <w:sz w:val="24"/>
                <w:szCs w:val="24"/>
                <w:lang w:val="es-UY"/>
              </w:rPr>
              <w:t>Por la Delegación de Bolivia</w:t>
            </w:r>
          </w:p>
          <w:p w:rsidR="00B32754" w:rsidRPr="00B32754" w:rsidRDefault="00B32754" w:rsidP="00B32754">
            <w:pPr>
              <w:jc w:val="center"/>
              <w:rPr>
                <w:b/>
                <w:color w:val="auto"/>
                <w:sz w:val="24"/>
                <w:szCs w:val="24"/>
              </w:rPr>
            </w:pPr>
            <w:r w:rsidRPr="00B32754">
              <w:rPr>
                <w:b/>
                <w:color w:val="auto"/>
                <w:sz w:val="24"/>
                <w:szCs w:val="24"/>
              </w:rPr>
              <w:t xml:space="preserve">Boris </w:t>
            </w:r>
            <w:proofErr w:type="spellStart"/>
            <w:r w:rsidRPr="00B32754">
              <w:rPr>
                <w:b/>
                <w:color w:val="auto"/>
                <w:sz w:val="24"/>
                <w:szCs w:val="24"/>
              </w:rPr>
              <w:t>Yván</w:t>
            </w:r>
            <w:proofErr w:type="spellEnd"/>
            <w:r w:rsidRPr="00B32754">
              <w:rPr>
                <w:b/>
                <w:color w:val="auto"/>
                <w:sz w:val="24"/>
                <w:szCs w:val="24"/>
              </w:rPr>
              <w:t xml:space="preserve"> Rivas Porcel</w:t>
            </w:r>
          </w:p>
          <w:p w:rsidR="00B32754" w:rsidRPr="00B32754" w:rsidRDefault="00B32754" w:rsidP="003C532F">
            <w:pPr>
              <w:jc w:val="center"/>
              <w:rPr>
                <w:b/>
                <w:color w:val="auto"/>
                <w:sz w:val="24"/>
                <w:szCs w:val="24"/>
                <w:lang w:val="es-UY"/>
              </w:rPr>
            </w:pPr>
          </w:p>
        </w:tc>
        <w:tc>
          <w:tcPr>
            <w:tcW w:w="4426" w:type="dxa"/>
          </w:tcPr>
          <w:p w:rsidR="003C532F" w:rsidRPr="00B32754" w:rsidRDefault="00305D2A" w:rsidP="003C532F">
            <w:pPr>
              <w:pStyle w:val="Encabezado"/>
              <w:jc w:val="center"/>
              <w:rPr>
                <w:color w:val="auto"/>
                <w:sz w:val="24"/>
                <w:szCs w:val="24"/>
                <w:lang w:val="es-UY"/>
              </w:rPr>
            </w:pPr>
            <w:r w:rsidRPr="00B32754">
              <w:rPr>
                <w:color w:val="auto"/>
                <w:sz w:val="24"/>
                <w:szCs w:val="24"/>
                <w:lang w:val="es-UY"/>
              </w:rPr>
              <w:t>__________________________</w:t>
            </w:r>
            <w:bookmarkStart w:id="0" w:name="_GoBack"/>
            <w:bookmarkEnd w:id="0"/>
          </w:p>
          <w:p w:rsidR="003C532F" w:rsidRPr="00B32754" w:rsidRDefault="003C532F" w:rsidP="003C532F">
            <w:pPr>
              <w:pStyle w:val="Encabezado"/>
              <w:jc w:val="center"/>
              <w:rPr>
                <w:color w:val="auto"/>
                <w:sz w:val="24"/>
                <w:szCs w:val="24"/>
                <w:lang w:val="es-UY"/>
              </w:rPr>
            </w:pPr>
            <w:r w:rsidRPr="00B32754">
              <w:rPr>
                <w:color w:val="auto"/>
                <w:sz w:val="24"/>
                <w:szCs w:val="24"/>
                <w:lang w:val="es-UY"/>
              </w:rPr>
              <w:t xml:space="preserve"> Por la Delegación de Venezuela</w:t>
            </w:r>
          </w:p>
          <w:p w:rsidR="003C532F" w:rsidRPr="00B32754" w:rsidRDefault="00B32754" w:rsidP="003C532F">
            <w:pPr>
              <w:ind w:left="567"/>
              <w:jc w:val="center"/>
              <w:rPr>
                <w:b/>
                <w:color w:val="auto"/>
                <w:sz w:val="24"/>
                <w:szCs w:val="24"/>
              </w:rPr>
            </w:pPr>
            <w:r w:rsidRPr="00B32754">
              <w:rPr>
                <w:b/>
                <w:color w:val="auto"/>
                <w:sz w:val="24"/>
                <w:szCs w:val="24"/>
              </w:rPr>
              <w:t xml:space="preserve">Said </w:t>
            </w:r>
            <w:proofErr w:type="spellStart"/>
            <w:r w:rsidRPr="00B32754">
              <w:rPr>
                <w:b/>
                <w:color w:val="auto"/>
                <w:sz w:val="24"/>
                <w:szCs w:val="24"/>
              </w:rPr>
              <w:t>Dadah</w:t>
            </w:r>
            <w:proofErr w:type="spellEnd"/>
          </w:p>
          <w:p w:rsidR="00B32754" w:rsidRPr="00B32754" w:rsidRDefault="00B32754" w:rsidP="003C532F">
            <w:pPr>
              <w:ind w:left="567"/>
              <w:jc w:val="center"/>
              <w:rPr>
                <w:b/>
                <w:color w:val="auto"/>
                <w:sz w:val="24"/>
                <w:szCs w:val="24"/>
              </w:rPr>
            </w:pPr>
          </w:p>
          <w:p w:rsidR="00B32754" w:rsidRPr="00B32754" w:rsidRDefault="00B32754" w:rsidP="003C532F">
            <w:pPr>
              <w:ind w:left="567"/>
              <w:jc w:val="center"/>
              <w:rPr>
                <w:b/>
                <w:color w:val="auto"/>
                <w:sz w:val="24"/>
                <w:szCs w:val="24"/>
              </w:rPr>
            </w:pPr>
          </w:p>
          <w:p w:rsidR="00B32754" w:rsidRPr="00B32754" w:rsidRDefault="00B32754" w:rsidP="003C532F">
            <w:pPr>
              <w:ind w:left="567"/>
              <w:jc w:val="center"/>
              <w:rPr>
                <w:b/>
                <w:color w:val="auto"/>
                <w:sz w:val="24"/>
                <w:szCs w:val="24"/>
              </w:rPr>
            </w:pPr>
          </w:p>
          <w:p w:rsidR="003C532F" w:rsidRPr="00B32754" w:rsidRDefault="003C532F" w:rsidP="003C532F">
            <w:pPr>
              <w:pStyle w:val="Encabezado"/>
              <w:tabs>
                <w:tab w:val="left" w:pos="1418"/>
              </w:tabs>
              <w:ind w:left="4417" w:hanging="4417"/>
              <w:jc w:val="center"/>
              <w:rPr>
                <w:color w:val="auto"/>
                <w:sz w:val="24"/>
                <w:szCs w:val="24"/>
              </w:rPr>
            </w:pPr>
          </w:p>
        </w:tc>
      </w:tr>
    </w:tbl>
    <w:p w:rsidR="003C532F" w:rsidRPr="00B32754" w:rsidRDefault="003C532F" w:rsidP="003C532F">
      <w:pPr>
        <w:jc w:val="both"/>
        <w:rPr>
          <w:color w:val="auto"/>
          <w:sz w:val="24"/>
          <w:szCs w:val="24"/>
          <w:lang w:val="es-UY"/>
        </w:rPr>
      </w:pPr>
    </w:p>
    <w:p w:rsidR="003C532F" w:rsidRPr="00B32754" w:rsidRDefault="003C532F" w:rsidP="003C532F">
      <w:pPr>
        <w:widowControl w:val="0"/>
        <w:ind w:right="44"/>
        <w:jc w:val="both"/>
        <w:rPr>
          <w:color w:val="auto"/>
          <w:sz w:val="24"/>
          <w:szCs w:val="24"/>
          <w:lang w:val="es-UY"/>
        </w:rPr>
      </w:pPr>
    </w:p>
    <w:p w:rsidR="003C532F" w:rsidRPr="00B32754" w:rsidRDefault="003C532F" w:rsidP="003C532F">
      <w:pPr>
        <w:pStyle w:val="Textoindependiente"/>
        <w:jc w:val="center"/>
        <w:rPr>
          <w:b/>
          <w:color w:val="auto"/>
          <w:sz w:val="24"/>
          <w:szCs w:val="24"/>
        </w:rPr>
      </w:pPr>
    </w:p>
    <w:p w:rsidR="003C532F" w:rsidRPr="00B32754" w:rsidRDefault="003C532F">
      <w:pPr>
        <w:spacing w:line="240" w:lineRule="auto"/>
        <w:jc w:val="both"/>
        <w:rPr>
          <w:color w:val="auto"/>
          <w:sz w:val="24"/>
          <w:szCs w:val="24"/>
        </w:rPr>
      </w:pPr>
    </w:p>
    <w:p w:rsidR="00A77B3E" w:rsidRPr="00B32754" w:rsidRDefault="00A77B3E">
      <w:pPr>
        <w:spacing w:line="240" w:lineRule="auto"/>
        <w:jc w:val="both"/>
        <w:rPr>
          <w:color w:val="auto"/>
          <w:sz w:val="24"/>
          <w:szCs w:val="24"/>
        </w:rPr>
      </w:pPr>
    </w:p>
    <w:sectPr w:rsidR="00A77B3E" w:rsidRPr="00B32754" w:rsidSect="000139FC">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335" w:rsidRDefault="00063335" w:rsidP="0028380E">
      <w:pPr>
        <w:spacing w:line="240" w:lineRule="auto"/>
      </w:pPr>
      <w:r>
        <w:separator/>
      </w:r>
    </w:p>
  </w:endnote>
  <w:endnote w:type="continuationSeparator" w:id="0">
    <w:p w:rsidR="00063335" w:rsidRDefault="00063335" w:rsidP="002838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746715"/>
      <w:docPartObj>
        <w:docPartGallery w:val="Page Numbers (Bottom of Page)"/>
        <w:docPartUnique/>
      </w:docPartObj>
    </w:sdtPr>
    <w:sdtContent>
      <w:p w:rsidR="003C532F" w:rsidRDefault="007C57CD">
        <w:pPr>
          <w:pStyle w:val="Piedepgina"/>
          <w:jc w:val="right"/>
        </w:pPr>
        <w:r w:rsidRPr="007C57CD">
          <w:fldChar w:fldCharType="begin"/>
        </w:r>
        <w:r w:rsidR="003C532F">
          <w:instrText>PAGE   \* MERGEFORMAT</w:instrText>
        </w:r>
        <w:r w:rsidRPr="007C57CD">
          <w:fldChar w:fldCharType="separate"/>
        </w:r>
        <w:r w:rsidR="00126465" w:rsidRPr="00126465">
          <w:rPr>
            <w:noProof/>
            <w:lang w:val="es-ES"/>
          </w:rPr>
          <w:t>6</w:t>
        </w:r>
        <w:r>
          <w:rPr>
            <w:noProof/>
            <w:lang w:val="es-ES"/>
          </w:rPr>
          <w:fldChar w:fldCharType="end"/>
        </w:r>
      </w:p>
    </w:sdtContent>
  </w:sdt>
  <w:p w:rsidR="003C532F" w:rsidRDefault="003C53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335" w:rsidRDefault="00063335" w:rsidP="0028380E">
      <w:pPr>
        <w:spacing w:line="240" w:lineRule="auto"/>
      </w:pPr>
      <w:r>
        <w:separator/>
      </w:r>
    </w:p>
  </w:footnote>
  <w:footnote w:type="continuationSeparator" w:id="0">
    <w:p w:rsidR="00063335" w:rsidRDefault="00063335" w:rsidP="002838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7A6D"/>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A77B3E"/>
    <w:rsid w:val="000139FC"/>
    <w:rsid w:val="000303BD"/>
    <w:rsid w:val="00047C0D"/>
    <w:rsid w:val="00061FAC"/>
    <w:rsid w:val="00063335"/>
    <w:rsid w:val="00082712"/>
    <w:rsid w:val="00122031"/>
    <w:rsid w:val="00126465"/>
    <w:rsid w:val="00144CA3"/>
    <w:rsid w:val="001450E6"/>
    <w:rsid w:val="0014543B"/>
    <w:rsid w:val="0015225C"/>
    <w:rsid w:val="001760B0"/>
    <w:rsid w:val="00176AEE"/>
    <w:rsid w:val="00194DCD"/>
    <w:rsid w:val="001B2EFD"/>
    <w:rsid w:val="001D0603"/>
    <w:rsid w:val="001D1EFA"/>
    <w:rsid w:val="00261FC7"/>
    <w:rsid w:val="0028380E"/>
    <w:rsid w:val="002B0BBC"/>
    <w:rsid w:val="002C5CE2"/>
    <w:rsid w:val="00305D2A"/>
    <w:rsid w:val="00323352"/>
    <w:rsid w:val="00366B36"/>
    <w:rsid w:val="003C532F"/>
    <w:rsid w:val="003F156D"/>
    <w:rsid w:val="00401091"/>
    <w:rsid w:val="004529A2"/>
    <w:rsid w:val="004B4500"/>
    <w:rsid w:val="004E05CE"/>
    <w:rsid w:val="005448C7"/>
    <w:rsid w:val="00544A04"/>
    <w:rsid w:val="0060572F"/>
    <w:rsid w:val="00613247"/>
    <w:rsid w:val="00654F02"/>
    <w:rsid w:val="00662A3A"/>
    <w:rsid w:val="00673BCE"/>
    <w:rsid w:val="006966C5"/>
    <w:rsid w:val="006A0792"/>
    <w:rsid w:val="006A0EAA"/>
    <w:rsid w:val="006A37F1"/>
    <w:rsid w:val="00703DF2"/>
    <w:rsid w:val="00705D7F"/>
    <w:rsid w:val="00794FA0"/>
    <w:rsid w:val="007C57CD"/>
    <w:rsid w:val="007D15AA"/>
    <w:rsid w:val="00814B58"/>
    <w:rsid w:val="008C3DDA"/>
    <w:rsid w:val="008C4371"/>
    <w:rsid w:val="008D671D"/>
    <w:rsid w:val="008F6B9D"/>
    <w:rsid w:val="00931307"/>
    <w:rsid w:val="00965B98"/>
    <w:rsid w:val="00977FF7"/>
    <w:rsid w:val="009A7E5F"/>
    <w:rsid w:val="009C5631"/>
    <w:rsid w:val="00A06723"/>
    <w:rsid w:val="00A07125"/>
    <w:rsid w:val="00A127D8"/>
    <w:rsid w:val="00A61DDB"/>
    <w:rsid w:val="00A77B3E"/>
    <w:rsid w:val="00A9666A"/>
    <w:rsid w:val="00AC20BB"/>
    <w:rsid w:val="00AC7142"/>
    <w:rsid w:val="00AC7845"/>
    <w:rsid w:val="00AD302A"/>
    <w:rsid w:val="00AE3595"/>
    <w:rsid w:val="00B32754"/>
    <w:rsid w:val="00BB6FC1"/>
    <w:rsid w:val="00BC2AEF"/>
    <w:rsid w:val="00BD5F58"/>
    <w:rsid w:val="00C05063"/>
    <w:rsid w:val="00C11389"/>
    <w:rsid w:val="00C35CBA"/>
    <w:rsid w:val="00C44BC4"/>
    <w:rsid w:val="00C514FC"/>
    <w:rsid w:val="00C82637"/>
    <w:rsid w:val="00CB17D6"/>
    <w:rsid w:val="00CB5B9E"/>
    <w:rsid w:val="00CF1312"/>
    <w:rsid w:val="00D10D7F"/>
    <w:rsid w:val="00D21462"/>
    <w:rsid w:val="00D352A6"/>
    <w:rsid w:val="00D4055C"/>
    <w:rsid w:val="00D47540"/>
    <w:rsid w:val="00D55566"/>
    <w:rsid w:val="00D62842"/>
    <w:rsid w:val="00DE330B"/>
    <w:rsid w:val="00DF44CF"/>
    <w:rsid w:val="00E15A2F"/>
    <w:rsid w:val="00E34ECB"/>
    <w:rsid w:val="00E3765A"/>
    <w:rsid w:val="00E45CD9"/>
    <w:rsid w:val="00E52509"/>
    <w:rsid w:val="00E74880"/>
    <w:rsid w:val="00E765C6"/>
    <w:rsid w:val="00ED1B7D"/>
    <w:rsid w:val="00EE523C"/>
    <w:rsid w:val="00EF3CC7"/>
    <w:rsid w:val="00F25749"/>
    <w:rsid w:val="00F32D4F"/>
    <w:rsid w:val="00F4005F"/>
    <w:rsid w:val="00F551C8"/>
    <w:rsid w:val="00F86FE6"/>
    <w:rsid w:val="00F9424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031"/>
    <w:pPr>
      <w:spacing w:line="276" w:lineRule="auto"/>
    </w:pPr>
    <w:rPr>
      <w:rFonts w:ascii="Arial" w:eastAsia="Arial" w:hAnsi="Arial" w:cs="Arial"/>
      <w:color w:val="000000"/>
      <w:sz w:val="22"/>
      <w:szCs w:val="22"/>
    </w:rPr>
  </w:style>
  <w:style w:type="paragraph" w:styleId="Ttulo1">
    <w:name w:val="heading 1"/>
    <w:basedOn w:val="Normal"/>
    <w:next w:val="Normal"/>
    <w:qFormat/>
    <w:rsid w:val="00EF7B96"/>
    <w:pPr>
      <w:spacing w:before="480" w:after="120" w:line="240" w:lineRule="auto"/>
      <w:outlineLvl w:val="0"/>
    </w:pPr>
    <w:rPr>
      <w:b/>
      <w:bCs/>
      <w:sz w:val="48"/>
      <w:szCs w:val="48"/>
    </w:rPr>
  </w:style>
  <w:style w:type="paragraph" w:styleId="Ttulo2">
    <w:name w:val="heading 2"/>
    <w:basedOn w:val="Normal"/>
    <w:next w:val="Normal"/>
    <w:qFormat/>
    <w:rsid w:val="00EF7B96"/>
    <w:pPr>
      <w:spacing w:before="360" w:after="80" w:line="240" w:lineRule="auto"/>
      <w:outlineLvl w:val="1"/>
    </w:pPr>
    <w:rPr>
      <w:b/>
      <w:bCs/>
      <w:sz w:val="36"/>
      <w:szCs w:val="36"/>
    </w:rPr>
  </w:style>
  <w:style w:type="paragraph" w:styleId="Ttulo3">
    <w:name w:val="heading 3"/>
    <w:basedOn w:val="Normal"/>
    <w:next w:val="Normal"/>
    <w:qFormat/>
    <w:rsid w:val="00EF7B96"/>
    <w:pPr>
      <w:spacing w:before="280" w:after="80" w:line="240" w:lineRule="auto"/>
      <w:outlineLvl w:val="2"/>
    </w:pPr>
    <w:rPr>
      <w:b/>
      <w:bCs/>
      <w:sz w:val="28"/>
      <w:szCs w:val="28"/>
    </w:rPr>
  </w:style>
  <w:style w:type="paragraph" w:styleId="Ttulo4">
    <w:name w:val="heading 4"/>
    <w:basedOn w:val="Normal"/>
    <w:next w:val="Normal"/>
    <w:qFormat/>
    <w:rsid w:val="00EF7B96"/>
    <w:pPr>
      <w:spacing w:before="240" w:after="40" w:line="240" w:lineRule="auto"/>
      <w:outlineLvl w:val="3"/>
    </w:pPr>
    <w:rPr>
      <w:b/>
      <w:bCs/>
      <w:sz w:val="24"/>
      <w:szCs w:val="24"/>
    </w:rPr>
  </w:style>
  <w:style w:type="paragraph" w:styleId="Ttulo5">
    <w:name w:val="heading 5"/>
    <w:basedOn w:val="Normal"/>
    <w:next w:val="Normal"/>
    <w:qFormat/>
    <w:rsid w:val="00EF7B96"/>
    <w:pPr>
      <w:spacing w:before="220" w:after="40" w:line="240" w:lineRule="auto"/>
      <w:outlineLvl w:val="4"/>
    </w:pPr>
    <w:rPr>
      <w:b/>
      <w:bCs/>
    </w:rPr>
  </w:style>
  <w:style w:type="paragraph" w:styleId="Ttulo6">
    <w:name w:val="heading 6"/>
    <w:basedOn w:val="Normal"/>
    <w:next w:val="Normal"/>
    <w:qFormat/>
    <w:rsid w:val="00EF7B96"/>
    <w:pPr>
      <w:spacing w:before="200" w:after="40" w:line="240" w:lineRule="auto"/>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1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28380E"/>
    <w:pPr>
      <w:tabs>
        <w:tab w:val="center" w:pos="4419"/>
        <w:tab w:val="right" w:pos="8838"/>
      </w:tabs>
      <w:spacing w:line="240" w:lineRule="auto"/>
    </w:pPr>
  </w:style>
  <w:style w:type="character" w:customStyle="1" w:styleId="EncabezadoCar">
    <w:name w:val="Encabezado Car"/>
    <w:basedOn w:val="Fuentedeprrafopredeter"/>
    <w:link w:val="Encabezado"/>
    <w:rsid w:val="0028380E"/>
    <w:rPr>
      <w:rFonts w:ascii="Arial" w:eastAsia="Arial" w:hAnsi="Arial" w:cs="Arial"/>
      <w:color w:val="000000"/>
      <w:sz w:val="22"/>
      <w:szCs w:val="22"/>
    </w:rPr>
  </w:style>
  <w:style w:type="paragraph" w:styleId="Piedepgina">
    <w:name w:val="footer"/>
    <w:basedOn w:val="Normal"/>
    <w:link w:val="PiedepginaCar"/>
    <w:uiPriority w:val="99"/>
    <w:rsid w:val="0028380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380E"/>
    <w:rPr>
      <w:rFonts w:ascii="Arial" w:eastAsia="Arial" w:hAnsi="Arial" w:cs="Arial"/>
      <w:color w:val="000000"/>
      <w:sz w:val="22"/>
      <w:szCs w:val="22"/>
    </w:rPr>
  </w:style>
  <w:style w:type="paragraph" w:styleId="Sangradetextonormal">
    <w:name w:val="Body Text Indent"/>
    <w:basedOn w:val="Normal"/>
    <w:link w:val="SangradetextonormalCar"/>
    <w:rsid w:val="003C532F"/>
    <w:pPr>
      <w:spacing w:line="360" w:lineRule="auto"/>
      <w:ind w:left="708"/>
    </w:pPr>
    <w:rPr>
      <w:rFonts w:eastAsia="Times New Roman" w:cs="Times New Roman"/>
      <w:color w:val="auto"/>
      <w:sz w:val="24"/>
      <w:szCs w:val="20"/>
      <w:lang w:val="pt-BR" w:eastAsia="pt-BR"/>
    </w:rPr>
  </w:style>
  <w:style w:type="character" w:customStyle="1" w:styleId="SangradetextonormalCar">
    <w:name w:val="Sangría de texto normal Car"/>
    <w:basedOn w:val="Fuentedeprrafopredeter"/>
    <w:link w:val="Sangradetextonormal"/>
    <w:rsid w:val="003C532F"/>
    <w:rPr>
      <w:rFonts w:ascii="Arial" w:hAnsi="Arial"/>
      <w:sz w:val="24"/>
      <w:lang w:val="pt-BR" w:eastAsia="pt-BR"/>
    </w:rPr>
  </w:style>
  <w:style w:type="paragraph" w:styleId="Textoindependiente">
    <w:name w:val="Body Text"/>
    <w:basedOn w:val="Normal"/>
    <w:link w:val="TextoindependienteCar"/>
    <w:rsid w:val="003C532F"/>
    <w:pPr>
      <w:spacing w:after="120"/>
    </w:pPr>
  </w:style>
  <w:style w:type="character" w:customStyle="1" w:styleId="TextoindependienteCar">
    <w:name w:val="Texto independiente Car"/>
    <w:basedOn w:val="Fuentedeprrafopredeter"/>
    <w:link w:val="Textoindependiente"/>
    <w:rsid w:val="003C532F"/>
    <w:rPr>
      <w:rFonts w:ascii="Arial" w:eastAsia="Arial" w:hAnsi="Arial" w:cs="Arial"/>
      <w:color w:val="000000"/>
      <w:sz w:val="22"/>
      <w:szCs w:val="22"/>
    </w:rPr>
  </w:style>
  <w:style w:type="paragraph" w:customStyle="1" w:styleId="BodyText22">
    <w:name w:val="Body Text 22"/>
    <w:basedOn w:val="Normal"/>
    <w:rsid w:val="003C532F"/>
    <w:pPr>
      <w:overflowPunct w:val="0"/>
      <w:autoSpaceDE w:val="0"/>
      <w:autoSpaceDN w:val="0"/>
      <w:adjustRightInd w:val="0"/>
      <w:spacing w:line="240" w:lineRule="auto"/>
      <w:jc w:val="both"/>
      <w:textAlignment w:val="baseline"/>
    </w:pPr>
    <w:rPr>
      <w:rFonts w:eastAsia="Times New Roman" w:cs="Times New Roman"/>
      <w:b/>
      <w:color w:val="auto"/>
      <w:sz w:val="24"/>
      <w:szCs w:val="20"/>
      <w:lang w:val="es-ES" w:eastAsia="es-ES"/>
    </w:rPr>
  </w:style>
  <w:style w:type="paragraph" w:styleId="Prrafodelista">
    <w:name w:val="List Paragraph"/>
    <w:basedOn w:val="Normal"/>
    <w:uiPriority w:val="34"/>
    <w:qFormat/>
    <w:rsid w:val="003C532F"/>
    <w:pPr>
      <w:ind w:left="720"/>
      <w:contextualSpacing/>
    </w:pPr>
  </w:style>
  <w:style w:type="paragraph" w:customStyle="1" w:styleId="normal0">
    <w:name w:val="normal"/>
    <w:rsid w:val="00B32754"/>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031"/>
    <w:pPr>
      <w:spacing w:line="276" w:lineRule="auto"/>
    </w:pPr>
    <w:rPr>
      <w:rFonts w:ascii="Arial" w:eastAsia="Arial" w:hAnsi="Arial" w:cs="Arial"/>
      <w:color w:val="000000"/>
      <w:sz w:val="22"/>
      <w:szCs w:val="22"/>
    </w:rPr>
  </w:style>
  <w:style w:type="paragraph" w:styleId="Ttulo1">
    <w:name w:val="heading 1"/>
    <w:basedOn w:val="Normal"/>
    <w:next w:val="Normal"/>
    <w:qFormat/>
    <w:rsid w:val="00EF7B96"/>
    <w:pPr>
      <w:spacing w:before="480" w:after="120" w:line="240" w:lineRule="auto"/>
      <w:outlineLvl w:val="0"/>
    </w:pPr>
    <w:rPr>
      <w:b/>
      <w:bCs/>
      <w:sz w:val="48"/>
      <w:szCs w:val="48"/>
    </w:rPr>
  </w:style>
  <w:style w:type="paragraph" w:styleId="Ttulo2">
    <w:name w:val="heading 2"/>
    <w:basedOn w:val="Normal"/>
    <w:next w:val="Normal"/>
    <w:qFormat/>
    <w:rsid w:val="00EF7B96"/>
    <w:pPr>
      <w:spacing w:before="360" w:after="80" w:line="240" w:lineRule="auto"/>
      <w:outlineLvl w:val="1"/>
    </w:pPr>
    <w:rPr>
      <w:b/>
      <w:bCs/>
      <w:sz w:val="36"/>
      <w:szCs w:val="36"/>
    </w:rPr>
  </w:style>
  <w:style w:type="paragraph" w:styleId="Ttulo3">
    <w:name w:val="heading 3"/>
    <w:basedOn w:val="Normal"/>
    <w:next w:val="Normal"/>
    <w:qFormat/>
    <w:rsid w:val="00EF7B96"/>
    <w:pPr>
      <w:spacing w:before="280" w:after="80" w:line="240" w:lineRule="auto"/>
      <w:outlineLvl w:val="2"/>
    </w:pPr>
    <w:rPr>
      <w:b/>
      <w:bCs/>
      <w:sz w:val="28"/>
      <w:szCs w:val="28"/>
    </w:rPr>
  </w:style>
  <w:style w:type="paragraph" w:styleId="Ttulo4">
    <w:name w:val="heading 4"/>
    <w:basedOn w:val="Normal"/>
    <w:next w:val="Normal"/>
    <w:qFormat/>
    <w:rsid w:val="00EF7B96"/>
    <w:pPr>
      <w:spacing w:before="240" w:after="40" w:line="240" w:lineRule="auto"/>
      <w:outlineLvl w:val="3"/>
    </w:pPr>
    <w:rPr>
      <w:b/>
      <w:bCs/>
      <w:sz w:val="24"/>
      <w:szCs w:val="24"/>
    </w:rPr>
  </w:style>
  <w:style w:type="paragraph" w:styleId="Ttulo5">
    <w:name w:val="heading 5"/>
    <w:basedOn w:val="Normal"/>
    <w:next w:val="Normal"/>
    <w:qFormat/>
    <w:rsid w:val="00EF7B96"/>
    <w:pPr>
      <w:spacing w:before="220" w:after="40" w:line="240" w:lineRule="auto"/>
      <w:outlineLvl w:val="4"/>
    </w:pPr>
    <w:rPr>
      <w:b/>
      <w:bCs/>
    </w:rPr>
  </w:style>
  <w:style w:type="paragraph" w:styleId="Ttulo6">
    <w:name w:val="heading 6"/>
    <w:basedOn w:val="Normal"/>
    <w:next w:val="Normal"/>
    <w:qFormat/>
    <w:rsid w:val="00EF7B96"/>
    <w:pPr>
      <w:spacing w:before="200" w:after="40" w:line="240" w:lineRule="auto"/>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1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28380E"/>
    <w:pPr>
      <w:tabs>
        <w:tab w:val="center" w:pos="4419"/>
        <w:tab w:val="right" w:pos="8838"/>
      </w:tabs>
      <w:spacing w:line="240" w:lineRule="auto"/>
    </w:pPr>
  </w:style>
  <w:style w:type="character" w:customStyle="1" w:styleId="EncabezadoCar">
    <w:name w:val="Encabezado Car"/>
    <w:basedOn w:val="Fuentedeprrafopredeter"/>
    <w:link w:val="Encabezado"/>
    <w:rsid w:val="0028380E"/>
    <w:rPr>
      <w:rFonts w:ascii="Arial" w:eastAsia="Arial" w:hAnsi="Arial" w:cs="Arial"/>
      <w:color w:val="000000"/>
      <w:sz w:val="22"/>
      <w:szCs w:val="22"/>
    </w:rPr>
  </w:style>
  <w:style w:type="paragraph" w:styleId="Piedepgina">
    <w:name w:val="footer"/>
    <w:basedOn w:val="Normal"/>
    <w:link w:val="PiedepginaCar"/>
    <w:uiPriority w:val="99"/>
    <w:rsid w:val="0028380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380E"/>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cam.org/festiv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9511</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UUUU</dc:creator>
  <cp:lastModifiedBy>Usuario</cp:lastModifiedBy>
  <cp:revision>2</cp:revision>
  <cp:lastPrinted>2011-11-22T11:24:00Z</cp:lastPrinted>
  <dcterms:created xsi:type="dcterms:W3CDTF">2013-06-21T16:27:00Z</dcterms:created>
  <dcterms:modified xsi:type="dcterms:W3CDTF">2013-06-21T16:27:00Z</dcterms:modified>
</cp:coreProperties>
</file>