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DA57" w14:textId="0A170A28" w:rsidR="00611755" w:rsidRPr="00805EF7" w:rsidRDefault="00611755" w:rsidP="00A92B92">
      <w:pPr>
        <w:jc w:val="center"/>
        <w:rPr>
          <w:b/>
          <w:lang w:val="pt-BR"/>
        </w:rPr>
      </w:pPr>
      <w:r w:rsidRPr="00805EF7">
        <w:rPr>
          <w:b/>
          <w:lang w:val="pt-BR"/>
        </w:rPr>
        <w:t xml:space="preserve"> MERCOSUL/SGT Nº 1/CTAP/ATA Nº 02/25</w:t>
      </w:r>
    </w:p>
    <w:p w14:paraId="4E6B0050" w14:textId="77777777" w:rsidR="00611755" w:rsidRPr="00805EF7" w:rsidRDefault="00611755" w:rsidP="00A92B92">
      <w:pPr>
        <w:tabs>
          <w:tab w:val="left" w:pos="7460"/>
        </w:tabs>
        <w:rPr>
          <w:b/>
          <w:lang w:val="pt-BR"/>
        </w:rPr>
      </w:pPr>
    </w:p>
    <w:p w14:paraId="79F7EC8D" w14:textId="7A45C28B" w:rsidR="00611755" w:rsidRPr="00805EF7" w:rsidRDefault="00611755" w:rsidP="00A92B92">
      <w:pPr>
        <w:tabs>
          <w:tab w:val="left" w:pos="7460"/>
        </w:tabs>
        <w:jc w:val="center"/>
        <w:rPr>
          <w:lang w:val="pt-BR"/>
        </w:rPr>
      </w:pPr>
      <w:r w:rsidRPr="00805EF7">
        <w:rPr>
          <w:b/>
          <w:lang w:val="pt-BR"/>
        </w:rPr>
        <w:t xml:space="preserve">LXIII REUNIÃO ORDINÁRIA DA COMISSÃO TEMÁTICA </w:t>
      </w:r>
      <w:r w:rsidR="008115D7">
        <w:rPr>
          <w:b/>
          <w:lang w:val="pt-BR"/>
        </w:rPr>
        <w:t>DE</w:t>
      </w:r>
      <w:r w:rsidRPr="00805EF7">
        <w:rPr>
          <w:b/>
          <w:lang w:val="pt-BR"/>
        </w:rPr>
        <w:t xml:space="preserve"> ASSUNTOS POSTAIS</w:t>
      </w:r>
    </w:p>
    <w:p w14:paraId="373AE837" w14:textId="77777777" w:rsidR="00611755" w:rsidRPr="00805EF7" w:rsidRDefault="00611755" w:rsidP="00A92B92">
      <w:pPr>
        <w:jc w:val="both"/>
        <w:rPr>
          <w:i/>
          <w:lang w:val="pt-BR"/>
        </w:rPr>
      </w:pPr>
    </w:p>
    <w:p w14:paraId="69EB5DB8" w14:textId="25E68A7E" w:rsidR="00611755" w:rsidRPr="00805EF7" w:rsidRDefault="00611755" w:rsidP="00A92B92">
      <w:pPr>
        <w:jc w:val="both"/>
        <w:rPr>
          <w:lang w:val="pt-BR"/>
        </w:rPr>
      </w:pPr>
      <w:r w:rsidRPr="00805EF7">
        <w:rPr>
          <w:lang w:val="pt-BR"/>
        </w:rPr>
        <w:t xml:space="preserve">A LXIII Reunião Ordinária da Comissão Temática de Assuntos Postais (CTAP) do Subgrupo de Trabalho </w:t>
      </w:r>
      <w:r w:rsidR="00F02458">
        <w:rPr>
          <w:lang w:val="pt-BR"/>
        </w:rPr>
        <w:t>N</w:t>
      </w:r>
      <w:r w:rsidRPr="00805EF7">
        <w:rPr>
          <w:lang w:val="pt-BR"/>
        </w:rPr>
        <w:t xml:space="preserve">º 1 "Comunicações" (SGT </w:t>
      </w:r>
      <w:r w:rsidR="00F02458">
        <w:rPr>
          <w:lang w:val="pt-BR"/>
        </w:rPr>
        <w:t>N</w:t>
      </w:r>
      <w:r w:rsidRPr="00805EF7">
        <w:rPr>
          <w:lang w:val="pt-BR"/>
        </w:rPr>
        <w:t xml:space="preserve">º 1), no exercício da Presidência </w:t>
      </w:r>
      <w:r w:rsidRPr="00640854">
        <w:rPr>
          <w:lang w:val="pt-BR"/>
        </w:rPr>
        <w:t>Pro Tempore</w:t>
      </w:r>
      <w:r w:rsidRPr="00805EF7">
        <w:rPr>
          <w:lang w:val="pt-BR"/>
        </w:rPr>
        <w:t xml:space="preserve"> do </w:t>
      </w:r>
      <w:r w:rsidR="00D40589">
        <w:rPr>
          <w:lang w:val="pt-BR"/>
        </w:rPr>
        <w:t>Brasil</w:t>
      </w:r>
      <w:r w:rsidRPr="00805EF7">
        <w:rPr>
          <w:lang w:val="pt-BR"/>
        </w:rPr>
        <w:t xml:space="preserve"> (PPT</w:t>
      </w:r>
      <w:r w:rsidR="00D40589">
        <w:rPr>
          <w:lang w:val="pt-BR"/>
        </w:rPr>
        <w:t>B</w:t>
      </w:r>
      <w:r w:rsidRPr="00805EF7">
        <w:rPr>
          <w:lang w:val="pt-BR"/>
        </w:rPr>
        <w:t xml:space="preserve">), foi realizada na cidade de Brasília, República Federativa do Brasil, de 13 a 15 de outubro de 2025, com a participação das Delegações representantes da República Federativa do Brasil, </w:t>
      </w:r>
      <w:r w:rsidR="008115D7">
        <w:rPr>
          <w:lang w:val="pt-BR"/>
        </w:rPr>
        <w:t>d</w:t>
      </w:r>
      <w:r w:rsidRPr="00805EF7">
        <w:rPr>
          <w:lang w:val="pt-BR"/>
        </w:rPr>
        <w:t xml:space="preserve">a República do Paraguai e </w:t>
      </w:r>
      <w:r w:rsidR="008115D7">
        <w:rPr>
          <w:lang w:val="pt-BR"/>
        </w:rPr>
        <w:t>d</w:t>
      </w:r>
      <w:r w:rsidRPr="00805EF7">
        <w:rPr>
          <w:lang w:val="pt-BR"/>
        </w:rPr>
        <w:t>a República Oriental do Uruguai.</w:t>
      </w:r>
    </w:p>
    <w:p w14:paraId="405F6506" w14:textId="77777777" w:rsidR="00611755" w:rsidRPr="00805EF7" w:rsidRDefault="00611755" w:rsidP="00A92B92">
      <w:pPr>
        <w:jc w:val="both"/>
        <w:rPr>
          <w:lang w:val="pt-BR"/>
        </w:rPr>
      </w:pPr>
    </w:p>
    <w:p w14:paraId="4E2E910A" w14:textId="06336ED5" w:rsidR="00611755" w:rsidRPr="00805EF7" w:rsidRDefault="00611755" w:rsidP="00A92B92">
      <w:pPr>
        <w:jc w:val="both"/>
        <w:rPr>
          <w:lang w:val="pt-BR"/>
        </w:rPr>
      </w:pPr>
      <w:r w:rsidRPr="00805EF7">
        <w:rPr>
          <w:lang w:val="pt-BR"/>
        </w:rPr>
        <w:t>Tendo em conta que a delegação da Argentina não participou da reunião, a presente Ata fica sujeita ao disposto na Decisão CMC Nº 44/15.</w:t>
      </w:r>
    </w:p>
    <w:p w14:paraId="329B8E66" w14:textId="77777777" w:rsidR="009E567C" w:rsidRPr="00805EF7" w:rsidRDefault="00C82F1B" w:rsidP="00C82F1B">
      <w:pPr>
        <w:jc w:val="both"/>
        <w:rPr>
          <w:lang w:val="pt-BR"/>
        </w:rPr>
      </w:pPr>
      <w:r w:rsidRPr="00805EF7">
        <w:rPr>
          <w:lang w:val="pt-BR"/>
        </w:rPr>
        <w:t xml:space="preserve"> </w:t>
      </w:r>
    </w:p>
    <w:p w14:paraId="3C3233CC" w14:textId="02A5E155" w:rsidR="00611755" w:rsidRPr="00805EF7" w:rsidRDefault="00611755" w:rsidP="00581E2C">
      <w:pPr>
        <w:jc w:val="both"/>
        <w:rPr>
          <w:lang w:val="pt-BR"/>
        </w:rPr>
      </w:pPr>
      <w:r w:rsidRPr="00805EF7">
        <w:rPr>
          <w:lang w:val="pt-BR"/>
        </w:rPr>
        <w:t xml:space="preserve">A lista de participantes consta </w:t>
      </w:r>
      <w:r w:rsidR="00640854">
        <w:rPr>
          <w:lang w:val="pt-BR"/>
        </w:rPr>
        <w:t>no</w:t>
      </w:r>
      <w:r w:rsidRPr="00805EF7">
        <w:rPr>
          <w:lang w:val="pt-BR"/>
        </w:rPr>
        <w:t xml:space="preserve"> </w:t>
      </w:r>
      <w:r w:rsidRPr="00805EF7">
        <w:rPr>
          <w:b/>
          <w:lang w:val="pt-BR"/>
        </w:rPr>
        <w:t>Anexo I</w:t>
      </w:r>
      <w:r w:rsidRPr="00805EF7">
        <w:rPr>
          <w:lang w:val="pt-BR"/>
        </w:rPr>
        <w:t>.</w:t>
      </w:r>
    </w:p>
    <w:p w14:paraId="6CF9DAE5" w14:textId="77777777" w:rsidR="00611755" w:rsidRPr="00805EF7" w:rsidRDefault="00611755" w:rsidP="00581E2C">
      <w:pPr>
        <w:jc w:val="both"/>
        <w:rPr>
          <w:lang w:val="pt-BR"/>
        </w:rPr>
      </w:pPr>
    </w:p>
    <w:p w14:paraId="484F6F76" w14:textId="7E41B0EA" w:rsidR="00611755" w:rsidRPr="00805EF7" w:rsidRDefault="00611755" w:rsidP="00581E2C">
      <w:pPr>
        <w:jc w:val="both"/>
        <w:rPr>
          <w:lang w:val="pt-BR"/>
        </w:rPr>
      </w:pPr>
      <w:r w:rsidRPr="00805EF7">
        <w:rPr>
          <w:lang w:val="pt-BR"/>
        </w:rPr>
        <w:t xml:space="preserve">A agenda </w:t>
      </w:r>
      <w:r w:rsidR="007B5B03">
        <w:rPr>
          <w:lang w:val="pt-BR"/>
        </w:rPr>
        <w:t xml:space="preserve">da reunião </w:t>
      </w:r>
      <w:r w:rsidR="00640854">
        <w:rPr>
          <w:lang w:val="pt-BR"/>
        </w:rPr>
        <w:t>consta no</w:t>
      </w:r>
      <w:r w:rsidRPr="00805EF7">
        <w:rPr>
          <w:lang w:val="pt-BR"/>
        </w:rPr>
        <w:t xml:space="preserve"> </w:t>
      </w:r>
      <w:r w:rsidRPr="00805EF7">
        <w:rPr>
          <w:b/>
          <w:lang w:val="pt-BR"/>
        </w:rPr>
        <w:t>Anexo II.</w:t>
      </w:r>
    </w:p>
    <w:p w14:paraId="2A73EDD7" w14:textId="77777777" w:rsidR="00611755" w:rsidRPr="00805EF7" w:rsidRDefault="00611755" w:rsidP="00581E2C">
      <w:pPr>
        <w:jc w:val="both"/>
        <w:rPr>
          <w:lang w:val="pt-BR"/>
        </w:rPr>
      </w:pPr>
    </w:p>
    <w:p w14:paraId="3C782121" w14:textId="41E74C47" w:rsidR="00611755" w:rsidRPr="00805EF7" w:rsidRDefault="00611755" w:rsidP="00581E2C">
      <w:pPr>
        <w:jc w:val="both"/>
        <w:rPr>
          <w:lang w:val="pt-BR"/>
        </w:rPr>
      </w:pPr>
      <w:r w:rsidRPr="00805EF7">
        <w:rPr>
          <w:lang w:val="pt-BR"/>
        </w:rPr>
        <w:t xml:space="preserve">O resumo da Ata consta </w:t>
      </w:r>
      <w:r w:rsidR="00640854">
        <w:rPr>
          <w:lang w:val="pt-BR"/>
        </w:rPr>
        <w:t>no</w:t>
      </w:r>
      <w:r w:rsidRPr="00805EF7">
        <w:rPr>
          <w:lang w:val="pt-BR"/>
        </w:rPr>
        <w:t xml:space="preserve"> </w:t>
      </w:r>
      <w:r w:rsidRPr="00805EF7">
        <w:rPr>
          <w:b/>
          <w:lang w:val="pt-BR"/>
        </w:rPr>
        <w:t>Anexo III.</w:t>
      </w:r>
    </w:p>
    <w:p w14:paraId="679BC887" w14:textId="77777777" w:rsidR="00611755" w:rsidRPr="00805EF7" w:rsidRDefault="00611755" w:rsidP="00581E2C">
      <w:pPr>
        <w:jc w:val="both"/>
        <w:rPr>
          <w:lang w:val="pt-BR"/>
        </w:rPr>
      </w:pPr>
    </w:p>
    <w:p w14:paraId="5E68BF34" w14:textId="3D00F47C" w:rsidR="00611755" w:rsidRPr="00805EF7" w:rsidRDefault="00611755" w:rsidP="00581E2C">
      <w:pPr>
        <w:jc w:val="both"/>
        <w:rPr>
          <w:lang w:val="pt-BR"/>
        </w:rPr>
      </w:pPr>
      <w:r w:rsidRPr="00805EF7">
        <w:rPr>
          <w:lang w:val="pt-BR"/>
        </w:rPr>
        <w:t xml:space="preserve">O </w:t>
      </w:r>
      <w:r w:rsidR="00E24FFD" w:rsidRPr="00805EF7">
        <w:rPr>
          <w:color w:val="000000"/>
          <w:lang w:val="pt-BR"/>
        </w:rPr>
        <w:t xml:space="preserve">Relatório Semestral do Grau de Avanço do Programa de Trabalho do Período </w:t>
      </w:r>
      <w:r w:rsidR="00E24FFD">
        <w:rPr>
          <w:color w:val="000000"/>
          <w:lang w:val="pt-BR"/>
        </w:rPr>
        <w:t>(</w:t>
      </w:r>
      <w:r w:rsidR="00E24FFD" w:rsidRPr="00805EF7">
        <w:rPr>
          <w:color w:val="000000"/>
          <w:lang w:val="pt-BR"/>
        </w:rPr>
        <w:t>2025-2026</w:t>
      </w:r>
      <w:r w:rsidR="00E24FFD">
        <w:rPr>
          <w:color w:val="000000"/>
          <w:lang w:val="pt-BR"/>
        </w:rPr>
        <w:t xml:space="preserve">) </w:t>
      </w:r>
      <w:r w:rsidRPr="00805EF7">
        <w:rPr>
          <w:lang w:val="pt-BR"/>
        </w:rPr>
        <w:t xml:space="preserve">consta </w:t>
      </w:r>
      <w:r w:rsidR="00640854">
        <w:rPr>
          <w:lang w:val="pt-BR"/>
        </w:rPr>
        <w:t>no</w:t>
      </w:r>
      <w:r w:rsidRPr="00805EF7">
        <w:rPr>
          <w:lang w:val="pt-BR"/>
        </w:rPr>
        <w:t xml:space="preserve"> </w:t>
      </w:r>
      <w:r w:rsidRPr="00805EF7">
        <w:rPr>
          <w:b/>
          <w:lang w:val="pt-BR"/>
        </w:rPr>
        <w:t>Anexo IV.</w:t>
      </w:r>
    </w:p>
    <w:p w14:paraId="737C17C3" w14:textId="77777777" w:rsidR="00611755" w:rsidRPr="00805EF7" w:rsidRDefault="00611755" w:rsidP="00581E2C">
      <w:pPr>
        <w:jc w:val="both"/>
        <w:rPr>
          <w:lang w:val="pt-BR"/>
        </w:rPr>
      </w:pPr>
    </w:p>
    <w:p w14:paraId="7AA886ED" w14:textId="317DCE2D" w:rsidR="00611755" w:rsidRPr="00805EF7" w:rsidRDefault="00611755" w:rsidP="00581E2C">
      <w:pPr>
        <w:jc w:val="both"/>
        <w:rPr>
          <w:lang w:val="pt-BR"/>
        </w:rPr>
      </w:pPr>
      <w:r w:rsidRPr="00805EF7">
        <w:rPr>
          <w:lang w:val="pt-BR"/>
        </w:rPr>
        <w:t xml:space="preserve">A agenda provisória para a próxima reunião consta </w:t>
      </w:r>
      <w:r w:rsidR="00640854">
        <w:rPr>
          <w:lang w:val="pt-BR"/>
        </w:rPr>
        <w:t>no</w:t>
      </w:r>
      <w:r w:rsidRPr="00805EF7">
        <w:rPr>
          <w:lang w:val="pt-BR"/>
        </w:rPr>
        <w:t xml:space="preserve"> </w:t>
      </w:r>
      <w:r w:rsidRPr="00805EF7">
        <w:rPr>
          <w:b/>
          <w:lang w:val="pt-BR"/>
        </w:rPr>
        <w:t xml:space="preserve">Anexo V. </w:t>
      </w:r>
    </w:p>
    <w:p w14:paraId="5C61A24B" w14:textId="77777777" w:rsidR="00E75B99" w:rsidRPr="00805EF7" w:rsidRDefault="00E75B99">
      <w:pPr>
        <w:widowControl w:val="0"/>
        <w:pBdr>
          <w:top w:val="nil"/>
          <w:left w:val="nil"/>
          <w:bottom w:val="nil"/>
          <w:right w:val="nil"/>
          <w:between w:val="nil"/>
        </w:pBdr>
        <w:jc w:val="both"/>
        <w:rPr>
          <w:b/>
          <w:lang w:val="pt-BR"/>
        </w:rPr>
      </w:pPr>
    </w:p>
    <w:p w14:paraId="734797A0" w14:textId="77777777" w:rsidR="00611755" w:rsidRPr="00805EF7" w:rsidRDefault="00611755" w:rsidP="00611755">
      <w:pPr>
        <w:widowControl w:val="0"/>
        <w:numPr>
          <w:ilvl w:val="0"/>
          <w:numId w:val="8"/>
        </w:numPr>
        <w:pBdr>
          <w:top w:val="nil"/>
          <w:left w:val="nil"/>
          <w:bottom w:val="nil"/>
          <w:right w:val="nil"/>
          <w:between w:val="nil"/>
        </w:pBdr>
        <w:tabs>
          <w:tab w:val="clear" w:pos="720"/>
          <w:tab w:val="num" w:pos="567"/>
        </w:tabs>
        <w:ind w:left="567" w:hanging="567"/>
        <w:jc w:val="both"/>
        <w:rPr>
          <w:b/>
          <w:color w:val="000000"/>
          <w:lang w:val="pt-BR"/>
        </w:rPr>
      </w:pPr>
      <w:r w:rsidRPr="00805EF7">
        <w:rPr>
          <w:b/>
          <w:color w:val="000000"/>
          <w:lang w:val="pt-BR"/>
        </w:rPr>
        <w:t>ABERTURA DA REUNIÃO</w:t>
      </w:r>
    </w:p>
    <w:p w14:paraId="1C90C106" w14:textId="77777777" w:rsidR="00611755" w:rsidRPr="00805EF7" w:rsidRDefault="00611755" w:rsidP="00FB6A23">
      <w:pPr>
        <w:widowControl w:val="0"/>
        <w:pBdr>
          <w:top w:val="nil"/>
          <w:left w:val="nil"/>
          <w:bottom w:val="nil"/>
          <w:right w:val="nil"/>
          <w:between w:val="nil"/>
        </w:pBdr>
        <w:jc w:val="both"/>
        <w:rPr>
          <w:b/>
          <w:color w:val="000000"/>
          <w:lang w:val="pt-BR"/>
        </w:rPr>
      </w:pPr>
    </w:p>
    <w:p w14:paraId="7849CC3B" w14:textId="7E2743E6" w:rsidR="00611755" w:rsidRPr="00805EF7" w:rsidRDefault="00611755" w:rsidP="00FB6A23">
      <w:pPr>
        <w:jc w:val="both"/>
        <w:rPr>
          <w:lang w:val="pt-BR"/>
        </w:rPr>
      </w:pPr>
      <w:r w:rsidRPr="00805EF7">
        <w:rPr>
          <w:lang w:val="pt-BR"/>
        </w:rPr>
        <w:t xml:space="preserve">A reunião foi aberta pelo Coordenador da Comissão Temática </w:t>
      </w:r>
      <w:r w:rsidR="00640854">
        <w:rPr>
          <w:lang w:val="pt-BR"/>
        </w:rPr>
        <w:t>d</w:t>
      </w:r>
      <w:r w:rsidRPr="00805EF7">
        <w:rPr>
          <w:lang w:val="pt-BR"/>
        </w:rPr>
        <w:t xml:space="preserve">o Brasil, que deu as boas-vindas às delegações e desejou sucesso nos trabalhos. </w:t>
      </w:r>
    </w:p>
    <w:p w14:paraId="10221DDD" w14:textId="77777777" w:rsidR="00E75B99" w:rsidRPr="00805EF7" w:rsidRDefault="00E75B99">
      <w:pPr>
        <w:widowControl w:val="0"/>
        <w:pBdr>
          <w:top w:val="nil"/>
          <w:left w:val="nil"/>
          <w:bottom w:val="nil"/>
          <w:right w:val="nil"/>
          <w:between w:val="nil"/>
        </w:pBdr>
        <w:jc w:val="both"/>
        <w:rPr>
          <w:lang w:val="pt-BR"/>
        </w:rPr>
      </w:pPr>
    </w:p>
    <w:p w14:paraId="2204E34C" w14:textId="580449E4" w:rsidR="00611755" w:rsidRPr="00805EF7" w:rsidRDefault="00611755" w:rsidP="00611755">
      <w:pPr>
        <w:widowControl w:val="0"/>
        <w:numPr>
          <w:ilvl w:val="0"/>
          <w:numId w:val="8"/>
        </w:numPr>
        <w:pBdr>
          <w:top w:val="nil"/>
          <w:left w:val="nil"/>
          <w:bottom w:val="nil"/>
          <w:right w:val="nil"/>
          <w:between w:val="nil"/>
        </w:pBdr>
        <w:tabs>
          <w:tab w:val="clear" w:pos="720"/>
          <w:tab w:val="num" w:pos="567"/>
        </w:tabs>
        <w:ind w:left="567" w:hanging="567"/>
        <w:jc w:val="both"/>
        <w:rPr>
          <w:b/>
          <w:color w:val="000000"/>
          <w:lang w:val="pt-BR"/>
        </w:rPr>
      </w:pPr>
      <w:r w:rsidRPr="00805EF7">
        <w:rPr>
          <w:b/>
          <w:color w:val="000000"/>
          <w:lang w:val="pt-BR"/>
        </w:rPr>
        <w:t xml:space="preserve">APROVAÇÃO DA </w:t>
      </w:r>
      <w:r w:rsidR="00FE4CDD" w:rsidRPr="00805EF7">
        <w:rPr>
          <w:b/>
          <w:color w:val="000000"/>
          <w:lang w:val="pt-BR"/>
        </w:rPr>
        <w:t>AGENDA</w:t>
      </w:r>
    </w:p>
    <w:p w14:paraId="30909B6C" w14:textId="77777777" w:rsidR="00611755" w:rsidRPr="00805EF7" w:rsidRDefault="00611755" w:rsidP="00850358">
      <w:pPr>
        <w:widowControl w:val="0"/>
        <w:pBdr>
          <w:top w:val="nil"/>
          <w:left w:val="nil"/>
          <w:bottom w:val="nil"/>
          <w:right w:val="nil"/>
          <w:between w:val="nil"/>
        </w:pBdr>
        <w:jc w:val="both"/>
        <w:rPr>
          <w:b/>
          <w:color w:val="000000"/>
          <w:lang w:val="pt-BR"/>
        </w:rPr>
      </w:pPr>
    </w:p>
    <w:p w14:paraId="36A75CA5" w14:textId="68CAF495" w:rsidR="00611755" w:rsidRPr="00805EF7" w:rsidRDefault="00611755" w:rsidP="00850358">
      <w:pPr>
        <w:pBdr>
          <w:top w:val="nil"/>
          <w:left w:val="nil"/>
          <w:bottom w:val="nil"/>
          <w:right w:val="nil"/>
          <w:between w:val="nil"/>
        </w:pBdr>
        <w:jc w:val="both"/>
        <w:rPr>
          <w:lang w:val="pt-BR"/>
        </w:rPr>
      </w:pPr>
      <w:r w:rsidRPr="00805EF7">
        <w:rPr>
          <w:lang w:val="pt-BR"/>
        </w:rPr>
        <w:t xml:space="preserve">A agenda aprovada pelas delegações consta </w:t>
      </w:r>
      <w:r w:rsidR="00640854">
        <w:rPr>
          <w:lang w:val="pt-BR"/>
        </w:rPr>
        <w:t>no</w:t>
      </w:r>
      <w:r w:rsidRPr="00805EF7">
        <w:rPr>
          <w:lang w:val="pt-BR"/>
        </w:rPr>
        <w:t xml:space="preserve"> </w:t>
      </w:r>
      <w:r w:rsidRPr="00805EF7">
        <w:rPr>
          <w:b/>
          <w:lang w:val="pt-BR"/>
        </w:rPr>
        <w:t>Anexo II.</w:t>
      </w:r>
    </w:p>
    <w:p w14:paraId="316DBB0B" w14:textId="77777777" w:rsidR="0007572F" w:rsidRPr="00805EF7" w:rsidRDefault="0007572F">
      <w:pPr>
        <w:pBdr>
          <w:top w:val="nil"/>
          <w:left w:val="nil"/>
          <w:bottom w:val="nil"/>
          <w:right w:val="nil"/>
          <w:between w:val="nil"/>
        </w:pBdr>
        <w:jc w:val="both"/>
        <w:rPr>
          <w:b/>
          <w:lang w:val="pt-BR"/>
        </w:rPr>
      </w:pPr>
    </w:p>
    <w:p w14:paraId="21942F79" w14:textId="77777777" w:rsidR="00611755" w:rsidRPr="00805EF7" w:rsidRDefault="00611755" w:rsidP="00611755">
      <w:pPr>
        <w:widowControl w:val="0"/>
        <w:numPr>
          <w:ilvl w:val="0"/>
          <w:numId w:val="8"/>
        </w:numPr>
        <w:pBdr>
          <w:top w:val="nil"/>
          <w:left w:val="nil"/>
          <w:bottom w:val="nil"/>
          <w:right w:val="nil"/>
          <w:between w:val="nil"/>
        </w:pBdr>
        <w:tabs>
          <w:tab w:val="clear" w:pos="720"/>
          <w:tab w:val="num" w:pos="567"/>
        </w:tabs>
        <w:ind w:left="567" w:hanging="567"/>
        <w:jc w:val="both"/>
        <w:rPr>
          <w:b/>
          <w:color w:val="000000"/>
          <w:lang w:val="pt-BR"/>
        </w:rPr>
      </w:pPr>
      <w:r w:rsidRPr="00805EF7">
        <w:rPr>
          <w:b/>
          <w:color w:val="000000"/>
          <w:lang w:val="pt-BR"/>
        </w:rPr>
        <w:t>RECOMENDAÇÕES</w:t>
      </w:r>
    </w:p>
    <w:p w14:paraId="6ACA38B5" w14:textId="77777777" w:rsidR="00E75B99" w:rsidRPr="00805EF7" w:rsidRDefault="00E75B99">
      <w:pPr>
        <w:widowControl w:val="0"/>
        <w:pBdr>
          <w:top w:val="nil"/>
          <w:left w:val="nil"/>
          <w:bottom w:val="nil"/>
          <w:right w:val="nil"/>
          <w:between w:val="nil"/>
        </w:pBdr>
        <w:jc w:val="both"/>
        <w:rPr>
          <w:b/>
          <w:lang w:val="pt-BR"/>
        </w:rPr>
      </w:pPr>
    </w:p>
    <w:p w14:paraId="3AA2870D" w14:textId="15F0119E" w:rsidR="00611755" w:rsidRPr="00805EF7" w:rsidRDefault="00611755" w:rsidP="00AF160D">
      <w:pPr>
        <w:jc w:val="both"/>
        <w:rPr>
          <w:b/>
          <w:lang w:val="pt-BR"/>
        </w:rPr>
      </w:pPr>
      <w:r w:rsidRPr="00805EF7">
        <w:rPr>
          <w:b/>
          <w:lang w:val="pt-BR"/>
        </w:rPr>
        <w:t xml:space="preserve">3.1. Recomendações do SGT </w:t>
      </w:r>
      <w:r w:rsidR="00F02458">
        <w:rPr>
          <w:b/>
          <w:lang w:val="pt-BR"/>
        </w:rPr>
        <w:t>N</w:t>
      </w:r>
      <w:r w:rsidRPr="00805EF7">
        <w:rPr>
          <w:b/>
          <w:lang w:val="pt-BR"/>
        </w:rPr>
        <w:t xml:space="preserve">º 1 </w:t>
      </w:r>
      <w:r w:rsidR="00F02458">
        <w:rPr>
          <w:b/>
          <w:lang w:val="pt-BR"/>
        </w:rPr>
        <w:t>à</w:t>
      </w:r>
      <w:r w:rsidRPr="00805EF7">
        <w:rPr>
          <w:b/>
          <w:lang w:val="pt-BR"/>
        </w:rPr>
        <w:t xml:space="preserve"> CTAP</w:t>
      </w:r>
    </w:p>
    <w:p w14:paraId="5965C4C9" w14:textId="77777777" w:rsidR="00D142E0" w:rsidRPr="00805EF7" w:rsidRDefault="00D142E0">
      <w:pPr>
        <w:jc w:val="both"/>
        <w:rPr>
          <w:b/>
          <w:lang w:val="pt-BR"/>
        </w:rPr>
      </w:pPr>
    </w:p>
    <w:p w14:paraId="08D2D718" w14:textId="03D7AEBB" w:rsidR="00E24FFD" w:rsidRDefault="00611755" w:rsidP="00940E7D">
      <w:pPr>
        <w:jc w:val="both"/>
        <w:rPr>
          <w:color w:val="000000"/>
          <w:lang w:val="pt-BR"/>
        </w:rPr>
      </w:pPr>
      <w:r w:rsidRPr="00805EF7">
        <w:rPr>
          <w:color w:val="000000"/>
          <w:lang w:val="pt-BR"/>
        </w:rPr>
        <w:t xml:space="preserve">O SGT </w:t>
      </w:r>
      <w:r w:rsidR="00F02458">
        <w:rPr>
          <w:color w:val="000000"/>
          <w:lang w:val="pt-BR"/>
        </w:rPr>
        <w:t>N</w:t>
      </w:r>
      <w:r w:rsidRPr="00805EF7">
        <w:rPr>
          <w:color w:val="000000"/>
          <w:lang w:val="pt-BR"/>
        </w:rPr>
        <w:t xml:space="preserve">º 1 lembrou </w:t>
      </w:r>
      <w:r w:rsidR="00E24FFD">
        <w:rPr>
          <w:color w:val="000000"/>
          <w:lang w:val="pt-BR"/>
        </w:rPr>
        <w:t>d</w:t>
      </w:r>
      <w:r w:rsidRPr="00805EF7">
        <w:rPr>
          <w:color w:val="000000"/>
          <w:lang w:val="pt-BR"/>
        </w:rPr>
        <w:t xml:space="preserve">a apresentação do </w:t>
      </w:r>
      <w:r w:rsidR="00E24FFD" w:rsidRPr="00805EF7">
        <w:rPr>
          <w:color w:val="000000"/>
          <w:lang w:val="pt-BR"/>
        </w:rPr>
        <w:t xml:space="preserve">Relatório Semestral do Grau de Avanço do Programa de Trabalho do Período </w:t>
      </w:r>
      <w:r w:rsidR="00E24FFD">
        <w:rPr>
          <w:color w:val="000000"/>
          <w:lang w:val="pt-BR"/>
        </w:rPr>
        <w:t>(</w:t>
      </w:r>
      <w:r w:rsidR="00E24FFD" w:rsidRPr="00805EF7">
        <w:rPr>
          <w:color w:val="000000"/>
          <w:lang w:val="pt-BR"/>
        </w:rPr>
        <w:t>2025-2026</w:t>
      </w:r>
      <w:r w:rsidR="00E24FFD">
        <w:rPr>
          <w:color w:val="000000"/>
          <w:lang w:val="pt-BR"/>
        </w:rPr>
        <w:t>).</w:t>
      </w:r>
    </w:p>
    <w:p w14:paraId="6962C386" w14:textId="77777777" w:rsidR="00613D27" w:rsidRPr="00805EF7" w:rsidRDefault="00613D27" w:rsidP="002952DC">
      <w:pPr>
        <w:jc w:val="both"/>
        <w:rPr>
          <w:color w:val="000000"/>
          <w:lang w:val="pt-BR"/>
        </w:rPr>
      </w:pPr>
    </w:p>
    <w:p w14:paraId="5D9FBDA6" w14:textId="15BB45DD" w:rsidR="00FE4CDD" w:rsidRPr="00805EF7" w:rsidRDefault="00FE4CDD" w:rsidP="008F069D">
      <w:pPr>
        <w:jc w:val="both"/>
        <w:rPr>
          <w:b/>
          <w:color w:val="000000"/>
          <w:lang w:val="pt-BR"/>
        </w:rPr>
      </w:pPr>
      <w:r w:rsidRPr="00805EF7">
        <w:rPr>
          <w:b/>
          <w:color w:val="000000"/>
          <w:lang w:val="pt-BR"/>
        </w:rPr>
        <w:t>3.2. Informações d</w:t>
      </w:r>
      <w:r w:rsidR="00640854">
        <w:rPr>
          <w:b/>
          <w:color w:val="000000"/>
          <w:lang w:val="pt-BR"/>
        </w:rPr>
        <w:t>a</w:t>
      </w:r>
      <w:r w:rsidRPr="00805EF7">
        <w:rPr>
          <w:b/>
          <w:color w:val="000000"/>
          <w:lang w:val="pt-BR"/>
        </w:rPr>
        <w:t xml:space="preserve"> CTAP para o SGT </w:t>
      </w:r>
      <w:r w:rsidR="00F02458">
        <w:rPr>
          <w:b/>
          <w:color w:val="000000"/>
          <w:lang w:val="pt-BR"/>
        </w:rPr>
        <w:t>N</w:t>
      </w:r>
      <w:r w:rsidRPr="00805EF7">
        <w:rPr>
          <w:b/>
          <w:color w:val="000000"/>
          <w:lang w:val="pt-BR"/>
        </w:rPr>
        <w:t>º 1</w:t>
      </w:r>
    </w:p>
    <w:p w14:paraId="0079FF25" w14:textId="77777777" w:rsidR="00EE0F23" w:rsidRPr="00805EF7" w:rsidRDefault="00EE0F23" w:rsidP="004022D9">
      <w:pPr>
        <w:jc w:val="both"/>
        <w:rPr>
          <w:b/>
          <w:color w:val="000000"/>
          <w:lang w:val="pt-BR"/>
        </w:rPr>
      </w:pPr>
    </w:p>
    <w:p w14:paraId="2180714C" w14:textId="15D4B8BF" w:rsidR="00FE4CDD" w:rsidRPr="00805EF7" w:rsidRDefault="00FE4CDD" w:rsidP="00F65FBC">
      <w:pPr>
        <w:jc w:val="both"/>
        <w:rPr>
          <w:color w:val="000000"/>
          <w:lang w:val="pt-BR"/>
        </w:rPr>
      </w:pPr>
      <w:r w:rsidRPr="00805EF7">
        <w:rPr>
          <w:color w:val="000000"/>
          <w:lang w:val="pt-BR"/>
        </w:rPr>
        <w:t>Est</w:t>
      </w:r>
      <w:r w:rsidR="00640854">
        <w:rPr>
          <w:color w:val="000000"/>
          <w:lang w:val="pt-BR"/>
        </w:rPr>
        <w:t>a</w:t>
      </w:r>
      <w:r w:rsidRPr="00805EF7">
        <w:rPr>
          <w:color w:val="000000"/>
          <w:lang w:val="pt-BR"/>
        </w:rPr>
        <w:t xml:space="preserve"> CTAP submete à apreciação do SGT </w:t>
      </w:r>
      <w:r w:rsidR="00F02458">
        <w:rPr>
          <w:color w:val="000000"/>
          <w:lang w:val="pt-BR"/>
        </w:rPr>
        <w:t>N</w:t>
      </w:r>
      <w:r w:rsidRPr="00805EF7">
        <w:rPr>
          <w:color w:val="000000"/>
          <w:lang w:val="pt-BR"/>
        </w:rPr>
        <w:t xml:space="preserve">º 1 o referido </w:t>
      </w:r>
      <w:r w:rsidR="00E24FFD" w:rsidRPr="00805EF7">
        <w:rPr>
          <w:color w:val="000000"/>
          <w:lang w:val="pt-BR"/>
        </w:rPr>
        <w:t xml:space="preserve">Relatório Semestral do Grau de Avanço do Programa de Trabalho do Período </w:t>
      </w:r>
      <w:r w:rsidR="00E24FFD">
        <w:rPr>
          <w:color w:val="000000"/>
          <w:lang w:val="pt-BR"/>
        </w:rPr>
        <w:t>(</w:t>
      </w:r>
      <w:r w:rsidR="00E24FFD" w:rsidRPr="00805EF7">
        <w:rPr>
          <w:color w:val="000000"/>
          <w:lang w:val="pt-BR"/>
        </w:rPr>
        <w:t>2025-2026</w:t>
      </w:r>
      <w:r w:rsidR="00E24FFD">
        <w:rPr>
          <w:color w:val="000000"/>
          <w:lang w:val="pt-BR"/>
        </w:rPr>
        <w:t>)</w:t>
      </w:r>
      <w:r w:rsidR="00A57529" w:rsidRPr="00805EF7">
        <w:rPr>
          <w:color w:val="000000"/>
          <w:lang w:val="pt-BR"/>
        </w:rPr>
        <w:t xml:space="preserve">, </w:t>
      </w:r>
      <w:r w:rsidR="00640854">
        <w:rPr>
          <w:color w:val="000000"/>
          <w:lang w:val="pt-BR"/>
        </w:rPr>
        <w:t>conforme</w:t>
      </w:r>
      <w:r w:rsidRPr="00805EF7">
        <w:rPr>
          <w:color w:val="000000"/>
          <w:lang w:val="pt-BR"/>
        </w:rPr>
        <w:t xml:space="preserve"> </w:t>
      </w:r>
      <w:r w:rsidRPr="00805EF7">
        <w:rPr>
          <w:b/>
          <w:color w:val="000000"/>
          <w:lang w:val="pt-BR"/>
        </w:rPr>
        <w:t>Anexo IV.</w:t>
      </w:r>
    </w:p>
    <w:p w14:paraId="19C8A49B" w14:textId="77777777" w:rsidR="00BD3DEB" w:rsidRPr="00805EF7" w:rsidRDefault="00BD3DEB" w:rsidP="004022D9">
      <w:pPr>
        <w:jc w:val="both"/>
        <w:rPr>
          <w:color w:val="000000"/>
          <w:lang w:val="pt-BR"/>
        </w:rPr>
      </w:pPr>
    </w:p>
    <w:p w14:paraId="6E555A6F" w14:textId="08FF06C0" w:rsidR="00C7178C" w:rsidRPr="00805EF7" w:rsidRDefault="00FE4CDD" w:rsidP="00BA47D0">
      <w:pPr>
        <w:widowControl w:val="0"/>
        <w:numPr>
          <w:ilvl w:val="0"/>
          <w:numId w:val="8"/>
        </w:numPr>
        <w:pBdr>
          <w:top w:val="nil"/>
          <w:left w:val="nil"/>
          <w:bottom w:val="nil"/>
          <w:right w:val="nil"/>
          <w:between w:val="nil"/>
        </w:pBdr>
        <w:tabs>
          <w:tab w:val="clear" w:pos="720"/>
          <w:tab w:val="num" w:pos="567"/>
        </w:tabs>
        <w:ind w:left="567" w:hanging="567"/>
        <w:jc w:val="both"/>
        <w:rPr>
          <w:b/>
          <w:color w:val="000000"/>
          <w:lang w:val="pt-BR"/>
        </w:rPr>
      </w:pPr>
      <w:r w:rsidRPr="00805EF7">
        <w:rPr>
          <w:b/>
          <w:color w:val="000000"/>
          <w:lang w:val="pt-BR"/>
        </w:rPr>
        <w:lastRenderedPageBreak/>
        <w:t>TRATAMENTO DAS PAUTAS NEGOCIADORAS</w:t>
      </w:r>
    </w:p>
    <w:p w14:paraId="1B89436D" w14:textId="2CB0D08D" w:rsidR="00FE4CDD" w:rsidRPr="00805EF7" w:rsidRDefault="00FE4CDD" w:rsidP="00FE4CDD">
      <w:pPr>
        <w:pStyle w:val="PargrafodaLista"/>
        <w:widowControl w:val="0"/>
        <w:numPr>
          <w:ilvl w:val="1"/>
          <w:numId w:val="12"/>
        </w:numPr>
        <w:pBdr>
          <w:top w:val="nil"/>
          <w:left w:val="nil"/>
          <w:bottom w:val="nil"/>
          <w:right w:val="nil"/>
          <w:between w:val="nil"/>
        </w:pBdr>
        <w:tabs>
          <w:tab w:val="left" w:pos="851"/>
          <w:tab w:val="left" w:pos="1134"/>
        </w:tabs>
        <w:ind w:left="567" w:firstLine="0"/>
        <w:jc w:val="both"/>
        <w:rPr>
          <w:color w:val="000000"/>
          <w:lang w:val="pt-BR"/>
        </w:rPr>
      </w:pPr>
      <w:r w:rsidRPr="00805EF7">
        <w:rPr>
          <w:b/>
          <w:color w:val="000000"/>
          <w:lang w:val="pt-BR"/>
        </w:rPr>
        <w:t>Aspectos regulamentares da atividade postal</w:t>
      </w:r>
    </w:p>
    <w:p w14:paraId="0E5026EE" w14:textId="499A6992" w:rsidR="00FE4CDD" w:rsidRPr="00805EF7" w:rsidRDefault="00A57529" w:rsidP="00A57529">
      <w:pPr>
        <w:pStyle w:val="PargrafodaLista"/>
        <w:widowControl w:val="0"/>
        <w:pBdr>
          <w:top w:val="nil"/>
          <w:left w:val="nil"/>
          <w:bottom w:val="nil"/>
          <w:right w:val="nil"/>
          <w:between w:val="nil"/>
        </w:pBdr>
        <w:tabs>
          <w:tab w:val="left" w:pos="851"/>
          <w:tab w:val="left" w:pos="1134"/>
        </w:tabs>
        <w:ind w:left="567"/>
        <w:jc w:val="both"/>
        <w:rPr>
          <w:color w:val="000000"/>
          <w:lang w:val="pt-BR"/>
        </w:rPr>
      </w:pPr>
      <w:r w:rsidRPr="00805EF7">
        <w:rPr>
          <w:b/>
          <w:color w:val="000000"/>
          <w:lang w:val="pt-BR"/>
        </w:rPr>
        <w:t xml:space="preserve">4.1.1   </w:t>
      </w:r>
      <w:r w:rsidR="00FE4CDD" w:rsidRPr="00805EF7">
        <w:rPr>
          <w:b/>
          <w:color w:val="000000"/>
          <w:lang w:val="pt-BR"/>
        </w:rPr>
        <w:t>Assuntos Aduaneiros</w:t>
      </w:r>
    </w:p>
    <w:p w14:paraId="2073CCA1" w14:textId="77777777" w:rsidR="005F4149" w:rsidRPr="00805EF7" w:rsidRDefault="005F4149" w:rsidP="00D57466">
      <w:pPr>
        <w:widowControl w:val="0"/>
        <w:pBdr>
          <w:top w:val="nil"/>
          <w:left w:val="nil"/>
          <w:bottom w:val="nil"/>
          <w:right w:val="nil"/>
          <w:between w:val="nil"/>
        </w:pBdr>
        <w:jc w:val="both"/>
        <w:rPr>
          <w:b/>
          <w:color w:val="000000"/>
          <w:lang w:val="pt-BR"/>
        </w:rPr>
      </w:pPr>
    </w:p>
    <w:p w14:paraId="49B275F8" w14:textId="06766272" w:rsidR="006B3528" w:rsidRPr="00805EF7" w:rsidRDefault="00FE4CDD" w:rsidP="002630AE">
      <w:pPr>
        <w:jc w:val="both"/>
        <w:rPr>
          <w:lang w:val="pt-BR"/>
        </w:rPr>
      </w:pPr>
      <w:r w:rsidRPr="00805EF7">
        <w:rPr>
          <w:lang w:val="pt-BR"/>
        </w:rPr>
        <w:t xml:space="preserve">O Brasil apresentou </w:t>
      </w:r>
      <w:r w:rsidR="006B3528" w:rsidRPr="00805EF7">
        <w:rPr>
          <w:lang w:val="pt-BR"/>
        </w:rPr>
        <w:t>suas preocupações acerca do impacto no fluxo das remessas postais internacionais da nova Ordem Executiva da presidência dos Estados Unidos. O novo processo de controle d</w:t>
      </w:r>
      <w:r w:rsidR="007B5B03">
        <w:rPr>
          <w:lang w:val="pt-BR"/>
        </w:rPr>
        <w:t>e</w:t>
      </w:r>
      <w:r w:rsidR="006B3528" w:rsidRPr="00805EF7">
        <w:rPr>
          <w:lang w:val="pt-BR"/>
        </w:rPr>
        <w:t xml:space="preserve"> entrada de produtos implantado naquele país, com o pagamento antecipado do imposto de importação, é inédito</w:t>
      </w:r>
      <w:r w:rsidR="000E1C67">
        <w:rPr>
          <w:lang w:val="pt-BR"/>
        </w:rPr>
        <w:t xml:space="preserve">. Ademais, </w:t>
      </w:r>
      <w:r w:rsidR="006B3528" w:rsidRPr="00805EF7">
        <w:rPr>
          <w:lang w:val="pt-BR"/>
        </w:rPr>
        <w:t xml:space="preserve">não houve tempo suficiente para que os Operadores Designados se adaptassem para cumprir as exigências ou </w:t>
      </w:r>
      <w:r w:rsidR="007B5B03">
        <w:rPr>
          <w:lang w:val="pt-BR"/>
        </w:rPr>
        <w:t xml:space="preserve">para </w:t>
      </w:r>
      <w:r w:rsidR="006B3528" w:rsidRPr="00805EF7">
        <w:rPr>
          <w:lang w:val="pt-BR"/>
        </w:rPr>
        <w:t>estabelecer alianças com terceiros</w:t>
      </w:r>
      <w:r w:rsidR="007B5B03">
        <w:rPr>
          <w:lang w:val="pt-BR"/>
        </w:rPr>
        <w:t>,</w:t>
      </w:r>
      <w:r w:rsidR="006B3528" w:rsidRPr="00805EF7">
        <w:rPr>
          <w:lang w:val="pt-BR"/>
        </w:rPr>
        <w:t xml:space="preserve"> </w:t>
      </w:r>
      <w:r w:rsidR="007B5B03">
        <w:rPr>
          <w:lang w:val="pt-BR"/>
        </w:rPr>
        <w:t>de forma a ser possível</w:t>
      </w:r>
      <w:r w:rsidR="006B3528" w:rsidRPr="00805EF7">
        <w:rPr>
          <w:lang w:val="pt-BR"/>
        </w:rPr>
        <w:t xml:space="preserve"> viabilizar </w:t>
      </w:r>
      <w:r w:rsidR="007B5B03">
        <w:rPr>
          <w:lang w:val="pt-BR"/>
        </w:rPr>
        <w:t xml:space="preserve">as </w:t>
      </w:r>
      <w:r w:rsidR="006B3528" w:rsidRPr="00805EF7">
        <w:rPr>
          <w:lang w:val="pt-BR"/>
        </w:rPr>
        <w:t>transações financeiras.</w:t>
      </w:r>
    </w:p>
    <w:p w14:paraId="197EC6BB" w14:textId="77777777" w:rsidR="00B0492A" w:rsidRPr="00805EF7" w:rsidRDefault="00B0492A" w:rsidP="002630AE">
      <w:pPr>
        <w:jc w:val="both"/>
        <w:rPr>
          <w:lang w:val="pt-BR"/>
        </w:rPr>
      </w:pPr>
    </w:p>
    <w:p w14:paraId="5E933098" w14:textId="5CA0E110" w:rsidR="00B0492A" w:rsidRPr="000E1C67" w:rsidRDefault="00B0492A" w:rsidP="002630AE">
      <w:pPr>
        <w:jc w:val="both"/>
        <w:rPr>
          <w:lang w:val="pt-BR"/>
        </w:rPr>
      </w:pPr>
      <w:r w:rsidRPr="000E1C67">
        <w:rPr>
          <w:lang w:val="pt-BR"/>
        </w:rPr>
        <w:t xml:space="preserve">Os demais países presentes também expressaram suas preocupações quanto ao impacto </w:t>
      </w:r>
      <w:r w:rsidR="00F02458">
        <w:rPr>
          <w:lang w:val="pt-BR"/>
        </w:rPr>
        <w:t xml:space="preserve">negativo </w:t>
      </w:r>
      <w:r w:rsidRPr="000E1C67">
        <w:rPr>
          <w:lang w:val="pt-BR"/>
        </w:rPr>
        <w:t xml:space="preserve">dessa medida do governo norte-americano e informaram que estão acompanhando as soluções em desenvolvimento para </w:t>
      </w:r>
      <w:r w:rsidR="00F02458">
        <w:rPr>
          <w:lang w:val="pt-BR"/>
        </w:rPr>
        <w:t>resolver</w:t>
      </w:r>
      <w:r w:rsidRPr="000E1C67">
        <w:rPr>
          <w:lang w:val="pt-BR"/>
        </w:rPr>
        <w:t xml:space="preserve"> o problema.</w:t>
      </w:r>
    </w:p>
    <w:p w14:paraId="0C2C881F" w14:textId="77777777" w:rsidR="00A406CF" w:rsidRPr="00805EF7" w:rsidRDefault="00A406CF" w:rsidP="00A406CF">
      <w:pPr>
        <w:jc w:val="both"/>
        <w:rPr>
          <w:lang w:val="pt-BR"/>
        </w:rPr>
      </w:pPr>
    </w:p>
    <w:p w14:paraId="6CD71046" w14:textId="145136B2" w:rsidR="00B0492A" w:rsidRPr="00805EF7" w:rsidRDefault="00F226F5" w:rsidP="004B71FB">
      <w:pPr>
        <w:jc w:val="both"/>
        <w:rPr>
          <w:lang w:val="pt-BR"/>
        </w:rPr>
      </w:pPr>
      <w:r w:rsidRPr="00805EF7">
        <w:rPr>
          <w:lang w:val="pt-BR"/>
        </w:rPr>
        <w:t xml:space="preserve">Os Correios do Brasil anunciaram que </w:t>
      </w:r>
      <w:r w:rsidR="008C6B7B">
        <w:rPr>
          <w:lang w:val="pt-BR"/>
        </w:rPr>
        <w:t xml:space="preserve">alcançaram </w:t>
      </w:r>
      <w:r w:rsidR="000E1C67">
        <w:rPr>
          <w:lang w:val="pt-BR"/>
        </w:rPr>
        <w:t>seu</w:t>
      </w:r>
      <w:r w:rsidR="008C6B7B">
        <w:rPr>
          <w:lang w:val="pt-BR"/>
        </w:rPr>
        <w:t xml:space="preserve"> </w:t>
      </w:r>
      <w:r w:rsidRPr="00805EF7">
        <w:rPr>
          <w:lang w:val="pt-BR"/>
        </w:rPr>
        <w:t xml:space="preserve">objetivo de iniciar o processo aduaneiro das remessas </w:t>
      </w:r>
      <w:r w:rsidR="00071A14" w:rsidRPr="00805EF7">
        <w:rPr>
          <w:lang w:val="pt-BR"/>
        </w:rPr>
        <w:t xml:space="preserve">postais </w:t>
      </w:r>
      <w:r w:rsidRPr="00805EF7">
        <w:rPr>
          <w:lang w:val="pt-BR"/>
        </w:rPr>
        <w:t xml:space="preserve">antes da chegada </w:t>
      </w:r>
      <w:r w:rsidR="008C6B7B">
        <w:rPr>
          <w:lang w:val="pt-BR"/>
        </w:rPr>
        <w:t>das encomendas ao</w:t>
      </w:r>
      <w:r w:rsidRPr="00805EF7">
        <w:rPr>
          <w:lang w:val="pt-BR"/>
        </w:rPr>
        <w:t xml:space="preserve"> território brasileiro. Esse processo é realizado com base nos dados </w:t>
      </w:r>
      <w:r w:rsidR="00071A14" w:rsidRPr="00805EF7">
        <w:rPr>
          <w:lang w:val="pt-BR"/>
        </w:rPr>
        <w:t xml:space="preserve">aduaneiros </w:t>
      </w:r>
      <w:r w:rsidRPr="00805EF7">
        <w:rPr>
          <w:lang w:val="pt-BR"/>
        </w:rPr>
        <w:t xml:space="preserve">antecipados trocados entre os </w:t>
      </w:r>
      <w:r w:rsidR="00F02458">
        <w:rPr>
          <w:lang w:val="pt-BR"/>
        </w:rPr>
        <w:t>O</w:t>
      </w:r>
      <w:r w:rsidRPr="00805EF7">
        <w:rPr>
          <w:lang w:val="pt-BR"/>
        </w:rPr>
        <w:t xml:space="preserve">peradores </w:t>
      </w:r>
      <w:r w:rsidR="00F02458">
        <w:rPr>
          <w:lang w:val="pt-BR"/>
        </w:rPr>
        <w:t xml:space="preserve">Designados e </w:t>
      </w:r>
      <w:r w:rsidRPr="00805EF7">
        <w:rPr>
          <w:lang w:val="pt-BR"/>
        </w:rPr>
        <w:t>que são disponibilizados à Aduana</w:t>
      </w:r>
      <w:r w:rsidR="000E1C67">
        <w:rPr>
          <w:lang w:val="pt-BR"/>
        </w:rPr>
        <w:t>,</w:t>
      </w:r>
      <w:r w:rsidRPr="00805EF7">
        <w:rPr>
          <w:lang w:val="pt-BR"/>
        </w:rPr>
        <w:t xml:space="preserve"> para </w:t>
      </w:r>
      <w:r w:rsidR="000E1C67">
        <w:rPr>
          <w:lang w:val="pt-BR"/>
        </w:rPr>
        <w:t xml:space="preserve">que possa realizar </w:t>
      </w:r>
      <w:r w:rsidRPr="00805EF7">
        <w:rPr>
          <w:lang w:val="pt-BR"/>
        </w:rPr>
        <w:t xml:space="preserve">suas atividades de fiscalização. Do ponto de vista aduaneiro, </w:t>
      </w:r>
      <w:r w:rsidR="00071A14" w:rsidRPr="00805EF7">
        <w:rPr>
          <w:lang w:val="pt-BR"/>
        </w:rPr>
        <w:t xml:space="preserve">esse processo contribui para diminuir a </w:t>
      </w:r>
      <w:r w:rsidRPr="00805EF7">
        <w:rPr>
          <w:lang w:val="pt-BR"/>
        </w:rPr>
        <w:t xml:space="preserve">subavaliação, </w:t>
      </w:r>
      <w:r w:rsidR="00F02458">
        <w:rPr>
          <w:lang w:val="pt-BR"/>
        </w:rPr>
        <w:t xml:space="preserve">as </w:t>
      </w:r>
      <w:r w:rsidRPr="00805EF7">
        <w:rPr>
          <w:lang w:val="pt-BR"/>
        </w:rPr>
        <w:t>fraude</w:t>
      </w:r>
      <w:r w:rsidR="00071A14" w:rsidRPr="00805EF7">
        <w:rPr>
          <w:lang w:val="pt-BR"/>
        </w:rPr>
        <w:t>s</w:t>
      </w:r>
      <w:r w:rsidRPr="00805EF7">
        <w:rPr>
          <w:lang w:val="pt-BR"/>
        </w:rPr>
        <w:t xml:space="preserve"> e outras atividades ilícitas.</w:t>
      </w:r>
      <w:r w:rsidR="00071A14" w:rsidRPr="00805EF7">
        <w:rPr>
          <w:lang w:val="pt-BR"/>
        </w:rPr>
        <w:t xml:space="preserve"> Do ponto de vista postal, </w:t>
      </w:r>
      <w:r w:rsidR="000E1C67">
        <w:rPr>
          <w:lang w:val="pt-BR"/>
        </w:rPr>
        <w:t>torna o</w:t>
      </w:r>
      <w:r w:rsidR="00071A14" w:rsidRPr="00805EF7">
        <w:rPr>
          <w:lang w:val="pt-BR"/>
        </w:rPr>
        <w:t xml:space="preserve"> processamento </w:t>
      </w:r>
      <w:r w:rsidR="000E1C67">
        <w:rPr>
          <w:lang w:val="pt-BR"/>
        </w:rPr>
        <w:t xml:space="preserve">das remessas mais ágil </w:t>
      </w:r>
      <w:r w:rsidR="00071A14" w:rsidRPr="00805EF7">
        <w:rPr>
          <w:lang w:val="pt-BR"/>
        </w:rPr>
        <w:t>e redu</w:t>
      </w:r>
      <w:r w:rsidR="000E1C67">
        <w:rPr>
          <w:lang w:val="pt-BR"/>
        </w:rPr>
        <w:t>z</w:t>
      </w:r>
      <w:r w:rsidR="00071A14" w:rsidRPr="00805EF7">
        <w:rPr>
          <w:lang w:val="pt-BR"/>
        </w:rPr>
        <w:t xml:space="preserve"> o tempo de armazenamento. Por fim, Correios ressalt</w:t>
      </w:r>
      <w:r w:rsidR="008C6B7B">
        <w:rPr>
          <w:lang w:val="pt-BR"/>
        </w:rPr>
        <w:t>aram</w:t>
      </w:r>
      <w:r w:rsidR="00071A14" w:rsidRPr="00805EF7">
        <w:rPr>
          <w:lang w:val="pt-BR"/>
        </w:rPr>
        <w:t xml:space="preserve"> a importância de os países continuarem a melhorar a qualidade das informações aduaneiras declaradas para as remessas postais.</w:t>
      </w:r>
    </w:p>
    <w:p w14:paraId="5B5D90CE" w14:textId="77777777" w:rsidR="0083543C" w:rsidRPr="00805EF7" w:rsidRDefault="0083543C">
      <w:pPr>
        <w:jc w:val="both"/>
        <w:rPr>
          <w:lang w:val="pt-BR"/>
        </w:rPr>
      </w:pPr>
    </w:p>
    <w:p w14:paraId="5FCB0428" w14:textId="46C725DB" w:rsidR="00CD4B5D" w:rsidRPr="00805EF7" w:rsidRDefault="006C7F5E" w:rsidP="00CD4B5D">
      <w:pPr>
        <w:ind w:firstLine="567"/>
        <w:jc w:val="both"/>
        <w:rPr>
          <w:b/>
          <w:lang w:val="pt-BR"/>
        </w:rPr>
      </w:pPr>
      <w:r w:rsidRPr="00805EF7">
        <w:rPr>
          <w:b/>
          <w:lang w:val="pt-BR"/>
        </w:rPr>
        <w:t xml:space="preserve">4.1.2 Normas </w:t>
      </w:r>
      <w:r w:rsidR="00A57529" w:rsidRPr="00805EF7">
        <w:rPr>
          <w:b/>
          <w:lang w:val="pt-BR"/>
        </w:rPr>
        <w:t>e</w:t>
      </w:r>
      <w:r w:rsidRPr="00805EF7">
        <w:rPr>
          <w:b/>
          <w:lang w:val="pt-BR"/>
        </w:rPr>
        <w:t xml:space="preserve"> eventos </w:t>
      </w:r>
      <w:r w:rsidR="00A57529" w:rsidRPr="00805EF7">
        <w:rPr>
          <w:b/>
          <w:lang w:val="pt-BR"/>
        </w:rPr>
        <w:t>regulatórios</w:t>
      </w:r>
    </w:p>
    <w:p w14:paraId="3EE17C5A" w14:textId="77777777" w:rsidR="00547894" w:rsidRPr="00805EF7" w:rsidRDefault="00547894" w:rsidP="00547894">
      <w:pPr>
        <w:jc w:val="both"/>
        <w:rPr>
          <w:lang w:val="pt-BR"/>
        </w:rPr>
      </w:pPr>
    </w:p>
    <w:p w14:paraId="52955105" w14:textId="50638BFD" w:rsidR="000603FD" w:rsidRPr="00805EF7" w:rsidRDefault="000E1C67" w:rsidP="00175914">
      <w:pPr>
        <w:jc w:val="both"/>
        <w:rPr>
          <w:lang w:val="pt-BR"/>
        </w:rPr>
      </w:pPr>
      <w:r>
        <w:rPr>
          <w:lang w:val="pt-BR"/>
        </w:rPr>
        <w:t xml:space="preserve">O </w:t>
      </w:r>
      <w:r w:rsidR="00547894" w:rsidRPr="00805EF7">
        <w:rPr>
          <w:lang w:val="pt-BR"/>
        </w:rPr>
        <w:t>Brasil inform</w:t>
      </w:r>
      <w:r w:rsidR="00CB1354" w:rsidRPr="00805EF7">
        <w:rPr>
          <w:lang w:val="pt-BR"/>
        </w:rPr>
        <w:t>ou</w:t>
      </w:r>
      <w:r w:rsidR="00547894" w:rsidRPr="00805EF7">
        <w:rPr>
          <w:lang w:val="pt-BR"/>
        </w:rPr>
        <w:t xml:space="preserve"> </w:t>
      </w:r>
      <w:r w:rsidR="00CB1354" w:rsidRPr="00805EF7">
        <w:rPr>
          <w:lang w:val="pt-BR"/>
        </w:rPr>
        <w:t xml:space="preserve">que em 21 de maio de 2025, </w:t>
      </w:r>
      <w:r w:rsidR="000603FD" w:rsidRPr="00805EF7">
        <w:rPr>
          <w:lang w:val="pt-BR"/>
        </w:rPr>
        <w:t xml:space="preserve">a Presidência da República publicou o Decreto </w:t>
      </w:r>
      <w:r w:rsidR="00F02458">
        <w:rPr>
          <w:lang w:val="pt-BR"/>
        </w:rPr>
        <w:t>N</w:t>
      </w:r>
      <w:r w:rsidR="000603FD" w:rsidRPr="00805EF7">
        <w:rPr>
          <w:lang w:val="pt-BR"/>
        </w:rPr>
        <w:t xml:space="preserve">º 12.464 que regulamenta a Lei Postal (Lei </w:t>
      </w:r>
      <w:r w:rsidR="00F02458">
        <w:rPr>
          <w:lang w:val="pt-BR"/>
        </w:rPr>
        <w:t>N</w:t>
      </w:r>
      <w:r w:rsidR="000603FD" w:rsidRPr="00805EF7">
        <w:rPr>
          <w:lang w:val="pt-BR"/>
        </w:rPr>
        <w:t>º 6.538/1978). O novo Decreto postal abordou os pontos críticos</w:t>
      </w:r>
      <w:r w:rsidR="00F02458">
        <w:rPr>
          <w:lang w:val="pt-BR"/>
        </w:rPr>
        <w:t>,</w:t>
      </w:r>
      <w:r w:rsidR="000603FD" w:rsidRPr="00805EF7">
        <w:rPr>
          <w:lang w:val="pt-BR"/>
        </w:rPr>
        <w:t xml:space="preserve"> cuja falta de regulamentação implicava obstáculos ou limitações à melhoria dos serviços prestados pelos Correios. O Decreto também concedeu ao Ministério das Comunicações a competência para aprovar a metodologia que medirá o impacto econômico-financeiro da política pública de universalização postal realizada pelos Correios. Em função dessa nova regulação, o Ministério das Comunicações trabalha atualmente na atualização das suas normas internas aplicadas aos serviços postais.</w:t>
      </w:r>
    </w:p>
    <w:p w14:paraId="3823F268" w14:textId="41953180" w:rsidR="00547894" w:rsidRPr="00805EF7" w:rsidRDefault="00C62476" w:rsidP="007C7695">
      <w:pPr>
        <w:pStyle w:val="NormalWeb"/>
        <w:jc w:val="both"/>
      </w:pPr>
      <w:r w:rsidRPr="00805EF7">
        <w:rPr>
          <w:rFonts w:ascii="Arial" w:eastAsia="Arial" w:hAnsi="Arial" w:cs="Arial"/>
          <w:lang w:eastAsia="es-PY"/>
        </w:rPr>
        <w:t xml:space="preserve">O Brasil informou </w:t>
      </w:r>
      <w:r w:rsidR="00AC4D70">
        <w:rPr>
          <w:rFonts w:ascii="Arial" w:eastAsia="Arial" w:hAnsi="Arial" w:cs="Arial"/>
          <w:lang w:eastAsia="es-PY"/>
        </w:rPr>
        <w:t xml:space="preserve">também </w:t>
      </w:r>
      <w:r w:rsidRPr="00805EF7">
        <w:rPr>
          <w:rFonts w:ascii="Arial" w:eastAsia="Arial" w:hAnsi="Arial" w:cs="Arial"/>
          <w:lang w:eastAsia="es-PY"/>
        </w:rPr>
        <w:t xml:space="preserve">que, no âmbito do </w:t>
      </w:r>
      <w:r w:rsidR="007C7695" w:rsidRPr="00805EF7">
        <w:rPr>
          <w:rFonts w:ascii="Arial" w:eastAsia="Arial" w:hAnsi="Arial" w:cs="Arial"/>
          <w:lang w:eastAsia="es-PY"/>
        </w:rPr>
        <w:t>programa “</w:t>
      </w:r>
      <w:r w:rsidR="007C7695" w:rsidRPr="00805EF7">
        <w:rPr>
          <w:rFonts w:ascii="Arial" w:eastAsia="Arial" w:hAnsi="Arial" w:cs="Arial"/>
          <w:bCs/>
          <w:lang w:eastAsia="es-PY"/>
        </w:rPr>
        <w:t>Periferia Viva”</w:t>
      </w:r>
      <w:r w:rsidR="007C7695" w:rsidRPr="00805EF7">
        <w:rPr>
          <w:rFonts w:ascii="Arial" w:eastAsia="Arial" w:hAnsi="Arial" w:cs="Arial"/>
          <w:lang w:eastAsia="es-PY"/>
        </w:rPr>
        <w:t xml:space="preserve"> do Governo Federal, os Correios </w:t>
      </w:r>
      <w:r w:rsidRPr="00805EF7">
        <w:rPr>
          <w:rFonts w:ascii="Arial" w:eastAsia="Arial" w:hAnsi="Arial" w:cs="Arial"/>
          <w:lang w:eastAsia="es-PY"/>
        </w:rPr>
        <w:t xml:space="preserve">anunciaram o alcance </w:t>
      </w:r>
      <w:r w:rsidR="000E1C67">
        <w:rPr>
          <w:rFonts w:ascii="Arial" w:eastAsia="Arial" w:hAnsi="Arial" w:cs="Arial"/>
          <w:lang w:eastAsia="es-PY"/>
        </w:rPr>
        <w:t xml:space="preserve">da meta de universalização do código de endereçamento postal (CEP), dentro do </w:t>
      </w:r>
      <w:r w:rsidR="007C7695" w:rsidRPr="00805EF7">
        <w:rPr>
          <w:rFonts w:ascii="Arial" w:eastAsia="Arial" w:hAnsi="Arial" w:cs="Arial"/>
          <w:lang w:eastAsia="es-PY"/>
        </w:rPr>
        <w:t xml:space="preserve">projeto </w:t>
      </w:r>
      <w:r w:rsidRPr="00805EF7">
        <w:rPr>
          <w:rFonts w:ascii="Arial" w:eastAsia="Arial" w:hAnsi="Arial" w:cs="Arial"/>
          <w:bCs/>
          <w:lang w:eastAsia="es-PY"/>
        </w:rPr>
        <w:t>"CEP para T</w:t>
      </w:r>
      <w:r w:rsidR="007C7695" w:rsidRPr="00805EF7">
        <w:rPr>
          <w:rFonts w:ascii="Arial" w:eastAsia="Arial" w:hAnsi="Arial" w:cs="Arial"/>
          <w:bCs/>
          <w:lang w:eastAsia="es-PY"/>
        </w:rPr>
        <w:t>odos</w:t>
      </w:r>
      <w:r w:rsidRPr="00805EF7">
        <w:rPr>
          <w:rFonts w:ascii="Arial" w:eastAsia="Arial" w:hAnsi="Arial" w:cs="Arial"/>
          <w:lang w:eastAsia="es-PY"/>
        </w:rPr>
        <w:t>".</w:t>
      </w:r>
      <w:r w:rsidR="007C7695" w:rsidRPr="00805EF7">
        <w:rPr>
          <w:rFonts w:ascii="Arial" w:eastAsia="Arial" w:hAnsi="Arial" w:cs="Arial"/>
          <w:lang w:eastAsia="es-PY"/>
        </w:rPr>
        <w:t xml:space="preserve"> Desse modo, </w:t>
      </w:r>
      <w:r w:rsidRPr="00805EF7">
        <w:rPr>
          <w:rFonts w:ascii="Arial" w:eastAsia="Arial" w:hAnsi="Arial" w:cs="Arial"/>
          <w:lang w:eastAsia="es-PY"/>
        </w:rPr>
        <w:t xml:space="preserve">as </w:t>
      </w:r>
      <w:r w:rsidRPr="00805EF7">
        <w:rPr>
          <w:rFonts w:ascii="Arial" w:eastAsia="Arial" w:hAnsi="Arial" w:cs="Arial"/>
          <w:bCs/>
          <w:lang w:eastAsia="es-PY"/>
        </w:rPr>
        <w:t>12.348 comunidades urbanas e favelas brasileiras</w:t>
      </w:r>
      <w:r w:rsidRPr="00805EF7">
        <w:rPr>
          <w:rFonts w:ascii="Arial" w:eastAsia="Arial" w:hAnsi="Arial" w:cs="Arial"/>
          <w:lang w:eastAsia="es-PY"/>
        </w:rPr>
        <w:t xml:space="preserve"> </w:t>
      </w:r>
      <w:r w:rsidR="007C7695" w:rsidRPr="00805EF7">
        <w:rPr>
          <w:rFonts w:ascii="Arial" w:eastAsia="Arial" w:hAnsi="Arial" w:cs="Arial"/>
          <w:lang w:eastAsia="es-PY"/>
        </w:rPr>
        <w:t xml:space="preserve">passaram a contar com um </w:t>
      </w:r>
      <w:r w:rsidRPr="00805EF7">
        <w:rPr>
          <w:rFonts w:ascii="Arial" w:eastAsia="Arial" w:hAnsi="Arial" w:cs="Arial"/>
          <w:lang w:eastAsia="es-PY"/>
        </w:rPr>
        <w:t xml:space="preserve">código </w:t>
      </w:r>
      <w:r w:rsidR="007C7695" w:rsidRPr="00805EF7">
        <w:rPr>
          <w:rFonts w:ascii="Arial" w:eastAsia="Arial" w:hAnsi="Arial" w:cs="Arial"/>
          <w:lang w:eastAsia="es-PY"/>
        </w:rPr>
        <w:t xml:space="preserve">de endereçamento </w:t>
      </w:r>
      <w:r w:rsidRPr="00805EF7">
        <w:rPr>
          <w:rFonts w:ascii="Arial" w:eastAsia="Arial" w:hAnsi="Arial" w:cs="Arial"/>
          <w:lang w:eastAsia="es-PY"/>
        </w:rPr>
        <w:t>postal</w:t>
      </w:r>
      <w:r w:rsidR="00F02458">
        <w:rPr>
          <w:rFonts w:ascii="Arial" w:eastAsia="Arial" w:hAnsi="Arial" w:cs="Arial"/>
          <w:lang w:eastAsia="es-PY"/>
        </w:rPr>
        <w:t xml:space="preserve"> específico</w:t>
      </w:r>
      <w:r w:rsidR="007C7695" w:rsidRPr="00805EF7">
        <w:rPr>
          <w:rFonts w:ascii="Arial" w:eastAsia="Arial" w:hAnsi="Arial" w:cs="Arial"/>
          <w:lang w:eastAsia="es-PY"/>
        </w:rPr>
        <w:t xml:space="preserve">, </w:t>
      </w:r>
      <w:r w:rsidR="00F02458">
        <w:rPr>
          <w:rFonts w:ascii="Arial" w:eastAsia="Arial" w:hAnsi="Arial" w:cs="Arial"/>
          <w:lang w:eastAsia="es-PY"/>
        </w:rPr>
        <w:t xml:space="preserve">que é </w:t>
      </w:r>
      <w:r w:rsidR="007C7695" w:rsidRPr="00805EF7">
        <w:rPr>
          <w:rFonts w:ascii="Arial" w:eastAsia="Arial" w:hAnsi="Arial" w:cs="Arial"/>
          <w:lang w:eastAsia="es-PY"/>
        </w:rPr>
        <w:t xml:space="preserve">um fator importante para que os brasileiros residentes nessas áreas periféricas possam contar com um endereço completo e, assim, ascender a programas sociais do governo, além dos </w:t>
      </w:r>
      <w:r w:rsidR="000E1C67">
        <w:rPr>
          <w:rFonts w:ascii="Arial" w:eastAsia="Arial" w:hAnsi="Arial" w:cs="Arial"/>
          <w:lang w:eastAsia="es-PY"/>
        </w:rPr>
        <w:t xml:space="preserve">próprios </w:t>
      </w:r>
      <w:r w:rsidR="007C7695" w:rsidRPr="00805EF7">
        <w:rPr>
          <w:rFonts w:ascii="Arial" w:eastAsia="Arial" w:hAnsi="Arial" w:cs="Arial"/>
          <w:lang w:eastAsia="es-PY"/>
        </w:rPr>
        <w:t xml:space="preserve">serviços postais. </w:t>
      </w:r>
    </w:p>
    <w:p w14:paraId="5FF4202C" w14:textId="6D1A9919" w:rsidR="000603FD" w:rsidRPr="000E1C67" w:rsidRDefault="000603FD" w:rsidP="00661F2C">
      <w:pPr>
        <w:jc w:val="both"/>
        <w:rPr>
          <w:lang w:val="pt-BR"/>
        </w:rPr>
      </w:pPr>
      <w:r w:rsidRPr="000E1C67">
        <w:rPr>
          <w:lang w:val="pt-BR"/>
        </w:rPr>
        <w:lastRenderedPageBreak/>
        <w:t>O Uruguai informou que está avaliando a possibilidade de realizar uma nova edição do Diálogo Postal</w:t>
      </w:r>
      <w:r w:rsidR="000E1C67">
        <w:rPr>
          <w:lang w:val="pt-BR"/>
        </w:rPr>
        <w:t xml:space="preserve"> com o mercado</w:t>
      </w:r>
      <w:r w:rsidRPr="000E1C67">
        <w:rPr>
          <w:lang w:val="pt-BR"/>
        </w:rPr>
        <w:t>, antes do final do ano.</w:t>
      </w:r>
    </w:p>
    <w:p w14:paraId="09C303AE" w14:textId="372EA31D" w:rsidR="00EE0F23" w:rsidRPr="00805EF7" w:rsidRDefault="00E663EF" w:rsidP="006C7F5E">
      <w:pPr>
        <w:jc w:val="both"/>
        <w:rPr>
          <w:lang w:val="pt-BR"/>
        </w:rPr>
      </w:pPr>
      <w:r w:rsidRPr="00805EF7">
        <w:rPr>
          <w:lang w:val="pt-BR"/>
        </w:rPr>
        <w:t xml:space="preserve">  </w:t>
      </w:r>
    </w:p>
    <w:p w14:paraId="1970D705" w14:textId="7B652882" w:rsidR="008F2D98" w:rsidRPr="00805EF7" w:rsidRDefault="00A57529" w:rsidP="00A57529">
      <w:pPr>
        <w:pStyle w:val="PargrafodaLista"/>
        <w:widowControl w:val="0"/>
        <w:numPr>
          <w:ilvl w:val="1"/>
          <w:numId w:val="12"/>
        </w:numPr>
        <w:pBdr>
          <w:top w:val="nil"/>
          <w:left w:val="nil"/>
          <w:bottom w:val="nil"/>
          <w:right w:val="nil"/>
          <w:between w:val="nil"/>
        </w:pBdr>
        <w:tabs>
          <w:tab w:val="left" w:pos="851"/>
          <w:tab w:val="left" w:pos="1134"/>
        </w:tabs>
        <w:ind w:left="567" w:firstLine="0"/>
        <w:jc w:val="both"/>
        <w:rPr>
          <w:b/>
          <w:color w:val="000000"/>
          <w:lang w:val="pt-BR"/>
        </w:rPr>
      </w:pPr>
      <w:r w:rsidRPr="00805EF7">
        <w:rPr>
          <w:b/>
          <w:color w:val="000000"/>
          <w:lang w:val="pt-BR"/>
        </w:rPr>
        <w:t>Qualidade</w:t>
      </w:r>
      <w:r w:rsidR="006C7F5E" w:rsidRPr="00805EF7">
        <w:rPr>
          <w:b/>
          <w:color w:val="000000"/>
          <w:lang w:val="pt-BR"/>
        </w:rPr>
        <w:t xml:space="preserve"> Postal</w:t>
      </w:r>
    </w:p>
    <w:p w14:paraId="18F5A61F" w14:textId="7A245086" w:rsidR="000D6B7B" w:rsidRPr="00805EF7" w:rsidRDefault="006C7F5E" w:rsidP="00A57529">
      <w:pPr>
        <w:pStyle w:val="PargrafodaLista"/>
        <w:widowControl w:val="0"/>
        <w:numPr>
          <w:ilvl w:val="2"/>
          <w:numId w:val="12"/>
        </w:numPr>
        <w:pBdr>
          <w:top w:val="nil"/>
          <w:left w:val="nil"/>
          <w:bottom w:val="nil"/>
          <w:right w:val="nil"/>
          <w:between w:val="nil"/>
        </w:pBdr>
        <w:tabs>
          <w:tab w:val="left" w:pos="1276"/>
          <w:tab w:val="left" w:pos="1701"/>
          <w:tab w:val="left" w:pos="1843"/>
        </w:tabs>
        <w:ind w:hanging="2421"/>
        <w:jc w:val="both"/>
        <w:rPr>
          <w:b/>
          <w:color w:val="000000"/>
          <w:lang w:val="pt-BR"/>
        </w:rPr>
      </w:pPr>
      <w:r w:rsidRPr="00805EF7">
        <w:rPr>
          <w:b/>
          <w:color w:val="000000"/>
          <w:lang w:val="pt-BR"/>
        </w:rPr>
        <w:t>Control</w:t>
      </w:r>
      <w:r w:rsidR="00A57529" w:rsidRPr="00805EF7">
        <w:rPr>
          <w:b/>
          <w:color w:val="000000"/>
          <w:lang w:val="pt-BR"/>
        </w:rPr>
        <w:t>e</w:t>
      </w:r>
      <w:r w:rsidRPr="00805EF7">
        <w:rPr>
          <w:b/>
          <w:color w:val="000000"/>
          <w:lang w:val="pt-BR"/>
        </w:rPr>
        <w:t xml:space="preserve"> de </w:t>
      </w:r>
      <w:r w:rsidR="00A57529" w:rsidRPr="00805EF7">
        <w:rPr>
          <w:b/>
          <w:color w:val="000000"/>
          <w:lang w:val="pt-BR"/>
        </w:rPr>
        <w:t xml:space="preserve">qualidade no </w:t>
      </w:r>
      <w:r w:rsidRPr="00805EF7">
        <w:rPr>
          <w:b/>
          <w:color w:val="000000"/>
          <w:lang w:val="pt-BR"/>
        </w:rPr>
        <w:t>Mercosu</w:t>
      </w:r>
      <w:r w:rsidR="00A57529" w:rsidRPr="00805EF7">
        <w:rPr>
          <w:b/>
          <w:color w:val="000000"/>
          <w:lang w:val="pt-BR"/>
        </w:rPr>
        <w:t>l</w:t>
      </w:r>
    </w:p>
    <w:p w14:paraId="2163842C" w14:textId="77777777" w:rsidR="00DB604D" w:rsidRPr="00805EF7" w:rsidRDefault="00DB604D" w:rsidP="00DB604D">
      <w:pPr>
        <w:widowControl w:val="0"/>
        <w:pBdr>
          <w:top w:val="nil"/>
          <w:left w:val="nil"/>
          <w:bottom w:val="nil"/>
          <w:right w:val="nil"/>
          <w:between w:val="nil"/>
        </w:pBdr>
        <w:jc w:val="both"/>
        <w:rPr>
          <w:i/>
          <w:iCs/>
          <w:sz w:val="20"/>
          <w:szCs w:val="20"/>
          <w:lang w:val="pt-BR"/>
        </w:rPr>
      </w:pPr>
    </w:p>
    <w:p w14:paraId="15570C98" w14:textId="1FB5324A" w:rsidR="007E4D33" w:rsidRPr="000E1C67" w:rsidRDefault="007E4D33" w:rsidP="003E1B8F">
      <w:pPr>
        <w:widowControl w:val="0"/>
        <w:pBdr>
          <w:top w:val="nil"/>
          <w:left w:val="nil"/>
          <w:bottom w:val="nil"/>
          <w:right w:val="nil"/>
          <w:between w:val="nil"/>
        </w:pBdr>
        <w:jc w:val="both"/>
        <w:rPr>
          <w:lang w:val="pt-BR"/>
        </w:rPr>
      </w:pPr>
      <w:r w:rsidRPr="000E1C67">
        <w:rPr>
          <w:lang w:val="pt-BR"/>
        </w:rPr>
        <w:t>Conforme acordado na reunião anterior d</w:t>
      </w:r>
      <w:r w:rsidR="00EA6435">
        <w:rPr>
          <w:lang w:val="pt-BR"/>
        </w:rPr>
        <w:t>a</w:t>
      </w:r>
      <w:r w:rsidRPr="000E1C67">
        <w:rPr>
          <w:lang w:val="pt-BR"/>
        </w:rPr>
        <w:t xml:space="preserve"> CTAP, o Brasil apresentou o resultado consolidado da medição dos indicadores de qualidade de serviço para os diferentes produtos (Encomendas, EMS e Correspondência Registrada), diferenciando as análises de acordo com as </w:t>
      </w:r>
      <w:r w:rsidR="00EA6435">
        <w:rPr>
          <w:lang w:val="pt-BR"/>
        </w:rPr>
        <w:t>etapas</w:t>
      </w:r>
      <w:r w:rsidRPr="000E1C67">
        <w:rPr>
          <w:lang w:val="pt-BR"/>
        </w:rPr>
        <w:t xml:space="preserve"> da logística postal:</w:t>
      </w:r>
    </w:p>
    <w:p w14:paraId="1CA5D700" w14:textId="77777777" w:rsidR="007E4D33" w:rsidRPr="00805EF7" w:rsidRDefault="007E4D33" w:rsidP="003E1B8F">
      <w:pPr>
        <w:widowControl w:val="0"/>
        <w:pBdr>
          <w:top w:val="nil"/>
          <w:left w:val="nil"/>
          <w:bottom w:val="nil"/>
          <w:right w:val="nil"/>
          <w:between w:val="nil"/>
        </w:pBdr>
        <w:jc w:val="both"/>
        <w:rPr>
          <w:color w:val="004E9A"/>
          <w:lang w:val="pt-BR"/>
        </w:rPr>
      </w:pPr>
    </w:p>
    <w:p w14:paraId="478AF15E" w14:textId="225B4492" w:rsidR="007E4D33" w:rsidRPr="00EA6435" w:rsidRDefault="00EA6435" w:rsidP="00E24FFD">
      <w:pPr>
        <w:pStyle w:val="PargrafodaLista"/>
        <w:widowControl w:val="0"/>
        <w:numPr>
          <w:ilvl w:val="0"/>
          <w:numId w:val="16"/>
        </w:numPr>
        <w:tabs>
          <w:tab w:val="clear" w:pos="720"/>
        </w:tabs>
        <w:ind w:left="426" w:hanging="142"/>
        <w:jc w:val="both"/>
        <w:rPr>
          <w:lang w:val="pt-BR"/>
        </w:rPr>
      </w:pPr>
      <w:r>
        <w:rPr>
          <w:u w:val="single"/>
          <w:lang w:val="pt-BR"/>
        </w:rPr>
        <w:t>Etapas</w:t>
      </w:r>
      <w:r w:rsidR="007E4D33" w:rsidRPr="00D40589">
        <w:rPr>
          <w:u w:val="single"/>
          <w:lang w:val="pt-BR"/>
        </w:rPr>
        <w:t xml:space="preserve"> 1 e 2:</w:t>
      </w:r>
      <w:r w:rsidR="007E4D33" w:rsidRPr="00D40589">
        <w:rPr>
          <w:lang w:val="pt-BR"/>
        </w:rPr>
        <w:t xml:space="preserve"> Indicadores de prazo de </w:t>
      </w:r>
      <w:r w:rsidR="00CA1712">
        <w:rPr>
          <w:lang w:val="pt-BR"/>
        </w:rPr>
        <w:t>tratamento</w:t>
      </w:r>
      <w:r w:rsidR="007E4D33" w:rsidRPr="00D40589">
        <w:rPr>
          <w:lang w:val="pt-BR"/>
        </w:rPr>
        <w:t xml:space="preserve"> na fase de exportação </w:t>
      </w:r>
      <w:r w:rsidR="007E4D33" w:rsidRPr="00EA6435">
        <w:rPr>
          <w:lang w:val="pt-BR"/>
        </w:rPr>
        <w:t>(saída</w:t>
      </w:r>
      <w:r w:rsidRPr="00EA6435">
        <w:rPr>
          <w:lang w:val="pt-BR"/>
        </w:rPr>
        <w:t xml:space="preserve"> do país de origem</w:t>
      </w:r>
      <w:r w:rsidR="007E4D33" w:rsidRPr="00EA6435">
        <w:rPr>
          <w:lang w:val="pt-BR"/>
        </w:rPr>
        <w:t>)</w:t>
      </w:r>
      <w:r>
        <w:rPr>
          <w:lang w:val="pt-BR"/>
        </w:rPr>
        <w:t>, incluindo o transporte até o país de destino</w:t>
      </w:r>
      <w:r w:rsidR="007E4D33" w:rsidRPr="00EA6435">
        <w:rPr>
          <w:lang w:val="pt-BR"/>
        </w:rPr>
        <w:t>.</w:t>
      </w:r>
    </w:p>
    <w:p w14:paraId="385A8E4C" w14:textId="3BB4FE8A" w:rsidR="007E4D33" w:rsidRPr="00D40589" w:rsidRDefault="00EA6435" w:rsidP="00E24FFD">
      <w:pPr>
        <w:pStyle w:val="PargrafodaLista"/>
        <w:widowControl w:val="0"/>
        <w:numPr>
          <w:ilvl w:val="0"/>
          <w:numId w:val="16"/>
        </w:numPr>
        <w:tabs>
          <w:tab w:val="clear" w:pos="720"/>
        </w:tabs>
        <w:ind w:left="426" w:hanging="142"/>
        <w:jc w:val="both"/>
        <w:rPr>
          <w:lang w:val="pt-BR"/>
        </w:rPr>
      </w:pPr>
      <w:r>
        <w:rPr>
          <w:u w:val="single"/>
          <w:lang w:val="pt-BR"/>
        </w:rPr>
        <w:t>Etapa</w:t>
      </w:r>
      <w:r w:rsidR="007E4D33" w:rsidRPr="00D40589">
        <w:rPr>
          <w:u w:val="single"/>
          <w:lang w:val="pt-BR"/>
        </w:rPr>
        <w:t xml:space="preserve"> 3:</w:t>
      </w:r>
      <w:r w:rsidR="007E4D33" w:rsidRPr="00D40589">
        <w:rPr>
          <w:lang w:val="pt-BR"/>
        </w:rPr>
        <w:t xml:space="preserve"> Indicadores dos prazos de </w:t>
      </w:r>
      <w:r w:rsidR="00CA1712">
        <w:rPr>
          <w:lang w:val="pt-BR"/>
        </w:rPr>
        <w:t>entrega</w:t>
      </w:r>
      <w:r w:rsidR="007E4D33" w:rsidRPr="00D40589">
        <w:rPr>
          <w:lang w:val="pt-BR"/>
        </w:rPr>
        <w:t xml:space="preserve"> na fase de importação</w:t>
      </w:r>
      <w:r>
        <w:rPr>
          <w:lang w:val="pt-BR"/>
        </w:rPr>
        <w:t xml:space="preserve"> (chegada no país de destino)</w:t>
      </w:r>
      <w:r w:rsidR="007E4D33" w:rsidRPr="00D40589">
        <w:rPr>
          <w:lang w:val="pt-BR"/>
        </w:rPr>
        <w:t xml:space="preserve">, incluindo uma </w:t>
      </w:r>
      <w:r w:rsidR="00CA1712">
        <w:rPr>
          <w:lang w:val="pt-BR"/>
        </w:rPr>
        <w:t>medição</w:t>
      </w:r>
      <w:r w:rsidR="007E4D33" w:rsidRPr="00D40589">
        <w:rPr>
          <w:lang w:val="pt-BR"/>
        </w:rPr>
        <w:t xml:space="preserve"> específica do prazo de permanência </w:t>
      </w:r>
      <w:r w:rsidR="00D40589" w:rsidRPr="00D40589">
        <w:rPr>
          <w:lang w:val="pt-BR"/>
        </w:rPr>
        <w:t xml:space="preserve">da remessa </w:t>
      </w:r>
      <w:r w:rsidR="007E4D33" w:rsidRPr="00D40589">
        <w:rPr>
          <w:lang w:val="pt-BR"/>
        </w:rPr>
        <w:t>na alfândega.</w:t>
      </w:r>
    </w:p>
    <w:p w14:paraId="0511C9B6" w14:textId="7902201C" w:rsidR="007E4D33" w:rsidRPr="00D40589" w:rsidRDefault="007E4D33" w:rsidP="00E24FFD">
      <w:pPr>
        <w:pStyle w:val="PargrafodaLista"/>
        <w:widowControl w:val="0"/>
        <w:numPr>
          <w:ilvl w:val="0"/>
          <w:numId w:val="16"/>
        </w:numPr>
        <w:ind w:left="426" w:hanging="142"/>
        <w:jc w:val="both"/>
        <w:rPr>
          <w:lang w:val="pt-BR"/>
        </w:rPr>
      </w:pPr>
      <w:r w:rsidRPr="00D40589">
        <w:rPr>
          <w:lang w:val="pt-BR"/>
        </w:rPr>
        <w:t xml:space="preserve">Outros indicadores gerais relevantes do desempenho do serviço nas diferentes </w:t>
      </w:r>
      <w:r w:rsidR="00CA1712">
        <w:rPr>
          <w:lang w:val="pt-BR"/>
        </w:rPr>
        <w:t>etapas</w:t>
      </w:r>
      <w:r w:rsidRPr="00D40589">
        <w:rPr>
          <w:lang w:val="pt-BR"/>
        </w:rPr>
        <w:t xml:space="preserve">. </w:t>
      </w:r>
    </w:p>
    <w:p w14:paraId="294E0551" w14:textId="77777777" w:rsidR="007B047D" w:rsidRPr="00D40589" w:rsidRDefault="007B047D" w:rsidP="00F9004A">
      <w:pPr>
        <w:widowControl w:val="0"/>
        <w:jc w:val="both"/>
        <w:rPr>
          <w:lang w:val="pt-BR"/>
        </w:rPr>
      </w:pPr>
    </w:p>
    <w:p w14:paraId="509AB1D0" w14:textId="1288AAE2" w:rsidR="00667949" w:rsidRPr="00D40589" w:rsidRDefault="00667949" w:rsidP="00C55D90">
      <w:pPr>
        <w:widowControl w:val="0"/>
        <w:jc w:val="both"/>
        <w:rPr>
          <w:lang w:val="pt-BR"/>
        </w:rPr>
      </w:pPr>
      <w:r w:rsidRPr="00D40589">
        <w:rPr>
          <w:lang w:val="pt-BR"/>
        </w:rPr>
        <w:t>Os dados mostra</w:t>
      </w:r>
      <w:r w:rsidR="00CA1712">
        <w:rPr>
          <w:lang w:val="pt-BR"/>
        </w:rPr>
        <w:t>ra</w:t>
      </w:r>
      <w:r w:rsidRPr="00D40589">
        <w:rPr>
          <w:lang w:val="pt-BR"/>
        </w:rPr>
        <w:t xml:space="preserve">m a necessidade de revisão dos processos operacionais, com o objetivo de identificar gargalos. Verificou-se </w:t>
      </w:r>
      <w:r w:rsidR="00CA1712">
        <w:rPr>
          <w:lang w:val="pt-BR"/>
        </w:rPr>
        <w:t>ser</w:t>
      </w:r>
      <w:r w:rsidRPr="00D40589">
        <w:rPr>
          <w:lang w:val="pt-BR"/>
        </w:rPr>
        <w:t xml:space="preserve"> essencial desenvolver a capacidade de construir alianças com os principais atores da cadeia logística postal, como </w:t>
      </w:r>
      <w:r w:rsidR="00D40589" w:rsidRPr="00D40589">
        <w:rPr>
          <w:lang w:val="pt-BR"/>
        </w:rPr>
        <w:t xml:space="preserve">as </w:t>
      </w:r>
      <w:r w:rsidRPr="00D40589">
        <w:rPr>
          <w:lang w:val="pt-BR"/>
        </w:rPr>
        <w:t xml:space="preserve">alfândegas e as companhias aéreas. Da mesma forma, é necessário estruturar processos de trabalho voltados para a gestão da qualidade dos dados aduaneiros das remessas postais e as rotinas de envio desses dados à rede </w:t>
      </w:r>
      <w:r w:rsidR="00CA1712">
        <w:rPr>
          <w:lang w:val="pt-BR"/>
        </w:rPr>
        <w:t>da União Postal Universal (</w:t>
      </w:r>
      <w:r w:rsidRPr="00D40589">
        <w:rPr>
          <w:lang w:val="pt-BR"/>
        </w:rPr>
        <w:t>UPU</w:t>
      </w:r>
      <w:r w:rsidR="00CA1712">
        <w:rPr>
          <w:lang w:val="pt-BR"/>
        </w:rPr>
        <w:t>)</w:t>
      </w:r>
      <w:r w:rsidRPr="00D40589">
        <w:rPr>
          <w:lang w:val="pt-BR"/>
        </w:rPr>
        <w:t xml:space="preserve">, para agilizar o processo de fiscalização das </w:t>
      </w:r>
      <w:r w:rsidR="00CA1712">
        <w:rPr>
          <w:lang w:val="pt-BR"/>
        </w:rPr>
        <w:t>a</w:t>
      </w:r>
      <w:r w:rsidRPr="00D40589">
        <w:rPr>
          <w:lang w:val="pt-BR"/>
        </w:rPr>
        <w:t>duanas.</w:t>
      </w:r>
    </w:p>
    <w:p w14:paraId="0F83D938" w14:textId="77777777" w:rsidR="00667949" w:rsidRPr="00805EF7" w:rsidRDefault="00667949" w:rsidP="008C57B8">
      <w:pPr>
        <w:widowControl w:val="0"/>
        <w:jc w:val="both"/>
        <w:rPr>
          <w:color w:val="004E9A"/>
          <w:lang w:val="pt-BR"/>
        </w:rPr>
      </w:pPr>
    </w:p>
    <w:p w14:paraId="6775C504" w14:textId="77777777" w:rsidR="00CA1712" w:rsidRDefault="00DF7530" w:rsidP="008C57B8">
      <w:pPr>
        <w:widowControl w:val="0"/>
        <w:jc w:val="both"/>
        <w:rPr>
          <w:lang w:val="pt-BR"/>
        </w:rPr>
      </w:pPr>
      <w:r w:rsidRPr="00D40589">
        <w:rPr>
          <w:lang w:val="pt-BR"/>
        </w:rPr>
        <w:t>A próxima medição dos indicadores de qualidade será apresentada na LXI</w:t>
      </w:r>
      <w:r w:rsidR="00CA1712">
        <w:rPr>
          <w:lang w:val="pt-BR"/>
        </w:rPr>
        <w:t>V</w:t>
      </w:r>
      <w:r w:rsidRPr="00D40589">
        <w:rPr>
          <w:lang w:val="pt-BR"/>
        </w:rPr>
        <w:t xml:space="preserve"> Reunião Ordinária da CTAP, no Paraguai, utilizando a mesma metodologia.</w:t>
      </w:r>
      <w:r w:rsidR="00CA1712">
        <w:rPr>
          <w:lang w:val="pt-BR"/>
        </w:rPr>
        <w:t xml:space="preserve"> </w:t>
      </w:r>
    </w:p>
    <w:p w14:paraId="1945A848" w14:textId="77777777" w:rsidR="00CA1712" w:rsidRDefault="00CA1712" w:rsidP="008C57B8">
      <w:pPr>
        <w:widowControl w:val="0"/>
        <w:jc w:val="both"/>
        <w:rPr>
          <w:lang w:val="pt-BR"/>
        </w:rPr>
      </w:pPr>
    </w:p>
    <w:p w14:paraId="58C1AB7D" w14:textId="18DCB7C6" w:rsidR="00153271" w:rsidRDefault="00986D3E" w:rsidP="008C57B8">
      <w:pPr>
        <w:widowControl w:val="0"/>
        <w:jc w:val="both"/>
        <w:rPr>
          <w:lang w:val="pt-BR"/>
        </w:rPr>
      </w:pPr>
      <w:r w:rsidRPr="00D40589">
        <w:rPr>
          <w:lang w:val="pt-BR"/>
        </w:rPr>
        <w:t xml:space="preserve">O Informe de medição da qualidade apresentado </w:t>
      </w:r>
      <w:r w:rsidR="00DF7530" w:rsidRPr="00D40589">
        <w:rPr>
          <w:lang w:val="pt-BR"/>
        </w:rPr>
        <w:t xml:space="preserve">nesta reunião </w:t>
      </w:r>
      <w:r w:rsidRPr="00D40589">
        <w:rPr>
          <w:lang w:val="pt-BR"/>
        </w:rPr>
        <w:t xml:space="preserve">está adicionado à pasta </w:t>
      </w:r>
      <w:r w:rsidR="00FE6D77" w:rsidRPr="00D40589">
        <w:rPr>
          <w:lang w:val="pt-BR"/>
        </w:rPr>
        <w:t xml:space="preserve">de </w:t>
      </w:r>
      <w:r w:rsidR="00AC4D70" w:rsidRPr="00D40589">
        <w:rPr>
          <w:lang w:val="pt-BR"/>
        </w:rPr>
        <w:t>documentos</w:t>
      </w:r>
      <w:r w:rsidR="00FE6D77" w:rsidRPr="00D40589">
        <w:rPr>
          <w:lang w:val="pt-BR"/>
        </w:rPr>
        <w:t xml:space="preserve"> </w:t>
      </w:r>
      <w:r w:rsidRPr="00D40589">
        <w:rPr>
          <w:lang w:val="pt-BR"/>
        </w:rPr>
        <w:t xml:space="preserve">da Comissão. </w:t>
      </w:r>
    </w:p>
    <w:p w14:paraId="30239F50" w14:textId="77777777" w:rsidR="00E351BB" w:rsidRPr="00805EF7" w:rsidRDefault="00E351BB" w:rsidP="000C23D8">
      <w:pPr>
        <w:widowControl w:val="0"/>
        <w:pBdr>
          <w:top w:val="nil"/>
          <w:left w:val="nil"/>
          <w:bottom w:val="nil"/>
          <w:right w:val="nil"/>
          <w:between w:val="nil"/>
        </w:pBdr>
        <w:jc w:val="both"/>
        <w:rPr>
          <w:b/>
          <w:color w:val="000000"/>
          <w:lang w:val="pt-BR"/>
        </w:rPr>
      </w:pPr>
    </w:p>
    <w:p w14:paraId="5FFDB84C" w14:textId="49BE5290" w:rsidR="00A57529" w:rsidRPr="00805EF7" w:rsidRDefault="00A57529" w:rsidP="00A57529">
      <w:pPr>
        <w:pStyle w:val="PargrafodaLista"/>
        <w:widowControl w:val="0"/>
        <w:numPr>
          <w:ilvl w:val="1"/>
          <w:numId w:val="12"/>
        </w:numPr>
        <w:pBdr>
          <w:top w:val="nil"/>
          <w:left w:val="nil"/>
          <w:bottom w:val="nil"/>
          <w:right w:val="nil"/>
          <w:between w:val="nil"/>
        </w:pBdr>
        <w:tabs>
          <w:tab w:val="left" w:pos="851"/>
          <w:tab w:val="left" w:pos="1134"/>
        </w:tabs>
        <w:ind w:left="567" w:firstLine="0"/>
        <w:jc w:val="both"/>
        <w:rPr>
          <w:b/>
          <w:color w:val="000000"/>
          <w:lang w:val="pt-BR"/>
        </w:rPr>
      </w:pPr>
      <w:r w:rsidRPr="00805EF7">
        <w:rPr>
          <w:b/>
          <w:color w:val="000000"/>
          <w:lang w:val="pt-BR"/>
        </w:rPr>
        <w:t xml:space="preserve">Desenvolvimento da </w:t>
      </w:r>
      <w:r w:rsidR="00805EF7" w:rsidRPr="00805EF7">
        <w:rPr>
          <w:b/>
          <w:color w:val="000000"/>
          <w:lang w:val="pt-BR"/>
        </w:rPr>
        <w:t>i</w:t>
      </w:r>
      <w:r w:rsidRPr="00805EF7">
        <w:rPr>
          <w:b/>
          <w:color w:val="000000"/>
          <w:lang w:val="pt-BR"/>
        </w:rPr>
        <w:t xml:space="preserve">ndústria </w:t>
      </w:r>
      <w:r w:rsidR="00805EF7" w:rsidRPr="00805EF7">
        <w:rPr>
          <w:b/>
          <w:color w:val="000000"/>
          <w:lang w:val="pt-BR"/>
        </w:rPr>
        <w:t>p</w:t>
      </w:r>
      <w:r w:rsidRPr="00805EF7">
        <w:rPr>
          <w:b/>
          <w:color w:val="000000"/>
          <w:lang w:val="pt-BR"/>
        </w:rPr>
        <w:t xml:space="preserve">ostal, seus </w:t>
      </w:r>
      <w:r w:rsidR="00805EF7" w:rsidRPr="00805EF7">
        <w:rPr>
          <w:b/>
          <w:color w:val="000000"/>
          <w:lang w:val="pt-BR"/>
        </w:rPr>
        <w:t>p</w:t>
      </w:r>
      <w:r w:rsidRPr="00805EF7">
        <w:rPr>
          <w:b/>
          <w:color w:val="000000"/>
          <w:lang w:val="pt-BR"/>
        </w:rPr>
        <w:t xml:space="preserve">rodutos e </w:t>
      </w:r>
      <w:r w:rsidR="00805EF7" w:rsidRPr="00805EF7">
        <w:rPr>
          <w:b/>
          <w:color w:val="000000"/>
          <w:lang w:val="pt-BR"/>
        </w:rPr>
        <w:t>t</w:t>
      </w:r>
      <w:r w:rsidRPr="00805EF7">
        <w:rPr>
          <w:b/>
          <w:color w:val="000000"/>
          <w:lang w:val="pt-BR"/>
        </w:rPr>
        <w:t xml:space="preserve">ecnologias </w:t>
      </w:r>
      <w:r w:rsidR="00805EF7" w:rsidRPr="00805EF7">
        <w:rPr>
          <w:b/>
          <w:color w:val="000000"/>
          <w:lang w:val="pt-BR"/>
        </w:rPr>
        <w:t>a</w:t>
      </w:r>
      <w:r w:rsidRPr="00805EF7">
        <w:rPr>
          <w:b/>
          <w:color w:val="000000"/>
          <w:lang w:val="pt-BR"/>
        </w:rPr>
        <w:t>plicadas</w:t>
      </w:r>
    </w:p>
    <w:p w14:paraId="6336327A" w14:textId="1B679B3C" w:rsidR="00034E98" w:rsidRPr="00805EF7" w:rsidRDefault="00034E98" w:rsidP="00A57529">
      <w:pPr>
        <w:pStyle w:val="PargrafodaLista"/>
        <w:widowControl w:val="0"/>
        <w:numPr>
          <w:ilvl w:val="2"/>
          <w:numId w:val="12"/>
        </w:numPr>
        <w:pBdr>
          <w:top w:val="nil"/>
          <w:left w:val="nil"/>
          <w:bottom w:val="nil"/>
          <w:right w:val="nil"/>
          <w:between w:val="nil"/>
        </w:pBdr>
        <w:ind w:left="1276" w:hanging="709"/>
        <w:jc w:val="both"/>
        <w:rPr>
          <w:b/>
          <w:color w:val="000000"/>
          <w:lang w:val="pt-BR"/>
        </w:rPr>
      </w:pPr>
      <w:r w:rsidRPr="00805EF7">
        <w:rPr>
          <w:b/>
          <w:color w:val="000000"/>
          <w:lang w:val="pt-BR"/>
        </w:rPr>
        <w:t>Produtos</w:t>
      </w:r>
    </w:p>
    <w:p w14:paraId="29242610" w14:textId="77777777" w:rsidR="009E7E20" w:rsidRPr="00805EF7" w:rsidRDefault="009E7E20" w:rsidP="006E4720">
      <w:pPr>
        <w:widowControl w:val="0"/>
        <w:pBdr>
          <w:top w:val="nil"/>
          <w:left w:val="nil"/>
          <w:bottom w:val="nil"/>
          <w:right w:val="nil"/>
          <w:between w:val="nil"/>
        </w:pBdr>
        <w:jc w:val="both"/>
        <w:rPr>
          <w:bCs/>
          <w:color w:val="000000"/>
          <w:lang w:val="pt-BR"/>
        </w:rPr>
      </w:pPr>
    </w:p>
    <w:p w14:paraId="477FCE72" w14:textId="787A581D" w:rsidR="005740A9" w:rsidRPr="00805EF7" w:rsidRDefault="005740A9" w:rsidP="006611FB">
      <w:pPr>
        <w:jc w:val="both"/>
        <w:rPr>
          <w:rFonts w:eastAsia="Times New Roman"/>
          <w:color w:val="000000"/>
          <w:lang w:val="pt-BR" w:eastAsia="pt-BR"/>
        </w:rPr>
      </w:pPr>
      <w:r w:rsidRPr="00805EF7">
        <w:rPr>
          <w:rFonts w:eastAsia="Times New Roman"/>
          <w:iCs/>
          <w:color w:val="000000"/>
          <w:lang w:val="pt-BR" w:eastAsia="pt-BR"/>
        </w:rPr>
        <w:t xml:space="preserve">Os Correios do Brasil </w:t>
      </w:r>
      <w:r w:rsidR="00986D3E" w:rsidRPr="00805EF7">
        <w:rPr>
          <w:rFonts w:eastAsia="Times New Roman"/>
          <w:iCs/>
          <w:color w:val="000000"/>
          <w:lang w:val="pt-BR" w:eastAsia="pt-BR"/>
        </w:rPr>
        <w:t>fizeram uma apresentação sobre</w:t>
      </w:r>
      <w:r w:rsidRPr="00805EF7">
        <w:rPr>
          <w:rFonts w:eastAsia="Times New Roman"/>
          <w:iCs/>
          <w:color w:val="000000"/>
          <w:lang w:val="pt-BR" w:eastAsia="pt-BR"/>
        </w:rPr>
        <w:t xml:space="preserve"> o </w:t>
      </w:r>
      <w:r w:rsidR="00986D3E" w:rsidRPr="00805EF7">
        <w:rPr>
          <w:rFonts w:eastAsia="Times New Roman"/>
          <w:iCs/>
          <w:color w:val="000000"/>
          <w:lang w:val="pt-BR" w:eastAsia="pt-BR"/>
        </w:rPr>
        <w:t>“</w:t>
      </w:r>
      <w:r w:rsidRPr="00805EF7">
        <w:rPr>
          <w:rFonts w:eastAsia="Times New Roman"/>
          <w:iCs/>
          <w:color w:val="000000"/>
          <w:lang w:val="pt-BR" w:eastAsia="pt-BR"/>
        </w:rPr>
        <w:t>Mais Correios</w:t>
      </w:r>
      <w:r w:rsidR="00986D3E" w:rsidRPr="00805EF7">
        <w:rPr>
          <w:rFonts w:eastAsia="Times New Roman"/>
          <w:iCs/>
          <w:color w:val="000000"/>
          <w:lang w:val="pt-BR" w:eastAsia="pt-BR"/>
        </w:rPr>
        <w:t>”</w:t>
      </w:r>
      <w:r w:rsidRPr="00805EF7">
        <w:rPr>
          <w:rFonts w:eastAsia="Times New Roman"/>
          <w:iCs/>
          <w:color w:val="000000"/>
          <w:lang w:val="pt-BR" w:eastAsia="pt-BR"/>
        </w:rPr>
        <w:t xml:space="preserve">, novo </w:t>
      </w:r>
      <w:r w:rsidRPr="00CA1712">
        <w:rPr>
          <w:rFonts w:eastAsia="Times New Roman"/>
          <w:i/>
          <w:color w:val="000000"/>
          <w:lang w:val="pt-BR" w:eastAsia="pt-BR"/>
        </w:rPr>
        <w:t>marketplace</w:t>
      </w:r>
      <w:r w:rsidRPr="00805EF7">
        <w:rPr>
          <w:rFonts w:eastAsia="Times New Roman"/>
          <w:iCs/>
          <w:color w:val="000000"/>
          <w:lang w:val="pt-BR" w:eastAsia="pt-BR"/>
        </w:rPr>
        <w:t> </w:t>
      </w:r>
      <w:r w:rsidR="00986D3E" w:rsidRPr="00805EF7">
        <w:rPr>
          <w:rFonts w:eastAsia="Times New Roman"/>
          <w:iCs/>
          <w:color w:val="000000"/>
          <w:lang w:val="pt-BR" w:eastAsia="pt-BR"/>
        </w:rPr>
        <w:t xml:space="preserve">da empresa, que explora as oportunidades do </w:t>
      </w:r>
      <w:r w:rsidRPr="00805EF7">
        <w:rPr>
          <w:rFonts w:eastAsia="Times New Roman"/>
          <w:iCs/>
          <w:color w:val="000000"/>
          <w:lang w:val="pt-BR" w:eastAsia="pt-BR"/>
        </w:rPr>
        <w:t>comércio eletrônico, um dos principais motores da economia digital. Para ampliar a capacidade de captura d</w:t>
      </w:r>
      <w:r w:rsidR="00986D3E" w:rsidRPr="00805EF7">
        <w:rPr>
          <w:rFonts w:eastAsia="Times New Roman"/>
          <w:iCs/>
          <w:color w:val="000000"/>
          <w:lang w:val="pt-BR" w:eastAsia="pt-BR"/>
        </w:rPr>
        <w:t>ess</w:t>
      </w:r>
      <w:r w:rsidRPr="00805EF7">
        <w:rPr>
          <w:rFonts w:eastAsia="Times New Roman"/>
          <w:iCs/>
          <w:color w:val="000000"/>
          <w:lang w:val="pt-BR" w:eastAsia="pt-BR"/>
        </w:rPr>
        <w:t xml:space="preserve">a oportunidade, os Correios optaram por atuar em parceria com </w:t>
      </w:r>
      <w:r w:rsidR="00986D3E" w:rsidRPr="00805EF7">
        <w:rPr>
          <w:rFonts w:eastAsia="Times New Roman"/>
          <w:iCs/>
          <w:color w:val="000000"/>
          <w:lang w:val="pt-BR" w:eastAsia="pt-BR"/>
        </w:rPr>
        <w:t xml:space="preserve">a </w:t>
      </w:r>
      <w:proofErr w:type="spellStart"/>
      <w:r w:rsidR="00986D3E" w:rsidRPr="00805EF7">
        <w:rPr>
          <w:rFonts w:eastAsia="Times New Roman"/>
          <w:iCs/>
          <w:color w:val="000000"/>
          <w:lang w:val="pt-BR" w:eastAsia="pt-BR"/>
        </w:rPr>
        <w:t>Infracommerce</w:t>
      </w:r>
      <w:proofErr w:type="spellEnd"/>
      <w:r w:rsidR="00986D3E" w:rsidRPr="00805EF7">
        <w:rPr>
          <w:rFonts w:eastAsia="Times New Roman"/>
          <w:iCs/>
          <w:color w:val="000000"/>
          <w:lang w:val="pt-BR" w:eastAsia="pt-BR"/>
        </w:rPr>
        <w:t xml:space="preserve">, </w:t>
      </w:r>
      <w:r w:rsidR="00CA1712">
        <w:rPr>
          <w:rFonts w:eastAsia="Times New Roman"/>
          <w:iCs/>
          <w:color w:val="000000"/>
          <w:lang w:val="pt-BR" w:eastAsia="pt-BR"/>
        </w:rPr>
        <w:t>que a</w:t>
      </w:r>
      <w:r w:rsidR="00986D3E" w:rsidRPr="00805EF7">
        <w:rPr>
          <w:rFonts w:eastAsia="Times New Roman"/>
          <w:iCs/>
          <w:color w:val="000000"/>
          <w:lang w:val="pt-BR" w:eastAsia="pt-BR"/>
        </w:rPr>
        <w:t>tua no</w:t>
      </w:r>
      <w:r w:rsidRPr="00805EF7">
        <w:rPr>
          <w:rFonts w:eastAsia="Times New Roman"/>
          <w:iCs/>
          <w:color w:val="000000"/>
          <w:lang w:val="pt-BR" w:eastAsia="pt-BR"/>
        </w:rPr>
        <w:t xml:space="preserve"> </w:t>
      </w:r>
      <w:r w:rsidR="00986D3E" w:rsidRPr="00CA1712">
        <w:rPr>
          <w:rFonts w:eastAsia="Times New Roman"/>
          <w:i/>
          <w:color w:val="000000"/>
          <w:lang w:val="pt-BR" w:eastAsia="pt-BR"/>
        </w:rPr>
        <w:t>e-commerce</w:t>
      </w:r>
      <w:r w:rsidR="00986D3E" w:rsidRPr="00805EF7">
        <w:rPr>
          <w:rFonts w:eastAsia="Times New Roman"/>
          <w:iCs/>
          <w:color w:val="000000"/>
          <w:lang w:val="pt-BR" w:eastAsia="pt-BR"/>
        </w:rPr>
        <w:t xml:space="preserve"> desde 2012</w:t>
      </w:r>
      <w:r w:rsidRPr="00805EF7">
        <w:rPr>
          <w:rFonts w:eastAsia="Times New Roman"/>
          <w:iCs/>
          <w:color w:val="000000"/>
          <w:lang w:val="pt-BR" w:eastAsia="pt-BR"/>
        </w:rPr>
        <w:t xml:space="preserve">. </w:t>
      </w:r>
      <w:r w:rsidR="006611FB" w:rsidRPr="00805EF7">
        <w:rPr>
          <w:rFonts w:eastAsia="Times New Roman"/>
          <w:iCs/>
          <w:color w:val="000000"/>
          <w:lang w:val="pt-BR" w:eastAsia="pt-BR"/>
        </w:rPr>
        <w:t xml:space="preserve">O “Mais Correios” </w:t>
      </w:r>
      <w:r w:rsidRPr="00805EF7">
        <w:rPr>
          <w:rFonts w:eastAsia="Times New Roman"/>
          <w:iCs/>
          <w:color w:val="000000"/>
          <w:lang w:val="pt-BR" w:eastAsia="pt-BR"/>
        </w:rPr>
        <w:t xml:space="preserve">complementa a cadeia de valor dos Correios e </w:t>
      </w:r>
      <w:r w:rsidR="006611FB" w:rsidRPr="00805EF7">
        <w:rPr>
          <w:rFonts w:eastAsia="Times New Roman"/>
          <w:iCs/>
          <w:color w:val="000000"/>
          <w:lang w:val="pt-BR" w:eastAsia="pt-BR"/>
        </w:rPr>
        <w:t>tem</w:t>
      </w:r>
      <w:r w:rsidRPr="00805EF7">
        <w:rPr>
          <w:rFonts w:eastAsia="Times New Roman"/>
          <w:iCs/>
          <w:color w:val="000000"/>
          <w:lang w:val="pt-BR" w:eastAsia="pt-BR"/>
        </w:rPr>
        <w:t xml:space="preserve"> uma estrutura de governança compartilhada entre as duas empresas.</w:t>
      </w:r>
      <w:r w:rsidR="006611FB" w:rsidRPr="00805EF7">
        <w:rPr>
          <w:rFonts w:eastAsia="Times New Roman"/>
          <w:iCs/>
          <w:color w:val="000000"/>
          <w:lang w:val="pt-BR" w:eastAsia="pt-BR"/>
        </w:rPr>
        <w:t xml:space="preserve"> O</w:t>
      </w:r>
      <w:r w:rsidRPr="00805EF7">
        <w:rPr>
          <w:rFonts w:eastAsia="Times New Roman"/>
          <w:iCs/>
          <w:color w:val="000000"/>
          <w:lang w:val="pt-BR" w:eastAsia="pt-BR"/>
        </w:rPr>
        <w:t xml:space="preserve"> </w:t>
      </w:r>
      <w:r w:rsidRPr="00CA1712">
        <w:rPr>
          <w:rFonts w:eastAsia="Times New Roman"/>
          <w:i/>
          <w:color w:val="000000"/>
          <w:lang w:val="pt-BR" w:eastAsia="pt-BR"/>
        </w:rPr>
        <w:t>marketplace</w:t>
      </w:r>
      <w:r w:rsidRPr="00805EF7">
        <w:rPr>
          <w:rFonts w:eastAsia="Times New Roman"/>
          <w:iCs/>
          <w:color w:val="000000"/>
          <w:lang w:val="pt-BR" w:eastAsia="pt-BR"/>
        </w:rPr>
        <w:t xml:space="preserve"> faz parte do ecossistema “Correios do Futuro”, </w:t>
      </w:r>
      <w:r w:rsidR="006014F5">
        <w:rPr>
          <w:rFonts w:eastAsia="Times New Roman"/>
          <w:iCs/>
          <w:color w:val="000000"/>
          <w:lang w:val="pt-BR" w:eastAsia="pt-BR"/>
        </w:rPr>
        <w:t>que</w:t>
      </w:r>
      <w:r w:rsidRPr="00805EF7">
        <w:rPr>
          <w:rFonts w:eastAsia="Times New Roman"/>
          <w:iCs/>
          <w:color w:val="000000"/>
          <w:lang w:val="pt-BR" w:eastAsia="pt-BR"/>
        </w:rPr>
        <w:t xml:space="preserve"> pretende ampliar o portfólio </w:t>
      </w:r>
      <w:r w:rsidR="006014F5">
        <w:rPr>
          <w:rFonts w:eastAsia="Times New Roman"/>
          <w:iCs/>
          <w:color w:val="000000"/>
          <w:lang w:val="pt-BR" w:eastAsia="pt-BR"/>
        </w:rPr>
        <w:t>de serviços da empresa.</w:t>
      </w:r>
    </w:p>
    <w:p w14:paraId="479A73FD" w14:textId="77777777" w:rsidR="000A1865" w:rsidRPr="00805EF7" w:rsidRDefault="000A1865" w:rsidP="000A1865">
      <w:pPr>
        <w:jc w:val="both"/>
        <w:rPr>
          <w:lang w:val="pt-BR"/>
        </w:rPr>
      </w:pPr>
    </w:p>
    <w:p w14:paraId="16901435" w14:textId="77777777" w:rsidR="00CA1712" w:rsidRDefault="00CA1712" w:rsidP="00B0492A">
      <w:pPr>
        <w:widowControl w:val="0"/>
        <w:pBdr>
          <w:top w:val="nil"/>
          <w:left w:val="nil"/>
          <w:bottom w:val="nil"/>
          <w:right w:val="nil"/>
          <w:between w:val="nil"/>
        </w:pBdr>
        <w:jc w:val="both"/>
        <w:rPr>
          <w:color w:val="004E9A"/>
          <w:lang w:val="pt-BR"/>
        </w:rPr>
      </w:pPr>
    </w:p>
    <w:p w14:paraId="137768CF" w14:textId="7AC5FE63" w:rsidR="00B0492A" w:rsidRPr="00CA1712" w:rsidRDefault="00B0492A" w:rsidP="00B0492A">
      <w:pPr>
        <w:widowControl w:val="0"/>
        <w:pBdr>
          <w:top w:val="nil"/>
          <w:left w:val="nil"/>
          <w:bottom w:val="nil"/>
          <w:right w:val="nil"/>
          <w:between w:val="nil"/>
        </w:pBdr>
        <w:jc w:val="both"/>
        <w:rPr>
          <w:lang w:val="pt-BR"/>
        </w:rPr>
      </w:pPr>
      <w:r w:rsidRPr="00CA1712">
        <w:rPr>
          <w:lang w:val="pt-BR"/>
        </w:rPr>
        <w:lastRenderedPageBreak/>
        <w:t>O Corre</w:t>
      </w:r>
      <w:r w:rsidR="006611FB" w:rsidRPr="00CA1712">
        <w:rPr>
          <w:lang w:val="pt-BR"/>
        </w:rPr>
        <w:t>i</w:t>
      </w:r>
      <w:r w:rsidRPr="00CA1712">
        <w:rPr>
          <w:lang w:val="pt-BR"/>
        </w:rPr>
        <w:t>o Urugua</w:t>
      </w:r>
      <w:r w:rsidR="006611FB" w:rsidRPr="00CA1712">
        <w:rPr>
          <w:lang w:val="pt-BR"/>
        </w:rPr>
        <w:t>io</w:t>
      </w:r>
      <w:r w:rsidRPr="00CA1712">
        <w:rPr>
          <w:lang w:val="pt-BR"/>
        </w:rPr>
        <w:t xml:space="preserve"> anunciou o lançamento d</w:t>
      </w:r>
      <w:r w:rsidR="00CA1712" w:rsidRPr="00CA1712">
        <w:rPr>
          <w:lang w:val="pt-BR"/>
        </w:rPr>
        <w:t xml:space="preserve">o </w:t>
      </w:r>
      <w:r w:rsidR="00CA1712" w:rsidRPr="00CA1712">
        <w:rPr>
          <w:i/>
          <w:iCs/>
          <w:lang w:val="pt-BR"/>
        </w:rPr>
        <w:t>marketplace</w:t>
      </w:r>
      <w:r w:rsidRPr="00CA1712">
        <w:rPr>
          <w:lang w:val="pt-BR"/>
        </w:rPr>
        <w:t xml:space="preserve"> </w:t>
      </w:r>
      <w:r w:rsidR="006611FB" w:rsidRPr="00CA1712">
        <w:rPr>
          <w:lang w:val="pt-BR"/>
        </w:rPr>
        <w:t>“</w:t>
      </w:r>
      <w:proofErr w:type="spellStart"/>
      <w:r w:rsidRPr="00CA1712">
        <w:rPr>
          <w:lang w:val="pt-BR"/>
        </w:rPr>
        <w:t>AhíVa</w:t>
      </w:r>
      <w:proofErr w:type="spellEnd"/>
      <w:r w:rsidRPr="00CA1712">
        <w:rPr>
          <w:lang w:val="pt-BR"/>
        </w:rPr>
        <w:t xml:space="preserve"> </w:t>
      </w:r>
      <w:proofErr w:type="spellStart"/>
      <w:r w:rsidRPr="00CA1712">
        <w:rPr>
          <w:lang w:val="pt-BR"/>
        </w:rPr>
        <w:t>Tienda</w:t>
      </w:r>
      <w:proofErr w:type="spellEnd"/>
      <w:r w:rsidR="006611FB" w:rsidRPr="00CA1712">
        <w:rPr>
          <w:lang w:val="pt-BR"/>
        </w:rPr>
        <w:t>”</w:t>
      </w:r>
      <w:r w:rsidRPr="00CA1712">
        <w:rPr>
          <w:lang w:val="pt-BR"/>
        </w:rPr>
        <w:t xml:space="preserve">. A plataforma de comércio eletrônico foi projetada para conectar </w:t>
      </w:r>
      <w:r w:rsidR="00CA1712" w:rsidRPr="00CA1712">
        <w:rPr>
          <w:lang w:val="pt-BR"/>
        </w:rPr>
        <w:t>micro, pequenas e médias empresas</w:t>
      </w:r>
      <w:r w:rsidRPr="00CA1712">
        <w:rPr>
          <w:lang w:val="pt-BR"/>
        </w:rPr>
        <w:t xml:space="preserve">, empreendedores e cooperativas com compradores. Inicialmente, a plataforma terá alcance nacional e, posteriormente, será lançada internacionalmente. Diferentemente de outros </w:t>
      </w:r>
      <w:r w:rsidRPr="00CA1712">
        <w:rPr>
          <w:i/>
          <w:iCs/>
          <w:lang w:val="pt-BR"/>
        </w:rPr>
        <w:t>marketplaces</w:t>
      </w:r>
      <w:r w:rsidRPr="00CA1712">
        <w:rPr>
          <w:lang w:val="pt-BR"/>
        </w:rPr>
        <w:t xml:space="preserve">, a </w:t>
      </w:r>
      <w:r w:rsidR="006611FB" w:rsidRPr="00CA1712">
        <w:rPr>
          <w:lang w:val="pt-BR"/>
        </w:rPr>
        <w:t>“</w:t>
      </w:r>
      <w:proofErr w:type="spellStart"/>
      <w:r w:rsidRPr="00CA1712">
        <w:rPr>
          <w:lang w:val="pt-BR"/>
        </w:rPr>
        <w:t>AhíVa</w:t>
      </w:r>
      <w:proofErr w:type="spellEnd"/>
      <w:r w:rsidRPr="00CA1712">
        <w:rPr>
          <w:lang w:val="pt-BR"/>
        </w:rPr>
        <w:t xml:space="preserve"> </w:t>
      </w:r>
      <w:proofErr w:type="spellStart"/>
      <w:r w:rsidRPr="00CA1712">
        <w:rPr>
          <w:lang w:val="pt-BR"/>
        </w:rPr>
        <w:t>Tienda</w:t>
      </w:r>
      <w:proofErr w:type="spellEnd"/>
      <w:r w:rsidR="006611FB" w:rsidRPr="00CA1712">
        <w:rPr>
          <w:lang w:val="pt-BR"/>
        </w:rPr>
        <w:t>”</w:t>
      </w:r>
      <w:r w:rsidRPr="00CA1712">
        <w:rPr>
          <w:lang w:val="pt-BR"/>
        </w:rPr>
        <w:t xml:space="preserve"> se concentra na promoção de produtos com identidade, valor agregado e características únicas (artesanato, alimentos locais, produtos artesanais), posicionando o Corre</w:t>
      </w:r>
      <w:r w:rsidR="006611FB" w:rsidRPr="00CA1712">
        <w:rPr>
          <w:lang w:val="pt-BR"/>
        </w:rPr>
        <w:t>i</w:t>
      </w:r>
      <w:r w:rsidRPr="00CA1712">
        <w:rPr>
          <w:lang w:val="pt-BR"/>
        </w:rPr>
        <w:t>o Urugua</w:t>
      </w:r>
      <w:r w:rsidR="006611FB" w:rsidRPr="00CA1712">
        <w:rPr>
          <w:lang w:val="pt-BR"/>
        </w:rPr>
        <w:t>i</w:t>
      </w:r>
      <w:r w:rsidRPr="00CA1712">
        <w:rPr>
          <w:lang w:val="pt-BR"/>
        </w:rPr>
        <w:t>o como um parceiro estratégico para o desenvolvimento do comércio eletrônico nacional.</w:t>
      </w:r>
    </w:p>
    <w:p w14:paraId="66FC76C8" w14:textId="77777777" w:rsidR="00B0492A" w:rsidRPr="00805EF7" w:rsidRDefault="00B0492A" w:rsidP="00B0492A">
      <w:pPr>
        <w:widowControl w:val="0"/>
        <w:pBdr>
          <w:top w:val="nil"/>
          <w:left w:val="nil"/>
          <w:bottom w:val="nil"/>
          <w:right w:val="nil"/>
          <w:between w:val="nil"/>
        </w:pBdr>
        <w:jc w:val="both"/>
        <w:rPr>
          <w:color w:val="004E9A"/>
          <w:lang w:val="pt-BR"/>
        </w:rPr>
      </w:pPr>
      <w:r w:rsidRPr="00805EF7">
        <w:rPr>
          <w:color w:val="004E9A"/>
          <w:lang w:val="pt-BR"/>
        </w:rPr>
        <w:t> </w:t>
      </w:r>
    </w:p>
    <w:p w14:paraId="7E65CF96" w14:textId="25643F31" w:rsidR="00B0492A" w:rsidRPr="003D142F" w:rsidRDefault="00B0492A" w:rsidP="00B0492A">
      <w:pPr>
        <w:widowControl w:val="0"/>
        <w:pBdr>
          <w:top w:val="nil"/>
          <w:left w:val="nil"/>
          <w:bottom w:val="nil"/>
          <w:right w:val="nil"/>
          <w:between w:val="nil"/>
        </w:pBdr>
        <w:jc w:val="both"/>
        <w:rPr>
          <w:lang w:val="pt-BR"/>
        </w:rPr>
      </w:pPr>
      <w:r w:rsidRPr="003D142F">
        <w:rPr>
          <w:lang w:val="pt-BR"/>
        </w:rPr>
        <w:t xml:space="preserve">Além disso, no âmbito do projeto e por meio da cooperação gerenciada pela </w:t>
      </w:r>
      <w:r w:rsidR="00CA1712" w:rsidRPr="003D142F">
        <w:rPr>
          <w:lang w:val="pt-BR"/>
        </w:rPr>
        <w:t>União Postal das Américas, Espanha e Portugal (</w:t>
      </w:r>
      <w:r w:rsidRPr="003D142F">
        <w:rPr>
          <w:lang w:val="pt-BR"/>
        </w:rPr>
        <w:t>UPAEP</w:t>
      </w:r>
      <w:r w:rsidR="003D142F" w:rsidRPr="003D142F">
        <w:rPr>
          <w:lang w:val="pt-BR"/>
        </w:rPr>
        <w:t>)</w:t>
      </w:r>
      <w:r w:rsidRPr="003D142F">
        <w:rPr>
          <w:lang w:val="pt-BR"/>
        </w:rPr>
        <w:t xml:space="preserve"> com o governo japonês, o Corre</w:t>
      </w:r>
      <w:r w:rsidR="006611FB" w:rsidRPr="003D142F">
        <w:rPr>
          <w:lang w:val="pt-BR"/>
        </w:rPr>
        <w:t>i</w:t>
      </w:r>
      <w:r w:rsidRPr="003D142F">
        <w:rPr>
          <w:lang w:val="pt-BR"/>
        </w:rPr>
        <w:t>o Urugua</w:t>
      </w:r>
      <w:r w:rsidR="006611FB" w:rsidRPr="003D142F">
        <w:rPr>
          <w:lang w:val="pt-BR"/>
        </w:rPr>
        <w:t>i</w:t>
      </w:r>
      <w:r w:rsidRPr="003D142F">
        <w:rPr>
          <w:lang w:val="pt-BR"/>
        </w:rPr>
        <w:t xml:space="preserve">o recebeu doze triciclos elétricos para distribuição de encomendas do </w:t>
      </w:r>
      <w:r w:rsidRPr="003D142F">
        <w:rPr>
          <w:i/>
          <w:iCs/>
          <w:lang w:val="pt-BR"/>
        </w:rPr>
        <w:t>marketplace</w:t>
      </w:r>
      <w:r w:rsidRPr="003D142F">
        <w:rPr>
          <w:lang w:val="pt-BR"/>
        </w:rPr>
        <w:t xml:space="preserve"> </w:t>
      </w:r>
      <w:r w:rsidR="006611FB" w:rsidRPr="003D142F">
        <w:rPr>
          <w:lang w:val="pt-BR"/>
        </w:rPr>
        <w:t>“</w:t>
      </w:r>
      <w:proofErr w:type="spellStart"/>
      <w:r w:rsidRPr="003D142F">
        <w:rPr>
          <w:lang w:val="pt-BR"/>
        </w:rPr>
        <w:t>AhíVa</w:t>
      </w:r>
      <w:proofErr w:type="spellEnd"/>
      <w:r w:rsidRPr="003D142F">
        <w:rPr>
          <w:lang w:val="pt-BR"/>
        </w:rPr>
        <w:t xml:space="preserve"> </w:t>
      </w:r>
      <w:proofErr w:type="spellStart"/>
      <w:r w:rsidRPr="003D142F">
        <w:rPr>
          <w:lang w:val="pt-BR"/>
        </w:rPr>
        <w:t>Tienda</w:t>
      </w:r>
      <w:proofErr w:type="spellEnd"/>
      <w:r w:rsidR="006611FB" w:rsidRPr="003D142F">
        <w:rPr>
          <w:lang w:val="pt-BR"/>
        </w:rPr>
        <w:t>”</w:t>
      </w:r>
      <w:r w:rsidR="003D142F" w:rsidRPr="003D142F">
        <w:rPr>
          <w:lang w:val="pt-BR"/>
        </w:rPr>
        <w:t xml:space="preserve"> e</w:t>
      </w:r>
      <w:r w:rsidRPr="003D142F">
        <w:rPr>
          <w:lang w:val="pt-BR"/>
        </w:rPr>
        <w:t xml:space="preserve"> </w:t>
      </w:r>
      <w:r w:rsidR="003D142F" w:rsidRPr="003D142F">
        <w:rPr>
          <w:lang w:val="pt-BR"/>
        </w:rPr>
        <w:t xml:space="preserve">outros </w:t>
      </w:r>
      <w:r w:rsidRPr="003D142F">
        <w:rPr>
          <w:lang w:val="pt-BR"/>
        </w:rPr>
        <w:t>quatro foram adquiridos pelo Corre</w:t>
      </w:r>
      <w:r w:rsidR="006611FB" w:rsidRPr="003D142F">
        <w:rPr>
          <w:lang w:val="pt-BR"/>
        </w:rPr>
        <w:t>i</w:t>
      </w:r>
      <w:r w:rsidRPr="003D142F">
        <w:rPr>
          <w:lang w:val="pt-BR"/>
        </w:rPr>
        <w:t>o para abastecer mais lojas no país.</w:t>
      </w:r>
    </w:p>
    <w:p w14:paraId="1C28740B" w14:textId="77777777" w:rsidR="005D6A44" w:rsidRPr="003D142F" w:rsidRDefault="005D6A44" w:rsidP="00B0492A">
      <w:pPr>
        <w:widowControl w:val="0"/>
        <w:pBdr>
          <w:top w:val="nil"/>
          <w:left w:val="nil"/>
          <w:bottom w:val="nil"/>
          <w:right w:val="nil"/>
          <w:between w:val="nil"/>
        </w:pBdr>
        <w:jc w:val="both"/>
        <w:rPr>
          <w:lang w:val="pt-BR"/>
        </w:rPr>
      </w:pPr>
    </w:p>
    <w:p w14:paraId="1905F932" w14:textId="3D30E9AC" w:rsidR="005D6A44" w:rsidRPr="003D142F" w:rsidRDefault="005D6A44" w:rsidP="00B0492A">
      <w:pPr>
        <w:widowControl w:val="0"/>
        <w:pBdr>
          <w:top w:val="nil"/>
          <w:left w:val="nil"/>
          <w:bottom w:val="nil"/>
          <w:right w:val="nil"/>
          <w:between w:val="nil"/>
        </w:pBdr>
        <w:jc w:val="both"/>
        <w:rPr>
          <w:lang w:val="pt-BR"/>
        </w:rPr>
      </w:pPr>
      <w:r w:rsidRPr="003D142F">
        <w:rPr>
          <w:lang w:val="pt-BR"/>
        </w:rPr>
        <w:t xml:space="preserve">O Paraguai anunciou </w:t>
      </w:r>
      <w:r w:rsidRPr="003D142F">
        <w:rPr>
          <w:lang w:val="pt-BR"/>
        </w:rPr>
        <w:t>o recente</w:t>
      </w:r>
      <w:r w:rsidRPr="003D142F">
        <w:rPr>
          <w:lang w:val="pt-BR"/>
        </w:rPr>
        <w:t xml:space="preserve"> lançamento da versão 2 do </w:t>
      </w:r>
      <w:r w:rsidRPr="003D142F">
        <w:rPr>
          <w:lang w:val="pt-BR"/>
        </w:rPr>
        <w:t xml:space="preserve">serviço </w:t>
      </w:r>
      <w:r w:rsidRPr="003D142F">
        <w:rPr>
          <w:lang w:val="pt-BR"/>
        </w:rPr>
        <w:t>Exporta Fácil, que inclui mais ferramentas</w:t>
      </w:r>
      <w:r w:rsidRPr="003D142F">
        <w:rPr>
          <w:lang w:val="pt-BR"/>
        </w:rPr>
        <w:t>,</w:t>
      </w:r>
      <w:r w:rsidRPr="003D142F">
        <w:rPr>
          <w:lang w:val="pt-BR"/>
        </w:rPr>
        <w:t xml:space="preserve"> para melhorar a experiência do exportador</w:t>
      </w:r>
      <w:r w:rsidRPr="003D142F">
        <w:rPr>
          <w:lang w:val="pt-BR"/>
        </w:rPr>
        <w:t>.</w:t>
      </w:r>
    </w:p>
    <w:p w14:paraId="6224FAC0" w14:textId="77777777" w:rsidR="007D36DA" w:rsidRPr="00805EF7" w:rsidRDefault="007D36DA" w:rsidP="00854DE9">
      <w:pPr>
        <w:pStyle w:val="PargrafodaLista"/>
        <w:widowControl w:val="0"/>
        <w:pBdr>
          <w:top w:val="nil"/>
          <w:left w:val="nil"/>
          <w:bottom w:val="nil"/>
          <w:right w:val="nil"/>
          <w:between w:val="nil"/>
        </w:pBdr>
        <w:ind w:left="0"/>
        <w:jc w:val="both"/>
        <w:rPr>
          <w:b/>
          <w:color w:val="000000"/>
          <w:lang w:val="pt-BR"/>
        </w:rPr>
      </w:pPr>
    </w:p>
    <w:p w14:paraId="7F4D6A47" w14:textId="77777777" w:rsidR="00A57529" w:rsidRPr="00805EF7" w:rsidRDefault="00A57529" w:rsidP="00A57529">
      <w:pPr>
        <w:pStyle w:val="PargrafodaLista"/>
        <w:widowControl w:val="0"/>
        <w:numPr>
          <w:ilvl w:val="1"/>
          <w:numId w:val="12"/>
        </w:numPr>
        <w:pBdr>
          <w:top w:val="nil"/>
          <w:left w:val="nil"/>
          <w:bottom w:val="nil"/>
          <w:right w:val="nil"/>
          <w:between w:val="nil"/>
        </w:pBdr>
        <w:tabs>
          <w:tab w:val="left" w:pos="851"/>
          <w:tab w:val="left" w:pos="1134"/>
        </w:tabs>
        <w:ind w:left="567" w:firstLine="0"/>
        <w:jc w:val="both"/>
        <w:rPr>
          <w:b/>
          <w:color w:val="000000"/>
          <w:lang w:val="pt-BR"/>
        </w:rPr>
      </w:pPr>
      <w:r w:rsidRPr="00805EF7">
        <w:rPr>
          <w:b/>
          <w:color w:val="000000"/>
          <w:lang w:val="pt-BR"/>
        </w:rPr>
        <w:t>Acompanhamento e revisão dos acordos e instrumentos existentes do MERCOSUL</w:t>
      </w:r>
    </w:p>
    <w:p w14:paraId="3F9B6774" w14:textId="4DE5B565" w:rsidR="00A57529" w:rsidRPr="00805EF7" w:rsidRDefault="00A57529" w:rsidP="00A57529">
      <w:pPr>
        <w:pStyle w:val="PargrafodaLista"/>
        <w:widowControl w:val="0"/>
        <w:numPr>
          <w:ilvl w:val="2"/>
          <w:numId w:val="12"/>
        </w:numPr>
        <w:pBdr>
          <w:top w:val="nil"/>
          <w:left w:val="nil"/>
          <w:bottom w:val="nil"/>
          <w:right w:val="nil"/>
          <w:between w:val="nil"/>
        </w:pBdr>
        <w:tabs>
          <w:tab w:val="left" w:pos="1134"/>
        </w:tabs>
        <w:ind w:left="1560" w:hanging="993"/>
        <w:jc w:val="both"/>
        <w:rPr>
          <w:b/>
          <w:color w:val="000000"/>
          <w:lang w:val="pt-BR"/>
        </w:rPr>
      </w:pPr>
      <w:r w:rsidRPr="00805EF7">
        <w:rPr>
          <w:b/>
          <w:color w:val="000000"/>
          <w:lang w:val="pt-BR"/>
        </w:rPr>
        <w:t xml:space="preserve">  Emissões filatélicas com temática comum MERCOSUL</w:t>
      </w:r>
    </w:p>
    <w:p w14:paraId="796CBE3D" w14:textId="77777777" w:rsidR="00A957DA" w:rsidRPr="00805EF7" w:rsidRDefault="00A957DA" w:rsidP="003D2923">
      <w:pPr>
        <w:widowControl w:val="0"/>
        <w:pBdr>
          <w:top w:val="nil"/>
          <w:left w:val="nil"/>
          <w:bottom w:val="nil"/>
          <w:right w:val="nil"/>
          <w:between w:val="nil"/>
        </w:pBdr>
        <w:jc w:val="both"/>
        <w:rPr>
          <w:color w:val="000000"/>
          <w:lang w:val="pt-BR"/>
        </w:rPr>
      </w:pPr>
    </w:p>
    <w:p w14:paraId="0A0A6ACC" w14:textId="6A44D2D2" w:rsidR="006611FB" w:rsidRPr="00805EF7" w:rsidRDefault="000A1865" w:rsidP="006741CB">
      <w:pPr>
        <w:jc w:val="both"/>
        <w:rPr>
          <w:rFonts w:eastAsia="Times New Roman"/>
          <w:lang w:val="pt-BR" w:eastAsia="pt-BR"/>
        </w:rPr>
      </w:pPr>
      <w:r w:rsidRPr="00805EF7">
        <w:rPr>
          <w:lang w:val="pt-BR"/>
        </w:rPr>
        <w:t>Brasil inform</w:t>
      </w:r>
      <w:r w:rsidR="00F226F5" w:rsidRPr="00805EF7">
        <w:rPr>
          <w:lang w:val="pt-BR"/>
        </w:rPr>
        <w:t>ou</w:t>
      </w:r>
      <w:r w:rsidRPr="00805EF7">
        <w:rPr>
          <w:lang w:val="pt-BR"/>
        </w:rPr>
        <w:t xml:space="preserve"> </w:t>
      </w:r>
      <w:r w:rsidR="007830A8" w:rsidRPr="00805EF7">
        <w:rPr>
          <w:lang w:val="pt-BR"/>
        </w:rPr>
        <w:t xml:space="preserve">que </w:t>
      </w:r>
      <w:r w:rsidR="006741CB" w:rsidRPr="00805EF7">
        <w:rPr>
          <w:rFonts w:eastAsia="Times New Roman"/>
          <w:lang w:val="pt-BR" w:eastAsia="pt-BR"/>
        </w:rPr>
        <w:t>a</w:t>
      </w:r>
      <w:r w:rsidR="007830A8" w:rsidRPr="00805EF7">
        <w:rPr>
          <w:rFonts w:eastAsia="Times New Roman"/>
          <w:lang w:val="pt-BR" w:eastAsia="pt-BR"/>
        </w:rPr>
        <w:t xml:space="preserve"> emissão </w:t>
      </w:r>
      <w:r w:rsidR="006611FB" w:rsidRPr="00805EF7">
        <w:rPr>
          <w:rFonts w:eastAsia="Times New Roman"/>
          <w:lang w:val="pt-BR" w:eastAsia="pt-BR"/>
        </w:rPr>
        <w:t>do selo da Série</w:t>
      </w:r>
      <w:r w:rsidR="007830A8" w:rsidRPr="00805EF7">
        <w:rPr>
          <w:rFonts w:eastAsia="Times New Roman"/>
          <w:lang w:val="pt-BR" w:eastAsia="pt-BR"/>
        </w:rPr>
        <w:t xml:space="preserve"> </w:t>
      </w:r>
      <w:r w:rsidR="00C62476" w:rsidRPr="00805EF7">
        <w:rPr>
          <w:rFonts w:eastAsia="Times New Roman"/>
          <w:lang w:val="pt-BR" w:eastAsia="pt-BR"/>
        </w:rPr>
        <w:t xml:space="preserve">Mercosul </w:t>
      </w:r>
      <w:r w:rsidR="007830A8" w:rsidRPr="00805EF7">
        <w:rPr>
          <w:rFonts w:eastAsia="Times New Roman"/>
          <w:lang w:val="pt-BR" w:eastAsia="pt-BR"/>
        </w:rPr>
        <w:t xml:space="preserve">– </w:t>
      </w:r>
      <w:r w:rsidR="00C62476" w:rsidRPr="00805EF7">
        <w:rPr>
          <w:rFonts w:eastAsia="Times New Roman"/>
          <w:lang w:val="pt-BR" w:eastAsia="pt-BR"/>
        </w:rPr>
        <w:t>“</w:t>
      </w:r>
      <w:r w:rsidR="007830A8" w:rsidRPr="00805EF7">
        <w:rPr>
          <w:rFonts w:eastAsia="Times New Roman"/>
          <w:lang w:val="pt-BR" w:eastAsia="pt-BR"/>
        </w:rPr>
        <w:t xml:space="preserve">Tecidos Artesanais </w:t>
      </w:r>
      <w:r w:rsidR="00C62476" w:rsidRPr="00805EF7">
        <w:rPr>
          <w:rFonts w:eastAsia="Times New Roman"/>
          <w:lang w:val="pt-BR" w:eastAsia="pt-BR"/>
        </w:rPr>
        <w:t>–</w:t>
      </w:r>
      <w:r w:rsidR="007830A8" w:rsidRPr="00805EF7">
        <w:rPr>
          <w:rFonts w:eastAsia="Times New Roman"/>
          <w:lang w:val="pt-BR" w:eastAsia="pt-BR"/>
        </w:rPr>
        <w:t xml:space="preserve"> Chita</w:t>
      </w:r>
      <w:r w:rsidR="00C62476" w:rsidRPr="00805EF7">
        <w:rPr>
          <w:rFonts w:eastAsia="Times New Roman"/>
          <w:lang w:val="pt-BR" w:eastAsia="pt-BR"/>
        </w:rPr>
        <w:t>”</w:t>
      </w:r>
      <w:r w:rsidR="007830A8" w:rsidRPr="00805EF7">
        <w:rPr>
          <w:rFonts w:eastAsia="Times New Roman"/>
          <w:lang w:val="pt-BR" w:eastAsia="pt-BR"/>
        </w:rPr>
        <w:t xml:space="preserve">, referente </w:t>
      </w:r>
      <w:r w:rsidR="00A57529" w:rsidRPr="00805EF7">
        <w:rPr>
          <w:rFonts w:eastAsia="Times New Roman"/>
          <w:lang w:val="pt-BR" w:eastAsia="pt-BR"/>
        </w:rPr>
        <w:t>a</w:t>
      </w:r>
      <w:r w:rsidR="007830A8" w:rsidRPr="00805EF7">
        <w:rPr>
          <w:rFonts w:eastAsia="Times New Roman"/>
          <w:lang w:val="pt-BR" w:eastAsia="pt-BR"/>
        </w:rPr>
        <w:t xml:space="preserve"> 2025, teve seu lançamento </w:t>
      </w:r>
      <w:r w:rsidR="006611FB" w:rsidRPr="00805EF7">
        <w:rPr>
          <w:rFonts w:eastAsia="Times New Roman"/>
          <w:lang w:val="pt-BR" w:eastAsia="pt-BR"/>
        </w:rPr>
        <w:t xml:space="preserve">reprogramado para ocorrer </w:t>
      </w:r>
      <w:r w:rsidR="007830A8" w:rsidRPr="00805EF7">
        <w:rPr>
          <w:rFonts w:eastAsia="Times New Roman"/>
          <w:lang w:val="pt-BR" w:eastAsia="pt-BR"/>
        </w:rPr>
        <w:t>até março de 2026. </w:t>
      </w:r>
      <w:r w:rsidR="006611FB" w:rsidRPr="00805EF7">
        <w:rPr>
          <w:rFonts w:eastAsia="Times New Roman"/>
          <w:lang w:val="pt-BR" w:eastAsia="pt-BR"/>
        </w:rPr>
        <w:t xml:space="preserve">Por sua vez, Paraguai e Uruguai informaram que as suas emissões </w:t>
      </w:r>
      <w:r w:rsidR="00C62476" w:rsidRPr="00805EF7">
        <w:rPr>
          <w:rFonts w:eastAsia="Times New Roman"/>
          <w:lang w:val="pt-BR" w:eastAsia="pt-BR"/>
        </w:rPr>
        <w:t xml:space="preserve">Mercosul </w:t>
      </w:r>
      <w:r w:rsidR="006611FB" w:rsidRPr="00805EF7">
        <w:rPr>
          <w:rFonts w:eastAsia="Times New Roman"/>
          <w:lang w:val="pt-BR" w:eastAsia="pt-BR"/>
        </w:rPr>
        <w:t xml:space="preserve">2025 ainda deverão ocorrer neste ano. </w:t>
      </w:r>
    </w:p>
    <w:p w14:paraId="78A124B6" w14:textId="77777777" w:rsidR="006611FB" w:rsidRPr="00805EF7" w:rsidRDefault="006611FB" w:rsidP="006741CB">
      <w:pPr>
        <w:jc w:val="both"/>
        <w:rPr>
          <w:rFonts w:eastAsia="Times New Roman"/>
          <w:lang w:val="pt-BR" w:eastAsia="pt-BR"/>
        </w:rPr>
      </w:pPr>
    </w:p>
    <w:p w14:paraId="71798347" w14:textId="2E6BDF84" w:rsidR="00C62476" w:rsidRPr="003D142F" w:rsidRDefault="003D142F" w:rsidP="006741CB">
      <w:pPr>
        <w:jc w:val="both"/>
        <w:rPr>
          <w:rFonts w:eastAsia="Times New Roman"/>
          <w:lang w:val="pt-BR" w:eastAsia="pt-BR"/>
        </w:rPr>
      </w:pPr>
      <w:r w:rsidRPr="003D142F">
        <w:rPr>
          <w:rFonts w:eastAsia="Times New Roman"/>
          <w:lang w:val="pt-BR" w:eastAsia="pt-BR"/>
        </w:rPr>
        <w:t>As áreas de filatelia dos Operadores Designados dos</w:t>
      </w:r>
      <w:r w:rsidR="006611FB" w:rsidRPr="003D142F">
        <w:rPr>
          <w:rFonts w:eastAsia="Times New Roman"/>
          <w:lang w:val="pt-BR" w:eastAsia="pt-BR"/>
        </w:rPr>
        <w:t xml:space="preserve"> </w:t>
      </w:r>
      <w:r w:rsidR="00C62476" w:rsidRPr="003D142F">
        <w:rPr>
          <w:rFonts w:eastAsia="Times New Roman"/>
          <w:lang w:val="pt-BR" w:eastAsia="pt-BR"/>
        </w:rPr>
        <w:t>Estados-</w:t>
      </w:r>
      <w:r w:rsidR="006611FB" w:rsidRPr="003D142F">
        <w:rPr>
          <w:rFonts w:eastAsia="Times New Roman"/>
          <w:lang w:val="pt-BR" w:eastAsia="pt-BR"/>
        </w:rPr>
        <w:t xml:space="preserve">Partes acordaram </w:t>
      </w:r>
      <w:r w:rsidR="00805EF7" w:rsidRPr="003D142F">
        <w:rPr>
          <w:rFonts w:eastAsia="Times New Roman"/>
          <w:lang w:val="pt-BR" w:eastAsia="pt-BR"/>
        </w:rPr>
        <w:t>que</w:t>
      </w:r>
      <w:r w:rsidR="00AC4D70" w:rsidRPr="003D142F">
        <w:rPr>
          <w:rFonts w:eastAsia="Times New Roman"/>
          <w:lang w:val="pt-BR" w:eastAsia="pt-BR"/>
        </w:rPr>
        <w:t xml:space="preserve">, em 2026, </w:t>
      </w:r>
      <w:r w:rsidR="00805EF7" w:rsidRPr="003D142F">
        <w:rPr>
          <w:rFonts w:eastAsia="Times New Roman"/>
          <w:lang w:val="pt-BR" w:eastAsia="pt-BR"/>
        </w:rPr>
        <w:t>a</w:t>
      </w:r>
      <w:r w:rsidR="00C62476" w:rsidRPr="003D142F">
        <w:rPr>
          <w:rFonts w:eastAsia="Times New Roman"/>
          <w:lang w:val="pt-BR" w:eastAsia="pt-BR"/>
        </w:rPr>
        <w:t xml:space="preserve"> Série Mercosul </w:t>
      </w:r>
      <w:r w:rsidR="00805EF7" w:rsidRPr="003D142F">
        <w:rPr>
          <w:rFonts w:eastAsia="Times New Roman"/>
          <w:lang w:val="pt-BR" w:eastAsia="pt-BR"/>
        </w:rPr>
        <w:t>terá como</w:t>
      </w:r>
      <w:r w:rsidR="00C62476" w:rsidRPr="003D142F">
        <w:rPr>
          <w:rFonts w:eastAsia="Times New Roman"/>
          <w:lang w:val="pt-BR" w:eastAsia="pt-BR"/>
        </w:rPr>
        <w:t xml:space="preserve"> tema “</w:t>
      </w:r>
      <w:r w:rsidR="006611FB" w:rsidRPr="003D142F">
        <w:rPr>
          <w:rFonts w:eastAsia="Times New Roman"/>
          <w:lang w:val="pt-BR" w:eastAsia="pt-BR"/>
        </w:rPr>
        <w:t>Música e Danças Tradicionais</w:t>
      </w:r>
      <w:r w:rsidR="00C62476" w:rsidRPr="003D142F">
        <w:rPr>
          <w:rFonts w:eastAsia="Times New Roman"/>
          <w:lang w:val="pt-BR" w:eastAsia="pt-BR"/>
        </w:rPr>
        <w:t>” e</w:t>
      </w:r>
      <w:r w:rsidR="00AC4D70" w:rsidRPr="003D142F">
        <w:rPr>
          <w:rFonts w:eastAsia="Times New Roman"/>
          <w:lang w:val="pt-BR" w:eastAsia="pt-BR"/>
        </w:rPr>
        <w:t>,</w:t>
      </w:r>
      <w:r w:rsidR="00C62476" w:rsidRPr="003D142F">
        <w:rPr>
          <w:rFonts w:eastAsia="Times New Roman"/>
          <w:lang w:val="pt-BR" w:eastAsia="pt-BR"/>
        </w:rPr>
        <w:t xml:space="preserve"> </w:t>
      </w:r>
      <w:r w:rsidR="00AC4D70" w:rsidRPr="003D142F">
        <w:rPr>
          <w:rFonts w:eastAsia="Times New Roman"/>
          <w:lang w:val="pt-BR" w:eastAsia="pt-BR"/>
        </w:rPr>
        <w:t>em</w:t>
      </w:r>
      <w:r w:rsidR="00C62476" w:rsidRPr="003D142F">
        <w:rPr>
          <w:rFonts w:eastAsia="Times New Roman"/>
          <w:lang w:val="pt-BR" w:eastAsia="pt-BR"/>
        </w:rPr>
        <w:t xml:space="preserve"> </w:t>
      </w:r>
      <w:r w:rsidR="006611FB" w:rsidRPr="003D142F">
        <w:rPr>
          <w:rFonts w:eastAsia="Times New Roman"/>
          <w:lang w:val="pt-BR" w:eastAsia="pt-BR"/>
        </w:rPr>
        <w:t>2027</w:t>
      </w:r>
      <w:r w:rsidR="00AC4D70" w:rsidRPr="003D142F">
        <w:rPr>
          <w:rFonts w:eastAsia="Times New Roman"/>
          <w:lang w:val="pt-BR" w:eastAsia="pt-BR"/>
        </w:rPr>
        <w:t>,</w:t>
      </w:r>
      <w:r w:rsidR="00C62476" w:rsidRPr="003D142F">
        <w:rPr>
          <w:rFonts w:eastAsia="Times New Roman"/>
          <w:lang w:val="pt-BR" w:eastAsia="pt-BR"/>
        </w:rPr>
        <w:t xml:space="preserve"> </w:t>
      </w:r>
      <w:r w:rsidR="00805EF7" w:rsidRPr="003D142F">
        <w:rPr>
          <w:rFonts w:eastAsia="Times New Roman"/>
          <w:lang w:val="pt-BR" w:eastAsia="pt-BR"/>
        </w:rPr>
        <w:t xml:space="preserve">o tema </w:t>
      </w:r>
      <w:r w:rsidR="00C62476" w:rsidRPr="003D142F">
        <w:rPr>
          <w:rFonts w:eastAsia="Times New Roman"/>
          <w:lang w:val="pt-BR" w:eastAsia="pt-BR"/>
        </w:rPr>
        <w:t>será “</w:t>
      </w:r>
      <w:r w:rsidR="006611FB" w:rsidRPr="003D142F">
        <w:rPr>
          <w:rFonts w:eastAsia="Times New Roman"/>
          <w:lang w:val="pt-BR" w:eastAsia="pt-BR"/>
        </w:rPr>
        <w:t>Bebidas Típicas</w:t>
      </w:r>
      <w:r w:rsidR="00C62476" w:rsidRPr="003D142F">
        <w:rPr>
          <w:rFonts w:eastAsia="Times New Roman"/>
          <w:lang w:val="pt-BR" w:eastAsia="pt-BR"/>
        </w:rPr>
        <w:t>”.</w:t>
      </w:r>
      <w:r w:rsidR="00E06CB6" w:rsidRPr="003D142F">
        <w:rPr>
          <w:rFonts w:eastAsia="Times New Roman"/>
          <w:lang w:val="pt-BR" w:eastAsia="pt-BR"/>
        </w:rPr>
        <w:t xml:space="preserve"> </w:t>
      </w:r>
      <w:r w:rsidR="00C62476" w:rsidRPr="003D142F">
        <w:rPr>
          <w:rFonts w:eastAsia="Times New Roman"/>
          <w:lang w:val="pt-BR" w:eastAsia="pt-BR"/>
        </w:rPr>
        <w:t xml:space="preserve">Os países aproveitaram a oportunidade para </w:t>
      </w:r>
      <w:r w:rsidR="007830A8" w:rsidRPr="003D142F">
        <w:rPr>
          <w:rFonts w:eastAsia="Times New Roman"/>
          <w:lang w:val="pt-BR" w:eastAsia="pt-BR"/>
        </w:rPr>
        <w:t>reafirma</w:t>
      </w:r>
      <w:r w:rsidR="00C62476" w:rsidRPr="003D142F">
        <w:rPr>
          <w:rFonts w:eastAsia="Times New Roman"/>
          <w:lang w:val="pt-BR" w:eastAsia="pt-BR"/>
        </w:rPr>
        <w:t>r</w:t>
      </w:r>
      <w:r w:rsidR="007830A8" w:rsidRPr="003D142F">
        <w:rPr>
          <w:rFonts w:eastAsia="Times New Roman"/>
          <w:lang w:val="pt-BR" w:eastAsia="pt-BR"/>
        </w:rPr>
        <w:t xml:space="preserve"> seu compromisso com a valorização da cultura e da identidade </w:t>
      </w:r>
      <w:r w:rsidRPr="003D142F">
        <w:rPr>
          <w:rFonts w:eastAsia="Times New Roman"/>
          <w:lang w:val="pt-BR" w:eastAsia="pt-BR"/>
        </w:rPr>
        <w:t>do</w:t>
      </w:r>
      <w:r w:rsidR="007830A8" w:rsidRPr="003D142F">
        <w:rPr>
          <w:rFonts w:eastAsia="Times New Roman"/>
          <w:lang w:val="pt-BR" w:eastAsia="pt-BR"/>
        </w:rPr>
        <w:t xml:space="preserve"> MERCOSUL </w:t>
      </w:r>
      <w:r w:rsidR="00C62476" w:rsidRPr="003D142F">
        <w:rPr>
          <w:rFonts w:eastAsia="Times New Roman"/>
          <w:lang w:val="pt-BR" w:eastAsia="pt-BR"/>
        </w:rPr>
        <w:t>por meio da filatelia.</w:t>
      </w:r>
    </w:p>
    <w:p w14:paraId="3876067E" w14:textId="77777777" w:rsidR="00A957DA" w:rsidRPr="00805EF7" w:rsidRDefault="00A957DA" w:rsidP="00555C7A">
      <w:pPr>
        <w:widowControl w:val="0"/>
        <w:pBdr>
          <w:top w:val="nil"/>
          <w:left w:val="nil"/>
          <w:bottom w:val="nil"/>
          <w:right w:val="nil"/>
          <w:between w:val="nil"/>
        </w:pBdr>
        <w:jc w:val="both"/>
        <w:rPr>
          <w:b/>
          <w:color w:val="000000"/>
          <w:lang w:val="pt-BR"/>
        </w:rPr>
      </w:pPr>
    </w:p>
    <w:p w14:paraId="22E3EE2F" w14:textId="5A34CB39" w:rsidR="003A003A" w:rsidRPr="00805EF7" w:rsidRDefault="00805EF7" w:rsidP="00805EF7">
      <w:pPr>
        <w:pStyle w:val="PargrafodaLista"/>
        <w:widowControl w:val="0"/>
        <w:numPr>
          <w:ilvl w:val="1"/>
          <w:numId w:val="12"/>
        </w:numPr>
        <w:pBdr>
          <w:top w:val="nil"/>
          <w:left w:val="nil"/>
          <w:bottom w:val="nil"/>
          <w:right w:val="nil"/>
          <w:between w:val="nil"/>
        </w:pBdr>
        <w:tabs>
          <w:tab w:val="left" w:pos="851"/>
          <w:tab w:val="left" w:pos="1134"/>
        </w:tabs>
        <w:ind w:left="567" w:firstLine="0"/>
        <w:jc w:val="both"/>
        <w:rPr>
          <w:b/>
          <w:color w:val="000000"/>
          <w:lang w:val="pt-BR"/>
        </w:rPr>
      </w:pPr>
      <w:r w:rsidRPr="00805EF7">
        <w:rPr>
          <w:b/>
          <w:color w:val="000000"/>
          <w:lang w:val="pt-BR"/>
        </w:rPr>
        <w:t>Posicionamento</w:t>
      </w:r>
      <w:r w:rsidR="003A003A" w:rsidRPr="00805EF7">
        <w:rPr>
          <w:b/>
          <w:color w:val="000000"/>
          <w:lang w:val="pt-BR"/>
        </w:rPr>
        <w:t xml:space="preserve"> </w:t>
      </w:r>
      <w:r w:rsidRPr="00805EF7">
        <w:rPr>
          <w:b/>
          <w:color w:val="000000"/>
          <w:lang w:val="pt-BR"/>
        </w:rPr>
        <w:t>comum</w:t>
      </w:r>
      <w:r w:rsidR="003A003A" w:rsidRPr="00805EF7">
        <w:rPr>
          <w:b/>
          <w:color w:val="000000"/>
          <w:lang w:val="pt-BR"/>
        </w:rPr>
        <w:t xml:space="preserve"> </w:t>
      </w:r>
      <w:r w:rsidRPr="00805EF7">
        <w:rPr>
          <w:b/>
          <w:color w:val="000000"/>
          <w:lang w:val="pt-BR"/>
        </w:rPr>
        <w:t>no</w:t>
      </w:r>
      <w:r w:rsidR="003A003A" w:rsidRPr="00805EF7">
        <w:rPr>
          <w:b/>
          <w:color w:val="000000"/>
          <w:lang w:val="pt-BR"/>
        </w:rPr>
        <w:t>s diferentes f</w:t>
      </w:r>
      <w:r w:rsidRPr="00805EF7">
        <w:rPr>
          <w:b/>
          <w:color w:val="000000"/>
          <w:lang w:val="pt-BR"/>
        </w:rPr>
        <w:t>óruns</w:t>
      </w:r>
      <w:r w:rsidR="003A003A" w:rsidRPr="00805EF7">
        <w:rPr>
          <w:b/>
          <w:color w:val="000000"/>
          <w:lang w:val="pt-BR"/>
        </w:rPr>
        <w:t xml:space="preserve"> </w:t>
      </w:r>
      <w:r w:rsidRPr="00805EF7">
        <w:rPr>
          <w:b/>
          <w:color w:val="000000"/>
          <w:lang w:val="pt-BR"/>
        </w:rPr>
        <w:t>internacionais</w:t>
      </w:r>
      <w:r w:rsidR="003A003A" w:rsidRPr="00805EF7">
        <w:rPr>
          <w:b/>
          <w:color w:val="000000"/>
          <w:lang w:val="pt-BR"/>
        </w:rPr>
        <w:t xml:space="preserve"> que </w:t>
      </w:r>
      <w:r w:rsidRPr="00805EF7">
        <w:rPr>
          <w:b/>
          <w:color w:val="000000"/>
          <w:lang w:val="pt-BR"/>
        </w:rPr>
        <w:t>tratam</w:t>
      </w:r>
      <w:r w:rsidR="003A003A" w:rsidRPr="00805EF7">
        <w:rPr>
          <w:b/>
          <w:color w:val="000000"/>
          <w:lang w:val="pt-BR"/>
        </w:rPr>
        <w:t xml:space="preserve"> temas posta</w:t>
      </w:r>
      <w:r w:rsidRPr="00805EF7">
        <w:rPr>
          <w:b/>
          <w:color w:val="000000"/>
          <w:lang w:val="pt-BR"/>
        </w:rPr>
        <w:t>is</w:t>
      </w:r>
    </w:p>
    <w:p w14:paraId="7460739D" w14:textId="77777777" w:rsidR="00C86EE8" w:rsidRPr="00805EF7" w:rsidRDefault="00C86EE8" w:rsidP="00E351BB">
      <w:pPr>
        <w:jc w:val="both"/>
        <w:rPr>
          <w:lang w:val="pt-BR"/>
        </w:rPr>
      </w:pPr>
    </w:p>
    <w:p w14:paraId="3C8B9EAC" w14:textId="5352EFC5" w:rsidR="00D43E05" w:rsidRDefault="00F226F5" w:rsidP="00163948">
      <w:pPr>
        <w:jc w:val="both"/>
        <w:rPr>
          <w:lang w:val="pt-BR"/>
        </w:rPr>
      </w:pPr>
      <w:r w:rsidRPr="00805EF7">
        <w:rPr>
          <w:lang w:val="pt-BR"/>
        </w:rPr>
        <w:t>Os Estados-Partes recordaram que o 28º Congresso da UPU foi realizado em Dubai, Emirados Árabes Unidos, em setembro deste ano. N</w:t>
      </w:r>
      <w:r w:rsidR="003D142F">
        <w:rPr>
          <w:lang w:val="pt-BR"/>
        </w:rPr>
        <w:t>aquela</w:t>
      </w:r>
      <w:r w:rsidRPr="00805EF7">
        <w:rPr>
          <w:lang w:val="pt-BR"/>
        </w:rPr>
        <w:t xml:space="preserve"> ocasião, o</w:t>
      </w:r>
      <w:r w:rsidR="003D142F">
        <w:rPr>
          <w:lang w:val="pt-BR"/>
        </w:rPr>
        <w:t>s</w:t>
      </w:r>
      <w:r w:rsidRPr="00805EF7">
        <w:rPr>
          <w:lang w:val="pt-BR"/>
        </w:rPr>
        <w:t xml:space="preserve"> atua</w:t>
      </w:r>
      <w:r w:rsidR="003D142F">
        <w:rPr>
          <w:lang w:val="pt-BR"/>
        </w:rPr>
        <w:t>is</w:t>
      </w:r>
      <w:r w:rsidRPr="00805EF7">
        <w:rPr>
          <w:lang w:val="pt-BR"/>
        </w:rPr>
        <w:t xml:space="preserve"> Diretor Geral e Vice-Diretor Geral foram reeleitos. Além disso, Brasil e Paraguai foram eleitos membros do Conselho de Administração. Por sua vez, </w:t>
      </w:r>
      <w:r w:rsidR="003D142F" w:rsidRPr="00805EF7">
        <w:rPr>
          <w:lang w:val="pt-BR"/>
        </w:rPr>
        <w:t xml:space="preserve">Argentina </w:t>
      </w:r>
      <w:r w:rsidRPr="00805EF7">
        <w:rPr>
          <w:lang w:val="pt-BR"/>
        </w:rPr>
        <w:t xml:space="preserve">e </w:t>
      </w:r>
      <w:r w:rsidR="003D142F" w:rsidRPr="00805EF7">
        <w:rPr>
          <w:lang w:val="pt-BR"/>
        </w:rPr>
        <w:t xml:space="preserve">Brasil </w:t>
      </w:r>
      <w:r w:rsidRPr="00805EF7">
        <w:rPr>
          <w:lang w:val="pt-BR"/>
        </w:rPr>
        <w:t>foram eleitos para o Conselho de Operações Postais.</w:t>
      </w:r>
    </w:p>
    <w:p w14:paraId="3BD249F4" w14:textId="77777777" w:rsidR="00D43E05" w:rsidRDefault="00D43E05" w:rsidP="00163948">
      <w:pPr>
        <w:jc w:val="both"/>
        <w:rPr>
          <w:lang w:val="pt-BR"/>
        </w:rPr>
      </w:pPr>
    </w:p>
    <w:p w14:paraId="7F6AA363" w14:textId="2E05D9DC" w:rsidR="00D43E05" w:rsidRPr="00805EF7" w:rsidRDefault="00D43E05" w:rsidP="00163948">
      <w:pPr>
        <w:jc w:val="both"/>
        <w:rPr>
          <w:lang w:val="pt-BR"/>
        </w:rPr>
      </w:pPr>
      <w:r>
        <w:rPr>
          <w:lang w:val="pt-BR"/>
        </w:rPr>
        <w:t>Os Estados-Partes discutiram os resultados do Congresso UPU e as suas consequências para os temas tratados no âmbito da Comissão.</w:t>
      </w:r>
    </w:p>
    <w:p w14:paraId="016BE510" w14:textId="77777777" w:rsidR="00C86EE8" w:rsidRPr="00805EF7" w:rsidRDefault="00C86EE8" w:rsidP="00C86EE8">
      <w:pPr>
        <w:jc w:val="both"/>
        <w:rPr>
          <w:lang w:val="pt-BR"/>
        </w:rPr>
      </w:pPr>
    </w:p>
    <w:p w14:paraId="10BFAB3D" w14:textId="39E041C3" w:rsidR="00D43E05" w:rsidRPr="00805EF7" w:rsidRDefault="00C62476" w:rsidP="00F71D08">
      <w:pPr>
        <w:jc w:val="both"/>
        <w:rPr>
          <w:color w:val="004E9A"/>
          <w:lang w:val="pt-BR"/>
        </w:rPr>
      </w:pPr>
      <w:r w:rsidRPr="00012325">
        <w:rPr>
          <w:lang w:val="pt-BR"/>
        </w:rPr>
        <w:t>N</w:t>
      </w:r>
      <w:r w:rsidR="003D142F" w:rsidRPr="00012325">
        <w:rPr>
          <w:lang w:val="pt-BR"/>
        </w:rPr>
        <w:t>est</w:t>
      </w:r>
      <w:r w:rsidRPr="00012325">
        <w:rPr>
          <w:lang w:val="pt-BR"/>
        </w:rPr>
        <w:t xml:space="preserve">a reunião, </w:t>
      </w:r>
      <w:r w:rsidR="00D43E05" w:rsidRPr="00012325">
        <w:rPr>
          <w:lang w:val="pt-BR"/>
        </w:rPr>
        <w:t xml:space="preserve">o Regulador do Uruguai apresentou as </w:t>
      </w:r>
      <w:r w:rsidRPr="00012325">
        <w:rPr>
          <w:lang w:val="pt-BR"/>
        </w:rPr>
        <w:t xml:space="preserve">propostas de mudanças nos Atos da </w:t>
      </w:r>
      <w:r w:rsidR="003D142F" w:rsidRPr="00012325">
        <w:rPr>
          <w:lang w:val="pt-BR"/>
        </w:rPr>
        <w:t>UPAEP</w:t>
      </w:r>
      <w:r w:rsidRPr="00012325">
        <w:rPr>
          <w:lang w:val="pt-BR"/>
        </w:rPr>
        <w:t xml:space="preserve"> que serão </w:t>
      </w:r>
      <w:r w:rsidR="00D43E05" w:rsidRPr="00012325">
        <w:rPr>
          <w:lang w:val="pt-BR"/>
        </w:rPr>
        <w:t>discutidas</w:t>
      </w:r>
      <w:r w:rsidRPr="00012325">
        <w:rPr>
          <w:lang w:val="pt-BR"/>
        </w:rPr>
        <w:t xml:space="preserve"> durante a próxima reunião do </w:t>
      </w:r>
      <w:r w:rsidR="00D43E05" w:rsidRPr="00012325">
        <w:rPr>
          <w:lang w:val="pt-BR"/>
        </w:rPr>
        <w:t xml:space="preserve">seu </w:t>
      </w:r>
      <w:r w:rsidRPr="00012325">
        <w:rPr>
          <w:lang w:val="pt-BR"/>
        </w:rPr>
        <w:t xml:space="preserve">Conselho </w:t>
      </w:r>
      <w:r w:rsidRPr="00012325">
        <w:rPr>
          <w:lang w:val="pt-BR"/>
        </w:rPr>
        <w:lastRenderedPageBreak/>
        <w:t>Consultivo e Executivo, que acontecerá na semana de 2</w:t>
      </w:r>
      <w:r w:rsidR="00D43E05" w:rsidRPr="00012325">
        <w:rPr>
          <w:lang w:val="pt-BR"/>
        </w:rPr>
        <w:t>1</w:t>
      </w:r>
      <w:r w:rsidRPr="00012325">
        <w:rPr>
          <w:lang w:val="pt-BR"/>
        </w:rPr>
        <w:t xml:space="preserve"> a 24 de outubro, precedida pelo Fórum de Líderes Postais.</w:t>
      </w:r>
      <w:r w:rsidR="00D43E05" w:rsidRPr="00012325">
        <w:rPr>
          <w:lang w:val="pt-BR"/>
        </w:rPr>
        <w:t xml:space="preserve"> Os países também intercambiaram ideias sobre essas propostas e identificaram outros aspectos passíveis de alteração no próximo Congresso UPAEP.</w:t>
      </w:r>
    </w:p>
    <w:p w14:paraId="42488FA1" w14:textId="77777777" w:rsidR="00C62476" w:rsidRPr="00805EF7" w:rsidRDefault="00C62476" w:rsidP="00F71D08">
      <w:pPr>
        <w:jc w:val="both"/>
        <w:rPr>
          <w:color w:val="004E9A"/>
          <w:lang w:val="pt-BR"/>
        </w:rPr>
      </w:pPr>
    </w:p>
    <w:p w14:paraId="416EE9DA" w14:textId="20D45411" w:rsidR="00C62476" w:rsidRPr="00012325" w:rsidRDefault="00D43E05" w:rsidP="00F71D08">
      <w:pPr>
        <w:jc w:val="both"/>
        <w:rPr>
          <w:lang w:val="pt-BR"/>
        </w:rPr>
      </w:pPr>
      <w:r w:rsidRPr="00012325">
        <w:rPr>
          <w:lang w:val="pt-BR"/>
        </w:rPr>
        <w:t>Nesse sentido</w:t>
      </w:r>
      <w:r w:rsidR="00C62476" w:rsidRPr="00012325">
        <w:rPr>
          <w:lang w:val="pt-BR"/>
        </w:rPr>
        <w:t xml:space="preserve">, os países recordaram que de 13 a 17 de abril de 2026, decorrerá em Cascais, Portugal, o 25º Congresso da UPAEP. Neste âmbito, foi tratada a possibilidade de apresentação de candidaturas dos países do MERCOSUL </w:t>
      </w:r>
      <w:r w:rsidR="00AC4D70" w:rsidRPr="00012325">
        <w:rPr>
          <w:lang w:val="pt-BR"/>
        </w:rPr>
        <w:t>às copresidências</w:t>
      </w:r>
      <w:r w:rsidR="00C62476" w:rsidRPr="00012325">
        <w:rPr>
          <w:lang w:val="pt-BR"/>
        </w:rPr>
        <w:t xml:space="preserve"> das várias áreas de trabalho daquela união postal regional.</w:t>
      </w:r>
    </w:p>
    <w:p w14:paraId="10673201" w14:textId="77777777" w:rsidR="003A003A" w:rsidRPr="00805EF7" w:rsidRDefault="003A003A" w:rsidP="003A003A">
      <w:pPr>
        <w:pStyle w:val="PargrafodaLista"/>
        <w:ind w:left="792"/>
        <w:jc w:val="both"/>
        <w:rPr>
          <w:color w:val="76923C" w:themeColor="accent3" w:themeShade="BF"/>
          <w:lang w:val="pt-BR"/>
        </w:rPr>
      </w:pPr>
    </w:p>
    <w:p w14:paraId="61F5FEBE" w14:textId="10D45623" w:rsidR="00162861" w:rsidRPr="00805EF7" w:rsidRDefault="003A003A" w:rsidP="00A57529">
      <w:pPr>
        <w:pStyle w:val="PargrafodaLista"/>
        <w:widowControl w:val="0"/>
        <w:numPr>
          <w:ilvl w:val="1"/>
          <w:numId w:val="12"/>
        </w:numPr>
        <w:pBdr>
          <w:top w:val="nil"/>
          <w:left w:val="nil"/>
          <w:bottom w:val="nil"/>
          <w:right w:val="nil"/>
          <w:between w:val="nil"/>
        </w:pBdr>
        <w:ind w:left="284" w:firstLine="0"/>
        <w:jc w:val="both"/>
        <w:rPr>
          <w:b/>
          <w:color w:val="000000"/>
          <w:lang w:val="pt-BR"/>
        </w:rPr>
      </w:pPr>
      <w:r w:rsidRPr="00805EF7">
        <w:rPr>
          <w:b/>
          <w:color w:val="000000"/>
          <w:lang w:val="pt-BR"/>
        </w:rPr>
        <w:t>Mercado d</w:t>
      </w:r>
      <w:r w:rsidR="00805EF7" w:rsidRPr="00805EF7">
        <w:rPr>
          <w:b/>
          <w:color w:val="000000"/>
          <w:lang w:val="pt-BR"/>
        </w:rPr>
        <w:t>o</w:t>
      </w:r>
      <w:r w:rsidRPr="00805EF7">
        <w:rPr>
          <w:b/>
          <w:color w:val="000000"/>
          <w:lang w:val="pt-BR"/>
        </w:rPr>
        <w:t xml:space="preserve">s </w:t>
      </w:r>
      <w:r w:rsidR="00805EF7" w:rsidRPr="00805EF7">
        <w:rPr>
          <w:b/>
          <w:color w:val="000000"/>
          <w:lang w:val="pt-BR"/>
        </w:rPr>
        <w:t>serviços</w:t>
      </w:r>
      <w:r w:rsidRPr="00805EF7">
        <w:rPr>
          <w:b/>
          <w:color w:val="000000"/>
          <w:lang w:val="pt-BR"/>
        </w:rPr>
        <w:t xml:space="preserve"> </w:t>
      </w:r>
      <w:r w:rsidR="00805EF7" w:rsidRPr="00805EF7">
        <w:rPr>
          <w:b/>
          <w:color w:val="000000"/>
          <w:lang w:val="pt-BR"/>
        </w:rPr>
        <w:t>p</w:t>
      </w:r>
      <w:r w:rsidRPr="00805EF7">
        <w:rPr>
          <w:b/>
          <w:color w:val="000000"/>
          <w:lang w:val="pt-BR"/>
        </w:rPr>
        <w:t>osta</w:t>
      </w:r>
      <w:r w:rsidR="00805EF7" w:rsidRPr="00805EF7">
        <w:rPr>
          <w:b/>
          <w:color w:val="000000"/>
          <w:lang w:val="pt-BR"/>
        </w:rPr>
        <w:t>i</w:t>
      </w:r>
      <w:r w:rsidRPr="00805EF7">
        <w:rPr>
          <w:b/>
          <w:color w:val="000000"/>
          <w:lang w:val="pt-BR"/>
        </w:rPr>
        <w:t>s</w:t>
      </w:r>
    </w:p>
    <w:p w14:paraId="353AA993" w14:textId="77777777" w:rsidR="00162861" w:rsidRPr="00805EF7" w:rsidRDefault="00162861" w:rsidP="00162861">
      <w:pPr>
        <w:jc w:val="both"/>
        <w:rPr>
          <w:color w:val="76923C" w:themeColor="accent3" w:themeShade="BF"/>
          <w:lang w:val="pt-BR"/>
        </w:rPr>
      </w:pPr>
    </w:p>
    <w:p w14:paraId="480958D8" w14:textId="010B0504" w:rsidR="007C7695" w:rsidRPr="00207234" w:rsidRDefault="007C7695" w:rsidP="008118A6">
      <w:pPr>
        <w:widowControl w:val="0"/>
        <w:jc w:val="both"/>
        <w:rPr>
          <w:lang w:val="pt-BR"/>
        </w:rPr>
      </w:pPr>
      <w:r w:rsidRPr="00207234">
        <w:rPr>
          <w:lang w:val="pt-BR"/>
        </w:rPr>
        <w:t xml:space="preserve">O Uruguai informou que o "Relatório do Mercado de Serviços Postais" para o segundo semestre de 2024 está publicado no </w:t>
      </w:r>
      <w:r w:rsidR="000D0774" w:rsidRPr="00207234">
        <w:rPr>
          <w:lang w:val="pt-BR"/>
        </w:rPr>
        <w:t>sítio</w:t>
      </w:r>
      <w:r w:rsidRPr="00207234">
        <w:rPr>
          <w:lang w:val="pt-BR"/>
        </w:rPr>
        <w:t xml:space="preserve"> "Regulador de Comunicações" da </w:t>
      </w:r>
      <w:proofErr w:type="spellStart"/>
      <w:r w:rsidRPr="00207234">
        <w:rPr>
          <w:lang w:val="pt-BR"/>
        </w:rPr>
        <w:t>U</w:t>
      </w:r>
      <w:r w:rsidR="000D0774" w:rsidRPr="00207234">
        <w:rPr>
          <w:lang w:val="pt-BR"/>
        </w:rPr>
        <w:t>rsec</w:t>
      </w:r>
      <w:proofErr w:type="spellEnd"/>
      <w:r w:rsidRPr="00207234">
        <w:rPr>
          <w:lang w:val="pt-BR"/>
        </w:rPr>
        <w:t xml:space="preserve"> em: </w:t>
      </w:r>
      <w:hyperlink r:id="rId7" w:history="1">
        <w:r w:rsidR="00932E28" w:rsidRPr="00207234">
          <w:rPr>
            <w:rStyle w:val="Hyperlink"/>
            <w:color w:val="auto"/>
            <w:lang w:val="pt-BR"/>
          </w:rPr>
          <w:t>https://www.gub.uy/unidad-reguladora-servicios-comunicaciones/sites/unidad-reguladora-servicios-comunicaciones/files/2025-07/informe_postales%20dic%2024%20rev.pdf</w:t>
        </w:r>
      </w:hyperlink>
      <w:r w:rsidRPr="00207234">
        <w:rPr>
          <w:lang w:val="pt-BR"/>
        </w:rPr>
        <w:t xml:space="preserve">. Por sua vez, compartilhou que o referido relatório com dados correspondentes ao primeiro semestre de 2025 será publicado em breve. </w:t>
      </w:r>
    </w:p>
    <w:p w14:paraId="7D8D6DDE" w14:textId="77777777" w:rsidR="00C62476" w:rsidRPr="00207234" w:rsidRDefault="00C62476" w:rsidP="00C62476">
      <w:pPr>
        <w:widowControl w:val="0"/>
        <w:jc w:val="both"/>
        <w:rPr>
          <w:lang w:val="pt-BR"/>
        </w:rPr>
      </w:pPr>
    </w:p>
    <w:p w14:paraId="0C887268" w14:textId="3F873E2F" w:rsidR="007C7695" w:rsidRPr="00207234" w:rsidRDefault="00AC4D70" w:rsidP="00C97A3A">
      <w:pPr>
        <w:widowControl w:val="0"/>
        <w:jc w:val="both"/>
        <w:rPr>
          <w:lang w:val="pt-BR"/>
        </w:rPr>
      </w:pPr>
      <w:r w:rsidRPr="00207234">
        <w:rPr>
          <w:lang w:val="pt-BR"/>
        </w:rPr>
        <w:t xml:space="preserve">Por outro lado, comentou </w:t>
      </w:r>
      <w:r w:rsidR="00207234" w:rsidRPr="00207234">
        <w:rPr>
          <w:lang w:val="pt-BR"/>
        </w:rPr>
        <w:t>que</w:t>
      </w:r>
      <w:r w:rsidRPr="00207234">
        <w:rPr>
          <w:lang w:val="pt-BR"/>
        </w:rPr>
        <w:t xml:space="preserve"> o novo "Regist</w:t>
      </w:r>
      <w:r w:rsidR="00207234" w:rsidRPr="00207234">
        <w:rPr>
          <w:lang w:val="pt-BR"/>
        </w:rPr>
        <w:t>r</w:t>
      </w:r>
      <w:r w:rsidRPr="00207234">
        <w:rPr>
          <w:lang w:val="pt-BR"/>
        </w:rPr>
        <w:t xml:space="preserve">o Geral dos Prestadores Postais" implementado no final de 2024 inclui os procedimentos </w:t>
      </w:r>
      <w:r w:rsidRPr="00207234">
        <w:rPr>
          <w:i/>
          <w:iCs/>
          <w:lang w:val="pt-BR"/>
        </w:rPr>
        <w:t>online</w:t>
      </w:r>
      <w:r w:rsidRPr="00207234">
        <w:rPr>
          <w:lang w:val="pt-BR"/>
        </w:rPr>
        <w:t xml:space="preserve"> de pedido, manutenção, cancelamento e revogação de licenças postais</w:t>
      </w:r>
      <w:r w:rsidR="00153271" w:rsidRPr="00207234">
        <w:rPr>
          <w:lang w:val="pt-BR"/>
        </w:rPr>
        <w:t>. O novo registro</w:t>
      </w:r>
      <w:r w:rsidRPr="00207234">
        <w:rPr>
          <w:lang w:val="pt-BR"/>
        </w:rPr>
        <w:t xml:space="preserve"> reduziu em mais de 50% os tempos destes procedimentos para os </w:t>
      </w:r>
      <w:r w:rsidR="00153271" w:rsidRPr="00207234">
        <w:rPr>
          <w:lang w:val="pt-BR"/>
        </w:rPr>
        <w:t>usuários</w:t>
      </w:r>
      <w:r w:rsidR="007C7695" w:rsidRPr="00207234">
        <w:rPr>
          <w:lang w:val="pt-BR"/>
        </w:rPr>
        <w:t>.</w:t>
      </w:r>
    </w:p>
    <w:p w14:paraId="28E86DE8" w14:textId="77777777" w:rsidR="00C62476" w:rsidRPr="00805EF7" w:rsidRDefault="00C62476" w:rsidP="00C62476">
      <w:pPr>
        <w:widowControl w:val="0"/>
        <w:jc w:val="both"/>
        <w:rPr>
          <w:color w:val="004E9A"/>
          <w:lang w:val="pt-BR"/>
        </w:rPr>
      </w:pPr>
    </w:p>
    <w:p w14:paraId="444F5120" w14:textId="0227EE5A" w:rsidR="00A866D0" w:rsidRPr="00207234" w:rsidRDefault="007C7695" w:rsidP="00C62476">
      <w:pPr>
        <w:widowControl w:val="0"/>
        <w:jc w:val="both"/>
        <w:rPr>
          <w:lang w:val="pt-BR"/>
        </w:rPr>
      </w:pPr>
      <w:r w:rsidRPr="00207234">
        <w:rPr>
          <w:lang w:val="pt-BR"/>
        </w:rPr>
        <w:t xml:space="preserve">Por fim, Uruguai informou que o Regulador está trabalhando </w:t>
      </w:r>
      <w:r w:rsidR="00207234" w:rsidRPr="00207234">
        <w:rPr>
          <w:lang w:val="pt-BR"/>
        </w:rPr>
        <w:t>para</w:t>
      </w:r>
      <w:r w:rsidRPr="00207234">
        <w:rPr>
          <w:lang w:val="pt-BR"/>
        </w:rPr>
        <w:t xml:space="preserve"> incorporar a rede d</w:t>
      </w:r>
      <w:r w:rsidR="00AC4D70" w:rsidRPr="00207234">
        <w:rPr>
          <w:lang w:val="pt-BR"/>
        </w:rPr>
        <w:t>o</w:t>
      </w:r>
      <w:r w:rsidRPr="00207234">
        <w:rPr>
          <w:lang w:val="pt-BR"/>
        </w:rPr>
        <w:t xml:space="preserve"> Operador Designad</w:t>
      </w:r>
      <w:r w:rsidR="00AC4D70" w:rsidRPr="00207234">
        <w:rPr>
          <w:lang w:val="pt-BR"/>
        </w:rPr>
        <w:t>o</w:t>
      </w:r>
      <w:r w:rsidRPr="00207234">
        <w:rPr>
          <w:lang w:val="pt-BR"/>
        </w:rPr>
        <w:t xml:space="preserve"> </w:t>
      </w:r>
      <w:r w:rsidR="00153271" w:rsidRPr="00207234">
        <w:rPr>
          <w:lang w:val="pt-BR"/>
        </w:rPr>
        <w:t>destinada ao</w:t>
      </w:r>
      <w:r w:rsidRPr="00207234">
        <w:rPr>
          <w:lang w:val="pt-BR"/>
        </w:rPr>
        <w:t xml:space="preserve"> </w:t>
      </w:r>
      <w:r w:rsidR="00153271" w:rsidRPr="00207234">
        <w:rPr>
          <w:lang w:val="pt-BR"/>
        </w:rPr>
        <w:t>serviço postal universal (SPU)</w:t>
      </w:r>
      <w:r w:rsidRPr="00207234">
        <w:rPr>
          <w:lang w:val="pt-BR"/>
        </w:rPr>
        <w:t xml:space="preserve"> ao sistema nacional de infraestrutura crítica</w:t>
      </w:r>
      <w:r w:rsidR="00AC4D70" w:rsidRPr="00207234">
        <w:rPr>
          <w:lang w:val="pt-BR"/>
        </w:rPr>
        <w:t xml:space="preserve">. Essa posição está baseada </w:t>
      </w:r>
      <w:r w:rsidRPr="00207234">
        <w:rPr>
          <w:lang w:val="pt-BR"/>
        </w:rPr>
        <w:t xml:space="preserve">na importância da rede postal como fator de inclusão social e como canal de implementação de políticas públicas. Isso pode ser verificado com mais clareza, principalmente em </w:t>
      </w:r>
      <w:proofErr w:type="gramStart"/>
      <w:r w:rsidRPr="00207234">
        <w:rPr>
          <w:lang w:val="pt-BR"/>
        </w:rPr>
        <w:t>situações de emergência</w:t>
      </w:r>
      <w:proofErr w:type="gramEnd"/>
      <w:r w:rsidRPr="00207234">
        <w:rPr>
          <w:lang w:val="pt-BR"/>
        </w:rPr>
        <w:t xml:space="preserve"> ou desastre, como ficou evidente durante a pandemia d</w:t>
      </w:r>
      <w:r w:rsidR="00DF7530" w:rsidRPr="00207234">
        <w:rPr>
          <w:lang w:val="pt-BR"/>
        </w:rPr>
        <w:t>a</w:t>
      </w:r>
      <w:r w:rsidRPr="00207234">
        <w:rPr>
          <w:lang w:val="pt-BR"/>
        </w:rPr>
        <w:t xml:space="preserve"> COVID-19, quando a rede postal foi utilizada para entregar medicamentos, vacinas, material escolar, livros e material de limpeza, entre outros</w:t>
      </w:r>
      <w:r w:rsidR="00C62476" w:rsidRPr="00207234">
        <w:rPr>
          <w:lang w:val="pt-BR"/>
        </w:rPr>
        <w:t>.</w:t>
      </w:r>
    </w:p>
    <w:p w14:paraId="30E7A169" w14:textId="77777777" w:rsidR="0053557F" w:rsidRPr="00805EF7" w:rsidRDefault="0053557F" w:rsidP="003D2923">
      <w:pPr>
        <w:jc w:val="both"/>
        <w:rPr>
          <w:b/>
          <w:lang w:val="pt-BR"/>
        </w:rPr>
      </w:pPr>
    </w:p>
    <w:p w14:paraId="41280DBD" w14:textId="613677BB" w:rsidR="0053557F" w:rsidRPr="00805EF7" w:rsidRDefault="00902A92" w:rsidP="00A57529">
      <w:pPr>
        <w:pStyle w:val="PargrafodaLista"/>
        <w:numPr>
          <w:ilvl w:val="0"/>
          <w:numId w:val="12"/>
        </w:numPr>
        <w:ind w:left="0" w:firstLine="0"/>
        <w:jc w:val="both"/>
        <w:rPr>
          <w:b/>
          <w:lang w:val="pt-BR"/>
        </w:rPr>
      </w:pPr>
      <w:bookmarkStart w:id="0" w:name="_Hlk211376352"/>
      <w:r w:rsidRPr="00902A92">
        <w:rPr>
          <w:rStyle w:val="Nmerodepgina"/>
          <w:b/>
          <w:bCs/>
          <w:lang w:val="pt-BR"/>
        </w:rPr>
        <w:t>RELATÓRIO SEMESTRAL DO GRAU DE AVANÇO DO PROGRAMA DE TRABALHO DO PERÍODO (2025-2026)</w:t>
      </w:r>
    </w:p>
    <w:bookmarkEnd w:id="0"/>
    <w:p w14:paraId="38A3E846" w14:textId="77777777" w:rsidR="009E567C" w:rsidRPr="00805EF7" w:rsidRDefault="009E567C" w:rsidP="00AC4484">
      <w:pPr>
        <w:jc w:val="both"/>
        <w:rPr>
          <w:b/>
          <w:lang w:val="pt-BR"/>
        </w:rPr>
      </w:pPr>
    </w:p>
    <w:p w14:paraId="03128C64" w14:textId="3161F713" w:rsidR="00F12464" w:rsidRPr="00805EF7" w:rsidRDefault="007B1EA8" w:rsidP="00E24FFD">
      <w:pPr>
        <w:jc w:val="both"/>
        <w:rPr>
          <w:b/>
          <w:bCs/>
          <w:lang w:val="pt-BR"/>
        </w:rPr>
      </w:pPr>
      <w:r w:rsidRPr="00805EF7">
        <w:rPr>
          <w:lang w:val="pt-BR"/>
        </w:rPr>
        <w:t>Esta CTAP rem</w:t>
      </w:r>
      <w:r w:rsidR="00805EF7" w:rsidRPr="00805EF7">
        <w:rPr>
          <w:lang w:val="pt-BR"/>
        </w:rPr>
        <w:t>e</w:t>
      </w:r>
      <w:r w:rsidRPr="00805EF7">
        <w:rPr>
          <w:lang w:val="pt-BR"/>
        </w:rPr>
        <w:t>te a</w:t>
      </w:r>
      <w:r w:rsidR="00805EF7" w:rsidRPr="00805EF7">
        <w:rPr>
          <w:lang w:val="pt-BR"/>
        </w:rPr>
        <w:t>o</w:t>
      </w:r>
      <w:r w:rsidRPr="00805EF7">
        <w:rPr>
          <w:lang w:val="pt-BR"/>
        </w:rPr>
        <w:t xml:space="preserve"> SGT </w:t>
      </w:r>
      <w:r w:rsidR="00207234">
        <w:rPr>
          <w:lang w:val="pt-BR"/>
        </w:rPr>
        <w:t xml:space="preserve">Nº </w:t>
      </w:r>
      <w:r w:rsidRPr="00805EF7">
        <w:rPr>
          <w:lang w:val="pt-BR"/>
        </w:rPr>
        <w:t>1</w:t>
      </w:r>
      <w:r w:rsidR="006D7CAE" w:rsidRPr="00805EF7">
        <w:rPr>
          <w:lang w:val="pt-BR"/>
        </w:rPr>
        <w:t xml:space="preserve"> </w:t>
      </w:r>
      <w:r w:rsidR="00805EF7" w:rsidRPr="00805EF7">
        <w:rPr>
          <w:lang w:val="pt-BR"/>
        </w:rPr>
        <w:t xml:space="preserve">o </w:t>
      </w:r>
      <w:bookmarkStart w:id="1" w:name="_Hlk211377212"/>
      <w:r w:rsidR="00805EF7" w:rsidRPr="00805EF7">
        <w:rPr>
          <w:color w:val="000000"/>
          <w:lang w:val="pt-BR"/>
        </w:rPr>
        <w:t xml:space="preserve">Relatório Semestral do Grau de Avanço do Programa de Trabalho do Período </w:t>
      </w:r>
      <w:r w:rsidR="00E24FFD">
        <w:rPr>
          <w:color w:val="000000"/>
          <w:lang w:val="pt-BR"/>
        </w:rPr>
        <w:t>(</w:t>
      </w:r>
      <w:r w:rsidR="00805EF7" w:rsidRPr="00805EF7">
        <w:rPr>
          <w:color w:val="000000"/>
          <w:lang w:val="pt-BR"/>
        </w:rPr>
        <w:t>2025-2026</w:t>
      </w:r>
      <w:r w:rsidR="00E24FFD">
        <w:rPr>
          <w:color w:val="000000"/>
          <w:lang w:val="pt-BR"/>
        </w:rPr>
        <w:t>)</w:t>
      </w:r>
      <w:bookmarkEnd w:id="1"/>
      <w:r w:rsidR="00805EF7" w:rsidRPr="00805EF7">
        <w:rPr>
          <w:color w:val="000000"/>
          <w:lang w:val="pt-BR"/>
        </w:rPr>
        <w:t xml:space="preserve">, </w:t>
      </w:r>
      <w:r w:rsidR="00F250AB" w:rsidRPr="00805EF7">
        <w:rPr>
          <w:lang w:val="pt-BR"/>
        </w:rPr>
        <w:t xml:space="preserve">que consta </w:t>
      </w:r>
      <w:r w:rsidR="00DF7530">
        <w:rPr>
          <w:lang w:val="pt-BR"/>
        </w:rPr>
        <w:t>no</w:t>
      </w:r>
      <w:r w:rsidR="00F250AB" w:rsidRPr="00805EF7">
        <w:rPr>
          <w:lang w:val="pt-BR"/>
        </w:rPr>
        <w:t xml:space="preserve"> </w:t>
      </w:r>
      <w:r w:rsidR="00F250AB" w:rsidRPr="00DF7530">
        <w:rPr>
          <w:lang w:val="pt-BR"/>
        </w:rPr>
        <w:t xml:space="preserve">Anexo </w:t>
      </w:r>
      <w:r w:rsidR="00672E77" w:rsidRPr="00DF7530">
        <w:rPr>
          <w:lang w:val="pt-BR"/>
        </w:rPr>
        <w:t>I</w:t>
      </w:r>
      <w:r w:rsidR="00F250AB" w:rsidRPr="00DF7530">
        <w:rPr>
          <w:lang w:val="pt-BR"/>
        </w:rPr>
        <w:t>V</w:t>
      </w:r>
      <w:r w:rsidR="00FE6D77" w:rsidRPr="00DF7530">
        <w:rPr>
          <w:lang w:val="pt-BR"/>
        </w:rPr>
        <w:t>.</w:t>
      </w:r>
    </w:p>
    <w:p w14:paraId="79A08C53" w14:textId="77777777" w:rsidR="00F12464" w:rsidRPr="00805EF7" w:rsidRDefault="00F12464" w:rsidP="00F12464">
      <w:pPr>
        <w:jc w:val="both"/>
        <w:rPr>
          <w:lang w:val="pt-BR"/>
        </w:rPr>
      </w:pPr>
    </w:p>
    <w:p w14:paraId="1F344E9B" w14:textId="42303EC8" w:rsidR="009E567C" w:rsidRPr="00805EF7" w:rsidRDefault="00EE1E33" w:rsidP="00A57529">
      <w:pPr>
        <w:pStyle w:val="PargrafodaLista"/>
        <w:numPr>
          <w:ilvl w:val="0"/>
          <w:numId w:val="12"/>
        </w:numPr>
        <w:jc w:val="both"/>
        <w:rPr>
          <w:b/>
          <w:lang w:val="pt-BR"/>
        </w:rPr>
      </w:pPr>
      <w:r w:rsidRPr="00805EF7">
        <w:rPr>
          <w:b/>
          <w:lang w:val="pt-BR"/>
        </w:rPr>
        <w:t>O</w:t>
      </w:r>
      <w:r w:rsidR="00805EF7" w:rsidRPr="00805EF7">
        <w:rPr>
          <w:b/>
          <w:lang w:val="pt-BR"/>
        </w:rPr>
        <w:t>U</w:t>
      </w:r>
      <w:r w:rsidRPr="00805EF7">
        <w:rPr>
          <w:b/>
          <w:lang w:val="pt-BR"/>
        </w:rPr>
        <w:t>TROS AS</w:t>
      </w:r>
      <w:r w:rsidR="00805EF7" w:rsidRPr="00805EF7">
        <w:rPr>
          <w:b/>
          <w:lang w:val="pt-BR"/>
        </w:rPr>
        <w:t>S</w:t>
      </w:r>
      <w:r w:rsidRPr="00805EF7">
        <w:rPr>
          <w:b/>
          <w:lang w:val="pt-BR"/>
        </w:rPr>
        <w:t>UNTOS</w:t>
      </w:r>
    </w:p>
    <w:p w14:paraId="2D3FCAC1" w14:textId="77777777" w:rsidR="00153271" w:rsidRDefault="00153271" w:rsidP="00153271">
      <w:pPr>
        <w:widowControl w:val="0"/>
        <w:jc w:val="both"/>
        <w:rPr>
          <w:lang w:val="pt-BR"/>
        </w:rPr>
      </w:pPr>
    </w:p>
    <w:p w14:paraId="3D49F90D" w14:textId="251CD451" w:rsidR="00153271" w:rsidRPr="00153271" w:rsidRDefault="00153271" w:rsidP="00153271">
      <w:pPr>
        <w:widowControl w:val="0"/>
        <w:jc w:val="both"/>
        <w:rPr>
          <w:lang w:val="pt-BR"/>
        </w:rPr>
      </w:pPr>
      <w:r w:rsidRPr="00153271">
        <w:rPr>
          <w:lang w:val="pt-BR"/>
        </w:rPr>
        <w:t>A Comissão está avalia</w:t>
      </w:r>
      <w:r>
        <w:rPr>
          <w:lang w:val="pt-BR"/>
        </w:rPr>
        <w:t xml:space="preserve">ndo a possibilidade de </w:t>
      </w:r>
      <w:r w:rsidR="000D0774">
        <w:rPr>
          <w:lang w:val="pt-BR"/>
        </w:rPr>
        <w:t>revo</w:t>
      </w:r>
      <w:r>
        <w:rPr>
          <w:lang w:val="pt-BR"/>
        </w:rPr>
        <w:t>gação de Resoluções aplicadas a seu âmbito de atuação</w:t>
      </w:r>
      <w:r w:rsidR="000D0774">
        <w:rPr>
          <w:lang w:val="pt-BR"/>
        </w:rPr>
        <w:t>,</w:t>
      </w:r>
      <w:r>
        <w:rPr>
          <w:lang w:val="pt-BR"/>
        </w:rPr>
        <w:t xml:space="preserve"> </w:t>
      </w:r>
      <w:r w:rsidR="000D0774">
        <w:rPr>
          <w:lang w:val="pt-BR"/>
        </w:rPr>
        <w:t>para</w:t>
      </w:r>
      <w:r>
        <w:rPr>
          <w:lang w:val="pt-BR"/>
        </w:rPr>
        <w:t xml:space="preserve"> apresentar </w:t>
      </w:r>
      <w:r w:rsidR="000D0774">
        <w:rPr>
          <w:lang w:val="pt-BR"/>
        </w:rPr>
        <w:t xml:space="preserve">uma </w:t>
      </w:r>
      <w:r>
        <w:rPr>
          <w:lang w:val="pt-BR"/>
        </w:rPr>
        <w:t xml:space="preserve">proposta </w:t>
      </w:r>
      <w:r w:rsidR="000D0774">
        <w:rPr>
          <w:lang w:val="pt-BR"/>
        </w:rPr>
        <w:t>ao SGT Nº 1 na próxima reunião no Paraguai.</w:t>
      </w:r>
    </w:p>
    <w:p w14:paraId="110C1474" w14:textId="5E7A0091" w:rsidR="00805EF7" w:rsidRPr="00805EF7" w:rsidRDefault="006741CB" w:rsidP="006741CB">
      <w:pPr>
        <w:pStyle w:val="NormalWeb"/>
        <w:jc w:val="both"/>
        <w:rPr>
          <w:rFonts w:ascii="Arial" w:hAnsi="Arial" w:cs="Arial"/>
        </w:rPr>
      </w:pPr>
      <w:r w:rsidRPr="00805EF7">
        <w:rPr>
          <w:rFonts w:ascii="Arial" w:hAnsi="Arial" w:cs="Arial"/>
        </w:rPr>
        <w:lastRenderedPageBreak/>
        <w:t>O Brasil informou que os Correios foram designados e já estão atuando como operador logístico estratégico para a COP30, que se realizará em novembro</w:t>
      </w:r>
      <w:r w:rsidR="007C7695" w:rsidRPr="00805EF7">
        <w:rPr>
          <w:rFonts w:ascii="Arial" w:hAnsi="Arial" w:cs="Arial"/>
        </w:rPr>
        <w:t xml:space="preserve"> de 2025</w:t>
      </w:r>
      <w:r w:rsidRPr="00805EF7">
        <w:rPr>
          <w:rFonts w:ascii="Arial" w:hAnsi="Arial" w:cs="Arial"/>
        </w:rPr>
        <w:t>, em Belém/PA. Toda a carga da ONU está sob a responsabilidade dos Correios, inclusive a reexportação. Além disso, delegações de diversos países t</w:t>
      </w:r>
      <w:r w:rsidR="00207234">
        <w:rPr>
          <w:rFonts w:ascii="Arial" w:hAnsi="Arial" w:cs="Arial"/>
        </w:rPr>
        <w:t>ê</w:t>
      </w:r>
      <w:r w:rsidRPr="00805EF7">
        <w:rPr>
          <w:rFonts w:ascii="Arial" w:hAnsi="Arial" w:cs="Arial"/>
        </w:rPr>
        <w:t xml:space="preserve">m </w:t>
      </w:r>
      <w:r w:rsidR="00207234">
        <w:rPr>
          <w:rFonts w:ascii="Arial" w:hAnsi="Arial" w:cs="Arial"/>
        </w:rPr>
        <w:t>procurado</w:t>
      </w:r>
      <w:r w:rsidRPr="00805EF7">
        <w:rPr>
          <w:rFonts w:ascii="Arial" w:hAnsi="Arial" w:cs="Arial"/>
        </w:rPr>
        <w:t xml:space="preserve"> os Correios para cuidar do transporte de bens, produtos e materiais. Mais informações </w:t>
      </w:r>
      <w:r w:rsidR="00DF7530">
        <w:rPr>
          <w:rFonts w:ascii="Arial" w:hAnsi="Arial" w:cs="Arial"/>
        </w:rPr>
        <w:t xml:space="preserve">podem ser obtidas </w:t>
      </w:r>
      <w:r w:rsidRPr="00805EF7">
        <w:rPr>
          <w:rFonts w:ascii="Arial" w:hAnsi="Arial" w:cs="Arial"/>
        </w:rPr>
        <w:t xml:space="preserve">no </w:t>
      </w:r>
      <w:r w:rsidR="00207234" w:rsidRPr="00207234">
        <w:rPr>
          <w:rFonts w:ascii="Arial" w:hAnsi="Arial" w:cs="Arial"/>
        </w:rPr>
        <w:t>sítio</w:t>
      </w:r>
      <w:r w:rsidR="00805EF7" w:rsidRPr="00805EF7">
        <w:rPr>
          <w:rFonts w:ascii="Arial" w:hAnsi="Arial" w:cs="Arial"/>
        </w:rPr>
        <w:t xml:space="preserve"> </w:t>
      </w:r>
      <w:hyperlink r:id="rId8" w:history="1">
        <w:r w:rsidR="00805EF7" w:rsidRPr="00805EF7">
          <w:rPr>
            <w:rStyle w:val="Hyperlink"/>
            <w:rFonts w:ascii="Arial" w:hAnsi="Arial" w:cs="Arial"/>
          </w:rPr>
          <w:t>https://www.correios.com.br/cop30-logistics/cop30-ptbr</w:t>
        </w:r>
      </w:hyperlink>
      <w:r w:rsidR="00805EF7" w:rsidRPr="00805EF7">
        <w:rPr>
          <w:rFonts w:ascii="Arial" w:hAnsi="Arial" w:cs="Arial"/>
        </w:rPr>
        <w:t>.</w:t>
      </w:r>
    </w:p>
    <w:p w14:paraId="7EF56D50" w14:textId="12EC618E" w:rsidR="00E06CB6" w:rsidRPr="00805EF7" w:rsidRDefault="00E06CB6" w:rsidP="007C7695">
      <w:pPr>
        <w:pStyle w:val="NormalWeb"/>
        <w:jc w:val="both"/>
        <w:rPr>
          <w:rFonts w:ascii="Arial" w:hAnsi="Arial" w:cs="Arial"/>
        </w:rPr>
      </w:pPr>
      <w:r w:rsidRPr="00805EF7">
        <w:rPr>
          <w:rFonts w:ascii="Arial" w:hAnsi="Arial" w:cs="Arial"/>
        </w:rPr>
        <w:t xml:space="preserve">Correios do Brasil informou </w:t>
      </w:r>
      <w:r w:rsidR="00DF7530">
        <w:rPr>
          <w:rFonts w:ascii="Arial" w:hAnsi="Arial" w:cs="Arial"/>
        </w:rPr>
        <w:t xml:space="preserve">também </w:t>
      </w:r>
      <w:r w:rsidRPr="00805EF7">
        <w:rPr>
          <w:rFonts w:ascii="Arial" w:hAnsi="Arial" w:cs="Arial"/>
        </w:rPr>
        <w:t>que, e</w:t>
      </w:r>
      <w:r w:rsidR="006741CB" w:rsidRPr="00805EF7">
        <w:rPr>
          <w:rFonts w:ascii="Arial" w:hAnsi="Arial" w:cs="Arial"/>
        </w:rPr>
        <w:t>m 2025, foi concluído o 13º inventário corporativo de emissões de gases de efeito estufa, com redução de 17% das emissões</w:t>
      </w:r>
      <w:r w:rsidR="00207234">
        <w:rPr>
          <w:rFonts w:ascii="Arial" w:hAnsi="Arial" w:cs="Arial"/>
        </w:rPr>
        <w:t>, tendo obtido o</w:t>
      </w:r>
      <w:r w:rsidR="006741CB" w:rsidRPr="00805EF7">
        <w:rPr>
          <w:rFonts w:ascii="Arial" w:hAnsi="Arial" w:cs="Arial"/>
        </w:rPr>
        <w:t xml:space="preserve"> reconhecimento de Selo Prata pelo Programa Brasileiro GHG </w:t>
      </w:r>
      <w:proofErr w:type="spellStart"/>
      <w:r w:rsidR="006741CB" w:rsidRPr="00805EF7">
        <w:rPr>
          <w:rFonts w:ascii="Arial" w:hAnsi="Arial" w:cs="Arial"/>
          <w:i/>
          <w:iCs/>
        </w:rPr>
        <w:t>Protocol</w:t>
      </w:r>
      <w:proofErr w:type="spellEnd"/>
      <w:r w:rsidR="00805EF7" w:rsidRPr="00805EF7">
        <w:rPr>
          <w:rFonts w:ascii="Arial" w:hAnsi="Arial" w:cs="Arial"/>
        </w:rPr>
        <w:t xml:space="preserve">. </w:t>
      </w:r>
      <w:r w:rsidRPr="00805EF7">
        <w:rPr>
          <w:rFonts w:ascii="Arial" w:hAnsi="Arial" w:cs="Arial"/>
        </w:rPr>
        <w:t>Igualmente, informou que foi i</w:t>
      </w:r>
      <w:r w:rsidR="006741CB" w:rsidRPr="00805EF7">
        <w:rPr>
          <w:rFonts w:ascii="Arial" w:hAnsi="Arial" w:cs="Arial"/>
        </w:rPr>
        <w:t xml:space="preserve">niciado o 14º inventário, com resultados positivos em razão da ampliação do uso do etanol na frota própria e da otimização de operações. </w:t>
      </w:r>
      <w:r w:rsidRPr="00805EF7">
        <w:rPr>
          <w:rFonts w:ascii="Arial" w:hAnsi="Arial" w:cs="Arial"/>
        </w:rPr>
        <w:t>Ademais, Correios informaram que estão participando de outras importantes ações relacionadas à agenda ambiental</w:t>
      </w:r>
      <w:r w:rsidR="00F727D6">
        <w:rPr>
          <w:rFonts w:ascii="Arial" w:hAnsi="Arial" w:cs="Arial"/>
        </w:rPr>
        <w:t>, social e econômica da sustentabilidade</w:t>
      </w:r>
      <w:r w:rsidRPr="00805EF7">
        <w:rPr>
          <w:rFonts w:ascii="Arial" w:hAnsi="Arial" w:cs="Arial"/>
        </w:rPr>
        <w:t>.</w:t>
      </w:r>
    </w:p>
    <w:p w14:paraId="33A512F2" w14:textId="422BFB7C" w:rsidR="00B0492A" w:rsidRPr="00F727D6" w:rsidRDefault="00B0492A" w:rsidP="00B0492A">
      <w:pPr>
        <w:widowControl w:val="0"/>
        <w:pBdr>
          <w:top w:val="nil"/>
          <w:left w:val="nil"/>
          <w:bottom w:val="nil"/>
          <w:right w:val="nil"/>
          <w:between w:val="nil"/>
        </w:pBdr>
        <w:jc w:val="both"/>
        <w:rPr>
          <w:lang w:val="pt-BR"/>
        </w:rPr>
      </w:pPr>
      <w:r w:rsidRPr="00F727D6">
        <w:rPr>
          <w:lang w:val="pt-BR"/>
        </w:rPr>
        <w:t xml:space="preserve">Os Correios do Uruguai informaram que, em consonância com os Objetivos de Desenvolvimento Sustentável (ODS) e </w:t>
      </w:r>
      <w:r w:rsidR="00F727D6" w:rsidRPr="00F727D6">
        <w:rPr>
          <w:lang w:val="pt-BR"/>
        </w:rPr>
        <w:t xml:space="preserve">com </w:t>
      </w:r>
      <w:r w:rsidRPr="00F727D6">
        <w:rPr>
          <w:lang w:val="pt-BR"/>
        </w:rPr>
        <w:t xml:space="preserve">as políticas de mobilidade elétrica e energia limpa promovidas pelo Governo Nacional, e com o objetivo estratégico de fortalecer seu compromisso com o desenvolvimento sustentável e modernizar suas operações, duas vans elétricas foram recentemente adicionadas à frota institucional, em substituição a um veículo a combustão. Uma dessas vans foi adaptada para </w:t>
      </w:r>
      <w:r w:rsidR="00F727D6" w:rsidRPr="00F727D6">
        <w:rPr>
          <w:lang w:val="pt-BR"/>
        </w:rPr>
        <w:t>uso de</w:t>
      </w:r>
      <w:r w:rsidRPr="00F727D6">
        <w:rPr>
          <w:lang w:val="pt-BR"/>
        </w:rPr>
        <w:t xml:space="preserve"> funcionário</w:t>
      </w:r>
      <w:r w:rsidR="00F727D6" w:rsidRPr="00F727D6">
        <w:rPr>
          <w:lang w:val="pt-BR"/>
        </w:rPr>
        <w:t>s</w:t>
      </w:r>
      <w:r w:rsidRPr="00F727D6">
        <w:rPr>
          <w:lang w:val="pt-BR"/>
        </w:rPr>
        <w:t xml:space="preserve"> com mobilidade reduzida, em conformidade com as políticas públicas de inclusão e igualdade de oportunidades, </w:t>
      </w:r>
      <w:r w:rsidR="00F727D6" w:rsidRPr="00F727D6">
        <w:rPr>
          <w:lang w:val="pt-BR"/>
        </w:rPr>
        <w:t>as</w:t>
      </w:r>
      <w:r w:rsidRPr="00F727D6">
        <w:rPr>
          <w:lang w:val="pt-BR"/>
        </w:rPr>
        <w:t xml:space="preserve"> quais os Correios do Uruguai aderem com firme compromisso.</w:t>
      </w:r>
    </w:p>
    <w:p w14:paraId="5ED49C96" w14:textId="77777777" w:rsidR="00B0492A" w:rsidRPr="00805EF7" w:rsidRDefault="00B0492A" w:rsidP="00B0492A">
      <w:pPr>
        <w:widowControl w:val="0"/>
        <w:pBdr>
          <w:top w:val="nil"/>
          <w:left w:val="nil"/>
          <w:bottom w:val="nil"/>
          <w:right w:val="nil"/>
          <w:between w:val="nil"/>
        </w:pBdr>
        <w:jc w:val="both"/>
        <w:rPr>
          <w:color w:val="004E9A"/>
          <w:lang w:val="pt-BR"/>
        </w:rPr>
      </w:pPr>
      <w:r w:rsidRPr="00805EF7">
        <w:rPr>
          <w:color w:val="004E9A"/>
          <w:lang w:val="pt-BR"/>
        </w:rPr>
        <w:t> </w:t>
      </w:r>
    </w:p>
    <w:p w14:paraId="598B3F5D" w14:textId="33F44F71" w:rsidR="00555C7A" w:rsidRPr="00F727D6" w:rsidRDefault="00F727D6" w:rsidP="00555C7A">
      <w:pPr>
        <w:widowControl w:val="0"/>
        <w:pBdr>
          <w:top w:val="nil"/>
          <w:left w:val="nil"/>
          <w:bottom w:val="nil"/>
          <w:right w:val="nil"/>
          <w:between w:val="nil"/>
        </w:pBdr>
        <w:jc w:val="both"/>
        <w:rPr>
          <w:lang w:val="pt-BR"/>
        </w:rPr>
      </w:pPr>
      <w:r w:rsidRPr="00F727D6">
        <w:rPr>
          <w:lang w:val="pt-BR"/>
        </w:rPr>
        <w:t>Além disso,</w:t>
      </w:r>
      <w:r w:rsidR="00B0492A" w:rsidRPr="00F727D6">
        <w:rPr>
          <w:lang w:val="pt-BR"/>
        </w:rPr>
        <w:t xml:space="preserve"> informou que criou uma unidade especializada em gênero, cujas principais tarefas serão promover a equidade, prevenir a violência e garantir um ambiente de trabalho e serviço inclusivo para todos. Esta nova unidade é um passo fundamental na estratégia de sustentabilidade e responsabilidade social do operador e </w:t>
      </w:r>
      <w:r w:rsidRPr="00F727D6">
        <w:rPr>
          <w:lang w:val="pt-BR"/>
        </w:rPr>
        <w:t xml:space="preserve">é </w:t>
      </w:r>
      <w:r w:rsidR="00B0492A" w:rsidRPr="00F727D6">
        <w:rPr>
          <w:lang w:val="pt-BR"/>
        </w:rPr>
        <w:t>o primeiro passo para garantir que a igualdade de gênero seja um tema transversal em todas as áreas da instituição.</w:t>
      </w:r>
    </w:p>
    <w:p w14:paraId="72BAE658" w14:textId="77777777" w:rsidR="00DF7530" w:rsidRPr="00F727D6" w:rsidRDefault="00DF7530" w:rsidP="00555C7A">
      <w:pPr>
        <w:widowControl w:val="0"/>
        <w:pBdr>
          <w:top w:val="nil"/>
          <w:left w:val="nil"/>
          <w:bottom w:val="nil"/>
          <w:right w:val="nil"/>
          <w:between w:val="nil"/>
        </w:pBdr>
        <w:jc w:val="both"/>
        <w:rPr>
          <w:lang w:val="pt-BR"/>
        </w:rPr>
      </w:pPr>
    </w:p>
    <w:p w14:paraId="7FC537EE" w14:textId="3E987B71" w:rsidR="00DF7530" w:rsidRPr="00F727D6" w:rsidRDefault="00DF7530" w:rsidP="00555C7A">
      <w:pPr>
        <w:widowControl w:val="0"/>
        <w:pBdr>
          <w:top w:val="nil"/>
          <w:left w:val="nil"/>
          <w:bottom w:val="nil"/>
          <w:right w:val="nil"/>
          <w:between w:val="nil"/>
        </w:pBdr>
        <w:jc w:val="both"/>
        <w:rPr>
          <w:lang w:val="pt-BR"/>
        </w:rPr>
      </w:pPr>
      <w:r w:rsidRPr="00F727D6">
        <w:rPr>
          <w:lang w:val="pt-BR"/>
        </w:rPr>
        <w:t xml:space="preserve">Por sua vez, a </w:t>
      </w:r>
      <w:proofErr w:type="spellStart"/>
      <w:r w:rsidRPr="00F727D6">
        <w:rPr>
          <w:lang w:val="pt-BR"/>
        </w:rPr>
        <w:t>Ursec</w:t>
      </w:r>
      <w:proofErr w:type="spellEnd"/>
      <w:r w:rsidRPr="00F727D6">
        <w:rPr>
          <w:lang w:val="pt-BR"/>
        </w:rPr>
        <w:t xml:space="preserve"> obteve recentemente a certificação em qualidade de gênero do primeiro nível emitida pelo Instituto Nacional da Mulher, que está na órbita do Ministério do Desenvolvimento Social. Nesse contexto, compartilhou detalhes do processo realizado para obter essa certificação, bem como o protocolo que o regulador possui para prevenir situações de discriminação, assédio e abuso no ambiente de trabalho.</w:t>
      </w:r>
    </w:p>
    <w:p w14:paraId="0D8B511A" w14:textId="77777777" w:rsidR="005D6A44" w:rsidRPr="00F727D6" w:rsidRDefault="005D6A44" w:rsidP="00555C7A">
      <w:pPr>
        <w:widowControl w:val="0"/>
        <w:pBdr>
          <w:top w:val="nil"/>
          <w:left w:val="nil"/>
          <w:bottom w:val="nil"/>
          <w:right w:val="nil"/>
          <w:between w:val="nil"/>
        </w:pBdr>
        <w:jc w:val="both"/>
        <w:rPr>
          <w:lang w:val="pt-BR"/>
        </w:rPr>
      </w:pPr>
    </w:p>
    <w:p w14:paraId="52110AC0" w14:textId="042BA1EC" w:rsidR="005D6A44" w:rsidRDefault="005D6A44" w:rsidP="00555C7A">
      <w:pPr>
        <w:widowControl w:val="0"/>
        <w:pBdr>
          <w:top w:val="nil"/>
          <w:left w:val="nil"/>
          <w:bottom w:val="nil"/>
          <w:right w:val="nil"/>
          <w:between w:val="nil"/>
        </w:pBdr>
        <w:jc w:val="both"/>
        <w:rPr>
          <w:lang w:val="pt-BR"/>
        </w:rPr>
      </w:pPr>
      <w:r w:rsidRPr="00F727D6">
        <w:rPr>
          <w:lang w:val="pt-BR"/>
        </w:rPr>
        <w:t>O Paraguai informou que possui um Comitê de Ética responsável por estabelecer ações</w:t>
      </w:r>
      <w:r w:rsidRPr="00F727D6">
        <w:rPr>
          <w:lang w:val="pt-BR"/>
        </w:rPr>
        <w:t>,</w:t>
      </w:r>
      <w:r w:rsidRPr="00F727D6">
        <w:rPr>
          <w:lang w:val="pt-BR"/>
        </w:rPr>
        <w:t xml:space="preserve"> para promover o emprego inclusivo. Além disso, está em andamento um concurso público com vagas exclusivamente para pessoas com deficiência e </w:t>
      </w:r>
      <w:r w:rsidR="007B5B03" w:rsidRPr="00F727D6">
        <w:rPr>
          <w:lang w:val="pt-BR"/>
        </w:rPr>
        <w:t xml:space="preserve">para </w:t>
      </w:r>
      <w:r w:rsidR="00F727D6" w:rsidRPr="00F727D6">
        <w:rPr>
          <w:lang w:val="pt-BR"/>
        </w:rPr>
        <w:t xml:space="preserve">pessoas oriundas de </w:t>
      </w:r>
      <w:r w:rsidRPr="00F727D6">
        <w:rPr>
          <w:lang w:val="pt-BR"/>
        </w:rPr>
        <w:t>comunidades indígenas.</w:t>
      </w:r>
    </w:p>
    <w:p w14:paraId="36891DD0" w14:textId="77777777" w:rsidR="00F727D6" w:rsidRDefault="00F727D6" w:rsidP="00555C7A">
      <w:pPr>
        <w:widowControl w:val="0"/>
        <w:pBdr>
          <w:top w:val="nil"/>
          <w:left w:val="nil"/>
          <w:bottom w:val="nil"/>
          <w:right w:val="nil"/>
          <w:between w:val="nil"/>
        </w:pBdr>
        <w:jc w:val="both"/>
        <w:rPr>
          <w:lang w:val="pt-BR"/>
        </w:rPr>
      </w:pPr>
    </w:p>
    <w:p w14:paraId="2E1D42CE" w14:textId="77777777" w:rsidR="00F727D6" w:rsidRPr="00F727D6" w:rsidRDefault="00F727D6" w:rsidP="00555C7A">
      <w:pPr>
        <w:widowControl w:val="0"/>
        <w:pBdr>
          <w:top w:val="nil"/>
          <w:left w:val="nil"/>
          <w:bottom w:val="nil"/>
          <w:right w:val="nil"/>
          <w:between w:val="nil"/>
        </w:pBdr>
        <w:jc w:val="both"/>
        <w:rPr>
          <w:lang w:val="pt-BR"/>
        </w:rPr>
      </w:pPr>
    </w:p>
    <w:p w14:paraId="20DB9058" w14:textId="77777777" w:rsidR="00E351BB" w:rsidRPr="00DF7530" w:rsidRDefault="00E351BB" w:rsidP="00E351BB">
      <w:pPr>
        <w:jc w:val="both"/>
        <w:rPr>
          <w:lang w:val="pt-BR"/>
        </w:rPr>
      </w:pPr>
    </w:p>
    <w:p w14:paraId="223D33E5" w14:textId="34DE796D" w:rsidR="003D16B5" w:rsidRPr="00805EF7" w:rsidRDefault="00EE1E33" w:rsidP="00A57529">
      <w:pPr>
        <w:pStyle w:val="PargrafodaLista"/>
        <w:numPr>
          <w:ilvl w:val="0"/>
          <w:numId w:val="12"/>
        </w:numPr>
        <w:jc w:val="both"/>
        <w:rPr>
          <w:b/>
          <w:lang w:val="pt-BR"/>
        </w:rPr>
      </w:pPr>
      <w:r w:rsidRPr="00805EF7">
        <w:rPr>
          <w:b/>
          <w:lang w:val="pt-BR"/>
        </w:rPr>
        <w:lastRenderedPageBreak/>
        <w:t xml:space="preserve">LUGAR </w:t>
      </w:r>
      <w:r w:rsidR="00805EF7" w:rsidRPr="00805EF7">
        <w:rPr>
          <w:b/>
          <w:lang w:val="pt-BR"/>
        </w:rPr>
        <w:t xml:space="preserve">E DATA DA </w:t>
      </w:r>
      <w:r w:rsidRPr="00805EF7">
        <w:rPr>
          <w:b/>
          <w:lang w:val="pt-BR"/>
        </w:rPr>
        <w:t>PRÓXIMA REUN</w:t>
      </w:r>
      <w:r w:rsidR="00805EF7" w:rsidRPr="00805EF7">
        <w:rPr>
          <w:b/>
          <w:lang w:val="pt-BR"/>
        </w:rPr>
        <w:t>IÃO</w:t>
      </w:r>
    </w:p>
    <w:p w14:paraId="20FCAD50" w14:textId="77777777" w:rsidR="00AC4484" w:rsidRPr="00805EF7" w:rsidRDefault="00AC4484" w:rsidP="003D16B5">
      <w:pPr>
        <w:pStyle w:val="PargrafodaLista"/>
        <w:ind w:left="360"/>
        <w:jc w:val="both"/>
        <w:rPr>
          <w:rFonts w:eastAsia="Calibri"/>
          <w:sz w:val="22"/>
          <w:szCs w:val="22"/>
          <w:lang w:val="pt-BR" w:eastAsia="en-US"/>
        </w:rPr>
      </w:pPr>
    </w:p>
    <w:p w14:paraId="344825ED" w14:textId="610617FC" w:rsidR="00805EF7" w:rsidRPr="00805EF7" w:rsidRDefault="00805EF7" w:rsidP="00A51210">
      <w:pPr>
        <w:jc w:val="both"/>
        <w:rPr>
          <w:lang w:val="pt-BR"/>
        </w:rPr>
      </w:pPr>
      <w:r w:rsidRPr="00805EF7">
        <w:rPr>
          <w:lang w:val="pt-BR"/>
        </w:rPr>
        <w:t>A LXIV Reunião Ordinária d</w:t>
      </w:r>
      <w:r w:rsidR="00F727D6">
        <w:rPr>
          <w:lang w:val="pt-BR"/>
        </w:rPr>
        <w:t>a</w:t>
      </w:r>
      <w:r w:rsidRPr="00805EF7">
        <w:rPr>
          <w:lang w:val="pt-BR"/>
        </w:rPr>
        <w:t xml:space="preserve"> CTAP será realizada na República do Paraguai por ocasião da próxima reunião do SGT </w:t>
      </w:r>
      <w:r w:rsidR="00F727D6">
        <w:rPr>
          <w:lang w:val="pt-BR"/>
        </w:rPr>
        <w:t>N</w:t>
      </w:r>
      <w:r w:rsidRPr="00805EF7">
        <w:rPr>
          <w:lang w:val="pt-BR"/>
        </w:rPr>
        <w:t>º 1.</w:t>
      </w:r>
    </w:p>
    <w:p w14:paraId="06E631B2" w14:textId="77777777" w:rsidR="00D31F52" w:rsidRPr="00805EF7" w:rsidRDefault="00D31F52" w:rsidP="003D16B5">
      <w:pPr>
        <w:jc w:val="both"/>
        <w:rPr>
          <w:b/>
          <w:lang w:val="pt-BR"/>
        </w:rPr>
      </w:pPr>
    </w:p>
    <w:p w14:paraId="330338FC" w14:textId="77777777" w:rsidR="00E75B99" w:rsidRPr="00805EF7" w:rsidRDefault="00EE1E33" w:rsidP="00A57529">
      <w:pPr>
        <w:pStyle w:val="PargrafodaLista"/>
        <w:numPr>
          <w:ilvl w:val="0"/>
          <w:numId w:val="12"/>
        </w:numPr>
        <w:jc w:val="both"/>
        <w:rPr>
          <w:b/>
          <w:lang w:val="pt-BR"/>
        </w:rPr>
      </w:pPr>
      <w:r w:rsidRPr="00805EF7">
        <w:rPr>
          <w:b/>
          <w:lang w:val="pt-BR"/>
        </w:rPr>
        <w:t>ANEXOS</w:t>
      </w:r>
    </w:p>
    <w:p w14:paraId="7A3E06F2" w14:textId="77777777" w:rsidR="00F467B6" w:rsidRPr="00805EF7" w:rsidRDefault="00F467B6">
      <w:pPr>
        <w:widowControl w:val="0"/>
        <w:tabs>
          <w:tab w:val="center" w:pos="4252"/>
          <w:tab w:val="right" w:pos="8504"/>
        </w:tabs>
        <w:jc w:val="both"/>
        <w:rPr>
          <w:lang w:val="pt-BR"/>
        </w:rPr>
      </w:pPr>
    </w:p>
    <w:p w14:paraId="31E80654" w14:textId="41D2F9E2" w:rsidR="00A866D0" w:rsidRDefault="00805EF7">
      <w:pPr>
        <w:widowControl w:val="0"/>
        <w:tabs>
          <w:tab w:val="center" w:pos="4252"/>
          <w:tab w:val="right" w:pos="8504"/>
        </w:tabs>
        <w:jc w:val="both"/>
        <w:rPr>
          <w:lang w:val="pt-BR"/>
        </w:rPr>
      </w:pPr>
      <w:r w:rsidRPr="00805EF7">
        <w:rPr>
          <w:lang w:val="pt-BR"/>
        </w:rPr>
        <w:t>Os anexos que fazem parte d</w:t>
      </w:r>
      <w:r w:rsidR="00DF7530">
        <w:rPr>
          <w:lang w:val="pt-BR"/>
        </w:rPr>
        <w:t>est</w:t>
      </w:r>
      <w:r w:rsidRPr="00805EF7">
        <w:rPr>
          <w:lang w:val="pt-BR"/>
        </w:rPr>
        <w:t>a Ata são os seguintes:</w:t>
      </w:r>
    </w:p>
    <w:p w14:paraId="76668EAA" w14:textId="77777777" w:rsidR="007B5B03" w:rsidRPr="00805EF7" w:rsidRDefault="007B5B03">
      <w:pPr>
        <w:widowControl w:val="0"/>
        <w:tabs>
          <w:tab w:val="center" w:pos="4252"/>
          <w:tab w:val="right" w:pos="8504"/>
        </w:tabs>
        <w:jc w:val="both"/>
        <w:rPr>
          <w:lang w:val="pt-BR"/>
        </w:rPr>
      </w:pPr>
    </w:p>
    <w:tbl>
      <w:tblPr>
        <w:tblStyle w:val="a0"/>
        <w:tblW w:w="8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7655"/>
      </w:tblGrid>
      <w:tr w:rsidR="00E75B99" w:rsidRPr="00805EF7" w14:paraId="4118EE31" w14:textId="77777777" w:rsidTr="00E15923">
        <w:tc>
          <w:tcPr>
            <w:tcW w:w="1283" w:type="dxa"/>
          </w:tcPr>
          <w:p w14:paraId="4933A14C" w14:textId="77777777" w:rsidR="00E75B99" w:rsidRPr="00805EF7" w:rsidRDefault="00C955CD">
            <w:pPr>
              <w:pBdr>
                <w:top w:val="nil"/>
                <w:left w:val="nil"/>
                <w:bottom w:val="nil"/>
                <w:right w:val="nil"/>
                <w:between w:val="nil"/>
              </w:pBdr>
              <w:tabs>
                <w:tab w:val="center" w:pos="4252"/>
                <w:tab w:val="right" w:pos="8504"/>
              </w:tabs>
              <w:rPr>
                <w:b/>
                <w:lang w:val="pt-BR"/>
              </w:rPr>
            </w:pPr>
            <w:r w:rsidRPr="00805EF7">
              <w:rPr>
                <w:b/>
                <w:lang w:val="pt-BR"/>
              </w:rPr>
              <w:t>Anexo I</w:t>
            </w:r>
          </w:p>
        </w:tc>
        <w:tc>
          <w:tcPr>
            <w:tcW w:w="7655" w:type="dxa"/>
          </w:tcPr>
          <w:p w14:paraId="5CBFB1E8" w14:textId="77777777" w:rsidR="00E75B99" w:rsidRPr="00805EF7" w:rsidRDefault="00C955CD">
            <w:pPr>
              <w:jc w:val="both"/>
              <w:rPr>
                <w:b/>
                <w:lang w:val="pt-BR"/>
              </w:rPr>
            </w:pPr>
            <w:r w:rsidRPr="00805EF7">
              <w:rPr>
                <w:lang w:val="pt-BR"/>
              </w:rPr>
              <w:t>Lista de Participantes</w:t>
            </w:r>
          </w:p>
        </w:tc>
      </w:tr>
      <w:tr w:rsidR="00E75B99" w:rsidRPr="00805EF7" w14:paraId="591FE3AB" w14:textId="77777777" w:rsidTr="00E15923">
        <w:trPr>
          <w:trHeight w:val="274"/>
        </w:trPr>
        <w:tc>
          <w:tcPr>
            <w:tcW w:w="1283" w:type="dxa"/>
          </w:tcPr>
          <w:p w14:paraId="7476B0A1" w14:textId="77777777" w:rsidR="00E75B99" w:rsidRPr="00805EF7" w:rsidRDefault="00C955CD">
            <w:pPr>
              <w:pBdr>
                <w:top w:val="nil"/>
                <w:left w:val="nil"/>
                <w:bottom w:val="nil"/>
                <w:right w:val="nil"/>
                <w:between w:val="nil"/>
              </w:pBdr>
              <w:tabs>
                <w:tab w:val="center" w:pos="4252"/>
                <w:tab w:val="right" w:pos="8504"/>
              </w:tabs>
              <w:rPr>
                <w:b/>
                <w:lang w:val="pt-BR"/>
              </w:rPr>
            </w:pPr>
            <w:r w:rsidRPr="00805EF7">
              <w:rPr>
                <w:b/>
                <w:lang w:val="pt-BR"/>
              </w:rPr>
              <w:t>Anexo II</w:t>
            </w:r>
          </w:p>
        </w:tc>
        <w:tc>
          <w:tcPr>
            <w:tcW w:w="7655" w:type="dxa"/>
          </w:tcPr>
          <w:p w14:paraId="086300BC" w14:textId="77777777" w:rsidR="00E75B99" w:rsidRPr="00805EF7" w:rsidRDefault="00C955CD">
            <w:pPr>
              <w:jc w:val="both"/>
              <w:rPr>
                <w:lang w:val="pt-BR"/>
              </w:rPr>
            </w:pPr>
            <w:r w:rsidRPr="00805EF7">
              <w:rPr>
                <w:lang w:val="pt-BR"/>
              </w:rPr>
              <w:t>Agenda</w:t>
            </w:r>
          </w:p>
        </w:tc>
      </w:tr>
      <w:tr w:rsidR="00E75B99" w:rsidRPr="00805EF7" w14:paraId="5E519502" w14:textId="77777777" w:rsidTr="00E15923">
        <w:trPr>
          <w:trHeight w:val="303"/>
        </w:trPr>
        <w:tc>
          <w:tcPr>
            <w:tcW w:w="1283" w:type="dxa"/>
          </w:tcPr>
          <w:p w14:paraId="376DF9E1" w14:textId="77777777" w:rsidR="00E75B99" w:rsidRPr="00805EF7" w:rsidRDefault="00C955CD">
            <w:pPr>
              <w:pBdr>
                <w:top w:val="nil"/>
                <w:left w:val="nil"/>
                <w:bottom w:val="nil"/>
                <w:right w:val="nil"/>
                <w:between w:val="nil"/>
              </w:pBdr>
              <w:tabs>
                <w:tab w:val="center" w:pos="4252"/>
                <w:tab w:val="right" w:pos="8504"/>
              </w:tabs>
              <w:rPr>
                <w:b/>
                <w:lang w:val="pt-BR"/>
              </w:rPr>
            </w:pPr>
            <w:r w:rsidRPr="00805EF7">
              <w:rPr>
                <w:b/>
                <w:lang w:val="pt-BR"/>
              </w:rPr>
              <w:t>Anexo III</w:t>
            </w:r>
          </w:p>
        </w:tc>
        <w:tc>
          <w:tcPr>
            <w:tcW w:w="7655" w:type="dxa"/>
          </w:tcPr>
          <w:p w14:paraId="1117EFA7" w14:textId="4737F38A" w:rsidR="00E75B99" w:rsidRPr="00805EF7" w:rsidRDefault="007C7695">
            <w:pPr>
              <w:jc w:val="both"/>
              <w:rPr>
                <w:lang w:val="pt-BR"/>
              </w:rPr>
            </w:pPr>
            <w:r w:rsidRPr="00805EF7">
              <w:rPr>
                <w:lang w:val="pt-BR"/>
              </w:rPr>
              <w:t>Resumo da ata</w:t>
            </w:r>
          </w:p>
        </w:tc>
      </w:tr>
      <w:tr w:rsidR="00EE1E33" w:rsidRPr="00805EF7" w14:paraId="4FD5CAC3" w14:textId="77777777" w:rsidTr="00E15923">
        <w:trPr>
          <w:trHeight w:val="303"/>
        </w:trPr>
        <w:tc>
          <w:tcPr>
            <w:tcW w:w="1283" w:type="dxa"/>
          </w:tcPr>
          <w:p w14:paraId="7ACE6888" w14:textId="77777777" w:rsidR="00EE1E33" w:rsidRPr="00805EF7" w:rsidRDefault="00672E77" w:rsidP="00EE1E33">
            <w:pPr>
              <w:pBdr>
                <w:top w:val="nil"/>
                <w:left w:val="nil"/>
                <w:bottom w:val="nil"/>
                <w:right w:val="nil"/>
                <w:between w:val="nil"/>
              </w:pBdr>
              <w:tabs>
                <w:tab w:val="center" w:pos="4252"/>
                <w:tab w:val="right" w:pos="8504"/>
              </w:tabs>
              <w:rPr>
                <w:b/>
                <w:lang w:val="pt-BR"/>
              </w:rPr>
            </w:pPr>
            <w:r w:rsidRPr="00805EF7">
              <w:rPr>
                <w:b/>
                <w:lang w:val="pt-BR"/>
              </w:rPr>
              <w:t>Anexo IV</w:t>
            </w:r>
          </w:p>
        </w:tc>
        <w:tc>
          <w:tcPr>
            <w:tcW w:w="7655" w:type="dxa"/>
          </w:tcPr>
          <w:p w14:paraId="5B8D1E71" w14:textId="7FDC2A88" w:rsidR="00EE1E33" w:rsidRPr="00805EF7" w:rsidRDefault="00932E28" w:rsidP="00672E77">
            <w:pPr>
              <w:jc w:val="both"/>
              <w:rPr>
                <w:lang w:val="pt-BR"/>
              </w:rPr>
            </w:pPr>
            <w:bookmarkStart w:id="2" w:name="_Hlk211378055"/>
            <w:r w:rsidRPr="00805EF7">
              <w:rPr>
                <w:color w:val="000000"/>
                <w:lang w:val="pt-BR"/>
              </w:rPr>
              <w:t xml:space="preserve">Relatório Semestral do Grau de Avanço do Programa de Trabalho do Período </w:t>
            </w:r>
            <w:r>
              <w:rPr>
                <w:color w:val="000000"/>
                <w:lang w:val="pt-BR"/>
              </w:rPr>
              <w:t>(</w:t>
            </w:r>
            <w:r w:rsidRPr="00805EF7">
              <w:rPr>
                <w:color w:val="000000"/>
                <w:lang w:val="pt-BR"/>
              </w:rPr>
              <w:t>2025-2026</w:t>
            </w:r>
            <w:r>
              <w:rPr>
                <w:color w:val="000000"/>
                <w:lang w:val="pt-BR"/>
              </w:rPr>
              <w:t>)</w:t>
            </w:r>
            <w:bookmarkEnd w:id="2"/>
          </w:p>
        </w:tc>
      </w:tr>
      <w:tr w:rsidR="00EE1E33" w:rsidRPr="00805EF7" w14:paraId="175EC81C" w14:textId="77777777" w:rsidTr="00E15923">
        <w:trPr>
          <w:trHeight w:val="303"/>
        </w:trPr>
        <w:tc>
          <w:tcPr>
            <w:tcW w:w="1283" w:type="dxa"/>
          </w:tcPr>
          <w:p w14:paraId="75271137" w14:textId="7B5C773C" w:rsidR="00DD4BEC" w:rsidRPr="00805EF7" w:rsidRDefault="00EE1E33" w:rsidP="00F467B6">
            <w:pPr>
              <w:pBdr>
                <w:top w:val="nil"/>
                <w:left w:val="nil"/>
                <w:bottom w:val="nil"/>
                <w:right w:val="nil"/>
                <w:between w:val="nil"/>
              </w:pBdr>
              <w:tabs>
                <w:tab w:val="center" w:pos="4252"/>
                <w:tab w:val="right" w:pos="8504"/>
              </w:tabs>
              <w:rPr>
                <w:b/>
                <w:lang w:val="pt-BR"/>
              </w:rPr>
            </w:pPr>
            <w:r w:rsidRPr="00805EF7">
              <w:rPr>
                <w:b/>
                <w:lang w:val="pt-BR"/>
              </w:rPr>
              <w:t>Anexo V</w:t>
            </w:r>
          </w:p>
        </w:tc>
        <w:tc>
          <w:tcPr>
            <w:tcW w:w="7655" w:type="dxa"/>
          </w:tcPr>
          <w:p w14:paraId="1AA07536" w14:textId="65E71A3C" w:rsidR="00EE1E33" w:rsidRPr="00805EF7" w:rsidRDefault="007C7695" w:rsidP="00F467B6">
            <w:pPr>
              <w:jc w:val="both"/>
              <w:rPr>
                <w:lang w:val="pt-BR"/>
              </w:rPr>
            </w:pPr>
            <w:r w:rsidRPr="00805EF7">
              <w:rPr>
                <w:lang w:val="pt-BR"/>
              </w:rPr>
              <w:t>Agenda provisória para a próxima reunião do CTAP</w:t>
            </w:r>
          </w:p>
        </w:tc>
      </w:tr>
    </w:tbl>
    <w:p w14:paraId="0733E4CA" w14:textId="77777777" w:rsidR="00932E28" w:rsidRDefault="00932E28" w:rsidP="00A866D0">
      <w:pPr>
        <w:widowControl w:val="0"/>
        <w:pBdr>
          <w:top w:val="nil"/>
          <w:left w:val="nil"/>
          <w:bottom w:val="nil"/>
          <w:right w:val="nil"/>
          <w:between w:val="nil"/>
        </w:pBdr>
        <w:tabs>
          <w:tab w:val="center" w:pos="4252"/>
          <w:tab w:val="right" w:pos="8504"/>
        </w:tabs>
        <w:rPr>
          <w:color w:val="000000"/>
          <w:lang w:val="pt-BR"/>
        </w:rPr>
      </w:pPr>
    </w:p>
    <w:p w14:paraId="3F0DEDE8" w14:textId="77777777" w:rsidR="00F727D6" w:rsidRDefault="00F727D6" w:rsidP="00A866D0">
      <w:pPr>
        <w:widowControl w:val="0"/>
        <w:pBdr>
          <w:top w:val="nil"/>
          <w:left w:val="nil"/>
          <w:bottom w:val="nil"/>
          <w:right w:val="nil"/>
          <w:between w:val="nil"/>
        </w:pBdr>
        <w:tabs>
          <w:tab w:val="center" w:pos="4252"/>
          <w:tab w:val="right" w:pos="8504"/>
        </w:tabs>
        <w:rPr>
          <w:color w:val="000000"/>
          <w:lang w:val="pt-BR"/>
        </w:rPr>
      </w:pPr>
    </w:p>
    <w:tbl>
      <w:tblPr>
        <w:tblStyle w:val="a1"/>
        <w:tblW w:w="900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78"/>
        <w:gridCol w:w="4624"/>
      </w:tblGrid>
      <w:tr w:rsidR="00932E28" w:rsidRPr="00805EF7" w14:paraId="06E972DD" w14:textId="77777777" w:rsidTr="00932E28">
        <w:trPr>
          <w:trHeight w:val="987"/>
        </w:trPr>
        <w:tc>
          <w:tcPr>
            <w:tcW w:w="4378" w:type="dxa"/>
            <w:tcBorders>
              <w:top w:val="nil"/>
              <w:left w:val="nil"/>
              <w:bottom w:val="nil"/>
              <w:right w:val="nil"/>
            </w:tcBorders>
          </w:tcPr>
          <w:p w14:paraId="1E130052" w14:textId="77777777" w:rsidR="00932E28" w:rsidRPr="00805EF7" w:rsidRDefault="00932E28" w:rsidP="00116BF0">
            <w:pPr>
              <w:widowControl w:val="0"/>
              <w:tabs>
                <w:tab w:val="left" w:pos="1418"/>
                <w:tab w:val="center" w:pos="4252"/>
                <w:tab w:val="right" w:pos="8504"/>
              </w:tabs>
              <w:rPr>
                <w:b/>
                <w:lang w:val="pt-BR"/>
              </w:rPr>
            </w:pPr>
          </w:p>
          <w:p w14:paraId="5A000F8C" w14:textId="77777777" w:rsidR="00932E28" w:rsidRPr="00805EF7" w:rsidRDefault="00932E28" w:rsidP="00116BF0">
            <w:pPr>
              <w:jc w:val="center"/>
              <w:rPr>
                <w:b/>
                <w:lang w:val="pt-BR"/>
              </w:rPr>
            </w:pPr>
            <w:r w:rsidRPr="00805EF7">
              <w:rPr>
                <w:b/>
                <w:lang w:val="pt-BR"/>
              </w:rPr>
              <w:t xml:space="preserve">______________________ </w:t>
            </w:r>
          </w:p>
          <w:p w14:paraId="4F614BD2" w14:textId="77777777" w:rsidR="00932E28" w:rsidRPr="00805EF7" w:rsidRDefault="00932E28" w:rsidP="00116BF0">
            <w:pPr>
              <w:jc w:val="center"/>
              <w:rPr>
                <w:b/>
                <w:lang w:val="pt-BR"/>
              </w:rPr>
            </w:pPr>
            <w:r w:rsidRPr="00805EF7">
              <w:rPr>
                <w:b/>
                <w:lang w:val="pt-BR"/>
              </w:rPr>
              <w:t>Pela Delegação do Brasil</w:t>
            </w:r>
          </w:p>
          <w:p w14:paraId="29D2BF68" w14:textId="5B1486F8" w:rsidR="00932E28" w:rsidRPr="000E4459" w:rsidRDefault="00932E28" w:rsidP="000E4459">
            <w:pPr>
              <w:widowControl w:val="0"/>
              <w:tabs>
                <w:tab w:val="left" w:pos="1418"/>
                <w:tab w:val="center" w:pos="4252"/>
                <w:tab w:val="right" w:pos="8504"/>
              </w:tabs>
              <w:jc w:val="center"/>
              <w:rPr>
                <w:b/>
                <w:lang w:val="pt-BR"/>
              </w:rPr>
            </w:pPr>
            <w:r w:rsidRPr="00805EF7">
              <w:rPr>
                <w:b/>
                <w:lang w:val="pt-BR"/>
              </w:rPr>
              <w:t xml:space="preserve">José Ademar Alexandre de Souza </w:t>
            </w:r>
          </w:p>
        </w:tc>
        <w:tc>
          <w:tcPr>
            <w:tcW w:w="4624" w:type="dxa"/>
            <w:tcBorders>
              <w:top w:val="nil"/>
              <w:left w:val="nil"/>
              <w:bottom w:val="nil"/>
              <w:right w:val="nil"/>
            </w:tcBorders>
          </w:tcPr>
          <w:p w14:paraId="1505B540" w14:textId="77777777" w:rsidR="00932E28" w:rsidRPr="00805EF7" w:rsidRDefault="00932E28" w:rsidP="00116BF0">
            <w:pPr>
              <w:widowControl w:val="0"/>
              <w:tabs>
                <w:tab w:val="left" w:pos="1418"/>
                <w:tab w:val="center" w:pos="4252"/>
                <w:tab w:val="right" w:pos="8504"/>
              </w:tabs>
              <w:jc w:val="center"/>
              <w:rPr>
                <w:b/>
                <w:lang w:val="pt-BR"/>
              </w:rPr>
            </w:pPr>
          </w:p>
          <w:p w14:paraId="17072222" w14:textId="77777777" w:rsidR="00932E28" w:rsidRPr="00805EF7" w:rsidRDefault="00932E28" w:rsidP="00116BF0">
            <w:pPr>
              <w:widowControl w:val="0"/>
              <w:tabs>
                <w:tab w:val="left" w:pos="1418"/>
                <w:tab w:val="center" w:pos="4252"/>
                <w:tab w:val="right" w:pos="8504"/>
              </w:tabs>
              <w:jc w:val="center"/>
              <w:rPr>
                <w:b/>
                <w:lang w:val="pt-BR"/>
              </w:rPr>
            </w:pPr>
            <w:r w:rsidRPr="00805EF7">
              <w:rPr>
                <w:b/>
                <w:lang w:val="pt-BR"/>
              </w:rPr>
              <w:t xml:space="preserve">_______________________ </w:t>
            </w:r>
          </w:p>
          <w:p w14:paraId="07B52994" w14:textId="77777777" w:rsidR="00932E28" w:rsidRPr="00805EF7" w:rsidRDefault="00932E28" w:rsidP="00116BF0">
            <w:pPr>
              <w:widowControl w:val="0"/>
              <w:tabs>
                <w:tab w:val="center" w:pos="4252"/>
                <w:tab w:val="right" w:pos="8504"/>
              </w:tabs>
              <w:jc w:val="center"/>
              <w:rPr>
                <w:b/>
                <w:lang w:val="pt-BR"/>
              </w:rPr>
            </w:pPr>
            <w:r w:rsidRPr="00805EF7">
              <w:rPr>
                <w:b/>
                <w:lang w:val="pt-BR"/>
              </w:rPr>
              <w:t>P</w:t>
            </w:r>
            <w:r>
              <w:rPr>
                <w:b/>
                <w:lang w:val="pt-BR"/>
              </w:rPr>
              <w:t xml:space="preserve">ela </w:t>
            </w:r>
            <w:r w:rsidRPr="00805EF7">
              <w:rPr>
                <w:b/>
                <w:lang w:val="pt-BR"/>
              </w:rPr>
              <w:t>delega</w:t>
            </w:r>
            <w:r>
              <w:rPr>
                <w:b/>
                <w:lang w:val="pt-BR"/>
              </w:rPr>
              <w:t xml:space="preserve">ção </w:t>
            </w:r>
            <w:r w:rsidRPr="00805EF7">
              <w:rPr>
                <w:b/>
                <w:lang w:val="pt-BR"/>
              </w:rPr>
              <w:t>de Paraguai</w:t>
            </w:r>
          </w:p>
          <w:p w14:paraId="03795D28" w14:textId="77777777" w:rsidR="00932E28" w:rsidRDefault="00932E28" w:rsidP="00116BF0">
            <w:pPr>
              <w:jc w:val="center"/>
              <w:rPr>
                <w:b/>
                <w:lang w:val="pt-BR"/>
              </w:rPr>
            </w:pPr>
            <w:r w:rsidRPr="00805EF7">
              <w:rPr>
                <w:b/>
                <w:lang w:val="pt-BR"/>
              </w:rPr>
              <w:t>Rodrigo Toledo</w:t>
            </w:r>
          </w:p>
          <w:p w14:paraId="6D0EBAB7" w14:textId="77777777" w:rsidR="00F727D6" w:rsidRDefault="00F727D6" w:rsidP="00116BF0">
            <w:pPr>
              <w:jc w:val="center"/>
              <w:rPr>
                <w:b/>
                <w:lang w:val="pt-BR"/>
              </w:rPr>
            </w:pPr>
          </w:p>
          <w:p w14:paraId="4C08C139" w14:textId="77777777" w:rsidR="00F727D6" w:rsidRPr="00805EF7" w:rsidRDefault="00F727D6" w:rsidP="00116BF0">
            <w:pPr>
              <w:jc w:val="center"/>
              <w:rPr>
                <w:b/>
                <w:lang w:val="pt-BR"/>
              </w:rPr>
            </w:pPr>
          </w:p>
        </w:tc>
      </w:tr>
      <w:tr w:rsidR="00932E28" w:rsidRPr="00805EF7" w14:paraId="3C7181AC" w14:textId="77777777" w:rsidTr="00932E28">
        <w:trPr>
          <w:trHeight w:val="987"/>
        </w:trPr>
        <w:tc>
          <w:tcPr>
            <w:tcW w:w="9002" w:type="dxa"/>
            <w:gridSpan w:val="2"/>
            <w:tcBorders>
              <w:top w:val="nil"/>
              <w:left w:val="nil"/>
              <w:bottom w:val="nil"/>
              <w:right w:val="nil"/>
            </w:tcBorders>
          </w:tcPr>
          <w:p w14:paraId="44E842E1" w14:textId="77777777" w:rsidR="00932E28" w:rsidRPr="00805EF7" w:rsidRDefault="00932E28" w:rsidP="00116BF0">
            <w:pPr>
              <w:jc w:val="center"/>
              <w:rPr>
                <w:b/>
                <w:lang w:val="pt-BR"/>
              </w:rPr>
            </w:pPr>
            <w:r w:rsidRPr="00805EF7">
              <w:rPr>
                <w:b/>
                <w:lang w:val="pt-BR"/>
              </w:rPr>
              <w:t>______________________</w:t>
            </w:r>
          </w:p>
          <w:p w14:paraId="1D5A8D3A" w14:textId="77777777" w:rsidR="00932E28" w:rsidRPr="00805EF7" w:rsidRDefault="00932E28" w:rsidP="00116BF0">
            <w:pPr>
              <w:jc w:val="center"/>
              <w:rPr>
                <w:b/>
                <w:lang w:val="pt-BR"/>
              </w:rPr>
            </w:pPr>
            <w:r w:rsidRPr="00805EF7">
              <w:rPr>
                <w:b/>
                <w:lang w:val="pt-BR"/>
              </w:rPr>
              <w:t>Pela Delegação do Uruguai</w:t>
            </w:r>
          </w:p>
          <w:p w14:paraId="35E8BB98" w14:textId="77777777" w:rsidR="00932E28" w:rsidRPr="00805EF7" w:rsidRDefault="00932E28" w:rsidP="00116BF0">
            <w:pPr>
              <w:widowControl w:val="0"/>
              <w:tabs>
                <w:tab w:val="left" w:pos="1418"/>
                <w:tab w:val="center" w:pos="4252"/>
                <w:tab w:val="right" w:pos="8504"/>
              </w:tabs>
              <w:jc w:val="center"/>
              <w:rPr>
                <w:b/>
                <w:lang w:val="pt-BR"/>
              </w:rPr>
            </w:pPr>
            <w:r w:rsidRPr="00805EF7">
              <w:rPr>
                <w:b/>
                <w:lang w:val="pt-BR"/>
              </w:rPr>
              <w:t>Carol Dolinkas</w:t>
            </w:r>
          </w:p>
        </w:tc>
      </w:tr>
    </w:tbl>
    <w:p w14:paraId="6CFF6D5A" w14:textId="77777777" w:rsidR="00932E28" w:rsidRPr="00805EF7" w:rsidRDefault="00932E28" w:rsidP="00A866D0">
      <w:pPr>
        <w:widowControl w:val="0"/>
        <w:pBdr>
          <w:top w:val="nil"/>
          <w:left w:val="nil"/>
          <w:bottom w:val="nil"/>
          <w:right w:val="nil"/>
          <w:between w:val="nil"/>
        </w:pBdr>
        <w:tabs>
          <w:tab w:val="center" w:pos="4252"/>
          <w:tab w:val="right" w:pos="8504"/>
        </w:tabs>
        <w:rPr>
          <w:color w:val="000000"/>
          <w:lang w:val="pt-BR"/>
        </w:rPr>
      </w:pPr>
    </w:p>
    <w:sectPr w:rsidR="00932E28" w:rsidRPr="00805EF7" w:rsidSect="00854DE9">
      <w:headerReference w:type="even" r:id="rId9"/>
      <w:headerReference w:type="default" r:id="rId10"/>
      <w:footerReference w:type="default" r:id="rId11"/>
      <w:headerReference w:type="first" r:id="rId12"/>
      <w:pgSz w:w="11907" w:h="16840" w:code="9"/>
      <w:pgMar w:top="2269" w:right="1134" w:bottom="1417" w:left="1701" w:header="680" w:footer="69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7A93" w14:textId="77777777" w:rsidR="00DE333A" w:rsidRDefault="00DE333A">
      <w:r>
        <w:separator/>
      </w:r>
    </w:p>
  </w:endnote>
  <w:endnote w:type="continuationSeparator" w:id="0">
    <w:p w14:paraId="27360CF4" w14:textId="77777777" w:rsidR="00DE333A" w:rsidRDefault="00DE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rsiva">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CD15" w14:textId="6785DE8E" w:rsidR="00171EE8" w:rsidRDefault="00171EE8">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4B5593">
      <w:rPr>
        <w:noProof/>
        <w:color w:val="000000"/>
      </w:rPr>
      <w:t>8</w:t>
    </w:r>
    <w:r>
      <w:rPr>
        <w:color w:val="000000"/>
      </w:rPr>
      <w:fldChar w:fldCharType="end"/>
    </w:r>
  </w:p>
  <w:p w14:paraId="06505C86" w14:textId="77777777" w:rsidR="00171EE8" w:rsidRDefault="00171EE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FBA4" w14:textId="77777777" w:rsidR="00DE333A" w:rsidRDefault="00DE333A">
      <w:r>
        <w:separator/>
      </w:r>
    </w:p>
  </w:footnote>
  <w:footnote w:type="continuationSeparator" w:id="0">
    <w:p w14:paraId="01A6F683" w14:textId="77777777" w:rsidR="00DE333A" w:rsidRDefault="00DE3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FE26" w14:textId="77777777" w:rsidR="00171EE8" w:rsidRDefault="00171EE8">
    <w:pPr>
      <w:widowControl w:val="0"/>
      <w:pBdr>
        <w:top w:val="nil"/>
        <w:left w:val="nil"/>
        <w:bottom w:val="nil"/>
        <w:right w:val="nil"/>
        <w:between w:val="nil"/>
      </w:pBdr>
      <w:tabs>
        <w:tab w:val="center" w:pos="4252"/>
        <w:tab w:val="right" w:pos="8504"/>
      </w:tabs>
      <w:rPr>
        <w:color w:val="000000"/>
      </w:rPr>
    </w:pPr>
    <w:r>
      <w:rPr>
        <w:noProof/>
        <w:color w:val="000000"/>
        <w:lang w:val="pt-BR" w:eastAsia="pt-BR"/>
      </w:rPr>
      <w:drawing>
        <wp:anchor distT="0" distB="0" distL="0" distR="0" simplePos="0" relativeHeight="251659264" behindDoc="1" locked="0" layoutInCell="1" allowOverlap="1" wp14:anchorId="0CB21219" wp14:editId="266CF6B7">
          <wp:simplePos x="0" y="0"/>
          <wp:positionH relativeFrom="margin">
            <wp:align>center</wp:align>
          </wp:positionH>
          <wp:positionV relativeFrom="margin">
            <wp:align>center</wp:align>
          </wp:positionV>
          <wp:extent cx="6498590" cy="3940175"/>
          <wp:effectExtent l="0" t="0" r="0" b="0"/>
          <wp:wrapNone/>
          <wp:docPr id="5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498590" cy="39401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788E" w14:textId="77777777" w:rsidR="00171EE8" w:rsidRDefault="00171EE8" w:rsidP="0008297C">
    <w:pPr>
      <w:pStyle w:val="Cabealho"/>
      <w:tabs>
        <w:tab w:val="clear" w:pos="8504"/>
        <w:tab w:val="right" w:pos="9072"/>
      </w:tabs>
    </w:pPr>
    <w:r>
      <w:rPr>
        <w:noProof/>
        <w:snapToGrid/>
        <w:lang w:val="pt-BR" w:eastAsia="pt-BR"/>
      </w:rPr>
      <w:drawing>
        <wp:inline distT="0" distB="0" distL="0" distR="0" wp14:anchorId="3D4195B5" wp14:editId="181928AF">
          <wp:extent cx="1186180" cy="748030"/>
          <wp:effectExtent l="0" t="0" r="0" b="0"/>
          <wp:docPr id="60" name="Imagem 23" descr="MERCOS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RCOS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748030"/>
                  </a:xfrm>
                  <a:prstGeom prst="rect">
                    <a:avLst/>
                  </a:prstGeom>
                  <a:noFill/>
                </pic:spPr>
              </pic:pic>
            </a:graphicData>
          </a:graphic>
        </wp:inline>
      </w:drawing>
    </w:r>
    <w:r>
      <w:rPr>
        <w:noProof/>
        <w:lang w:val="pt-BR" w:eastAsia="pt-BR"/>
      </w:rPr>
      <w:drawing>
        <wp:inline distT="0" distB="0" distL="0" distR="0" wp14:anchorId="183A7295" wp14:editId="154A69AA">
          <wp:extent cx="1181100" cy="762000"/>
          <wp:effectExtent l="0" t="0" r="0" b="0"/>
          <wp:docPr id="61"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inline>
      </w:drawing>
    </w:r>
  </w:p>
  <w:p w14:paraId="7374CD6E" w14:textId="77777777" w:rsidR="00171EE8" w:rsidRDefault="00171EE8">
    <w:pPr>
      <w:widowControl w:val="0"/>
      <w:pBdr>
        <w:top w:val="nil"/>
        <w:left w:val="nil"/>
        <w:bottom w:val="nil"/>
        <w:right w:val="nil"/>
        <w:between w:val="nil"/>
      </w:pBdr>
      <w:tabs>
        <w:tab w:val="center" w:pos="4252"/>
        <w:tab w:val="right" w:pos="850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71E0" w14:textId="77777777" w:rsidR="00171EE8" w:rsidRDefault="00171EE8" w:rsidP="0008297C">
    <w:pPr>
      <w:pStyle w:val="Cabealho"/>
      <w:tabs>
        <w:tab w:val="clear" w:pos="8504"/>
        <w:tab w:val="right" w:pos="9072"/>
      </w:tabs>
    </w:pPr>
    <w:r>
      <w:rPr>
        <w:noProof/>
        <w:lang w:val="pt-BR" w:eastAsia="pt-BR"/>
      </w:rPr>
      <w:drawing>
        <wp:inline distT="0" distB="0" distL="0" distR="0" wp14:anchorId="62C466B0" wp14:editId="23A4562A">
          <wp:extent cx="1181100" cy="762000"/>
          <wp:effectExtent l="0" t="0" r="0" b="0"/>
          <wp:docPr id="2" name="Imagem 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62000"/>
                  </a:xfrm>
                  <a:prstGeom prst="rect">
                    <a:avLst/>
                  </a:prstGeom>
                  <a:noFill/>
                  <a:ln>
                    <a:noFill/>
                  </a:ln>
                </pic:spPr>
              </pic:pic>
            </a:graphicData>
          </a:graphic>
        </wp:inline>
      </w:drawing>
    </w:r>
    <w:r>
      <w:rPr>
        <w:noProof/>
        <w:snapToGrid/>
        <w:lang w:val="pt-BR" w:eastAsia="pt-BR"/>
      </w:rPr>
      <w:drawing>
        <wp:inline distT="0" distB="0" distL="0" distR="0" wp14:anchorId="728A5622" wp14:editId="40173E21">
          <wp:extent cx="1186180" cy="748030"/>
          <wp:effectExtent l="19050" t="0" r="0" b="0"/>
          <wp:docPr id="62" name="Imagem 23" descr="MERCOS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RCOSU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6180" cy="748030"/>
                  </a:xfrm>
                  <a:prstGeom prst="rect">
                    <a:avLst/>
                  </a:prstGeom>
                  <a:noFill/>
                </pic:spPr>
              </pic:pic>
            </a:graphicData>
          </a:graphic>
        </wp:inline>
      </w:drawing>
    </w:r>
    <w:r>
      <w:t xml:space="preserve">  </w:t>
    </w:r>
  </w:p>
  <w:p w14:paraId="70947A4F" w14:textId="77777777" w:rsidR="00171EE8" w:rsidRDefault="00171EE8">
    <w:pPr>
      <w:widowControl w:val="0"/>
      <w:pBdr>
        <w:top w:val="nil"/>
        <w:left w:val="nil"/>
        <w:bottom w:val="nil"/>
        <w:right w:val="nil"/>
        <w:between w:val="nil"/>
      </w:pBdr>
      <w:tabs>
        <w:tab w:val="center" w:pos="4252"/>
        <w:tab w:val="right" w:pos="8504"/>
      </w:tabs>
      <w:rPr>
        <w:color w:val="000000"/>
      </w:rPr>
    </w:pPr>
    <w:r>
      <w:rPr>
        <w:noProof/>
        <w:color w:val="000000"/>
        <w:lang w:val="pt-BR" w:eastAsia="pt-BR"/>
      </w:rPr>
      <w:drawing>
        <wp:anchor distT="0" distB="0" distL="0" distR="0" simplePos="0" relativeHeight="251658240" behindDoc="1" locked="0" layoutInCell="1" allowOverlap="1" wp14:anchorId="56B7417E" wp14:editId="4F585FE1">
          <wp:simplePos x="0" y="0"/>
          <wp:positionH relativeFrom="margin">
            <wp:align>center</wp:align>
          </wp:positionH>
          <wp:positionV relativeFrom="margin">
            <wp:align>center</wp:align>
          </wp:positionV>
          <wp:extent cx="6498590" cy="3940175"/>
          <wp:effectExtent l="0" t="0" r="0" b="0"/>
          <wp:wrapNone/>
          <wp:docPr id="57485657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498590" cy="39401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0D29"/>
    <w:multiLevelType w:val="multilevel"/>
    <w:tmpl w:val="04B0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B4E5D"/>
    <w:multiLevelType w:val="multilevel"/>
    <w:tmpl w:val="1A323B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EE1B97"/>
    <w:multiLevelType w:val="multilevel"/>
    <w:tmpl w:val="27AAE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4869BC"/>
    <w:multiLevelType w:val="multilevel"/>
    <w:tmpl w:val="3A6491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73713FC"/>
    <w:multiLevelType w:val="multilevel"/>
    <w:tmpl w:val="C2E67F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10455A"/>
    <w:multiLevelType w:val="multilevel"/>
    <w:tmpl w:val="8E3C0C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EDB4A88"/>
    <w:multiLevelType w:val="multilevel"/>
    <w:tmpl w:val="2DDE2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FA80C77"/>
    <w:multiLevelType w:val="multilevel"/>
    <w:tmpl w:val="B6EAD9E2"/>
    <w:lvl w:ilvl="0">
      <w:start w:val="4"/>
      <w:numFmt w:val="decimal"/>
      <w:lvlText w:val="%1"/>
      <w:lvlJc w:val="left"/>
      <w:pPr>
        <w:ind w:left="530" w:hanging="530"/>
      </w:pPr>
      <w:rPr>
        <w:rFonts w:hint="default"/>
        <w:b/>
      </w:rPr>
    </w:lvl>
    <w:lvl w:ilvl="1">
      <w:start w:val="1"/>
      <w:numFmt w:val="decimal"/>
      <w:lvlText w:val="%1.%2"/>
      <w:lvlJc w:val="left"/>
      <w:pPr>
        <w:ind w:left="813" w:hanging="53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064" w:hanging="1800"/>
      </w:pPr>
      <w:rPr>
        <w:rFonts w:hint="default"/>
        <w:b/>
      </w:rPr>
    </w:lvl>
  </w:abstractNum>
  <w:abstractNum w:abstractNumId="8" w15:restartNumberingAfterBreak="0">
    <w:nsid w:val="38AA0228"/>
    <w:multiLevelType w:val="multilevel"/>
    <w:tmpl w:val="D0947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EA6536"/>
    <w:multiLevelType w:val="multilevel"/>
    <w:tmpl w:val="F4867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5F2CE3"/>
    <w:multiLevelType w:val="hybridMultilevel"/>
    <w:tmpl w:val="8DA45E9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1" w15:restartNumberingAfterBreak="0">
    <w:nsid w:val="456D23B0"/>
    <w:multiLevelType w:val="hybridMultilevel"/>
    <w:tmpl w:val="82A0D1CC"/>
    <w:lvl w:ilvl="0" w:tplc="2E4A45AA">
      <w:start w:val="1"/>
      <w:numFmt w:val="bullet"/>
      <w:lvlText w:val="-"/>
      <w:lvlJc w:val="left"/>
      <w:pPr>
        <w:tabs>
          <w:tab w:val="num" w:pos="720"/>
        </w:tabs>
        <w:ind w:left="720" w:hanging="360"/>
      </w:pPr>
      <w:rPr>
        <w:rFonts w:ascii="Times New Roman" w:hAnsi="Times New Roman" w:hint="default"/>
      </w:rPr>
    </w:lvl>
    <w:lvl w:ilvl="1" w:tplc="FB58EF5E" w:tentative="1">
      <w:start w:val="1"/>
      <w:numFmt w:val="bullet"/>
      <w:lvlText w:val="-"/>
      <w:lvlJc w:val="left"/>
      <w:pPr>
        <w:tabs>
          <w:tab w:val="num" w:pos="1440"/>
        </w:tabs>
        <w:ind w:left="1440" w:hanging="360"/>
      </w:pPr>
      <w:rPr>
        <w:rFonts w:ascii="Times New Roman" w:hAnsi="Times New Roman" w:hint="default"/>
      </w:rPr>
    </w:lvl>
    <w:lvl w:ilvl="2" w:tplc="9E42B5F0" w:tentative="1">
      <w:start w:val="1"/>
      <w:numFmt w:val="bullet"/>
      <w:lvlText w:val="-"/>
      <w:lvlJc w:val="left"/>
      <w:pPr>
        <w:tabs>
          <w:tab w:val="num" w:pos="2160"/>
        </w:tabs>
        <w:ind w:left="2160" w:hanging="360"/>
      </w:pPr>
      <w:rPr>
        <w:rFonts w:ascii="Times New Roman" w:hAnsi="Times New Roman" w:hint="default"/>
      </w:rPr>
    </w:lvl>
    <w:lvl w:ilvl="3" w:tplc="595A634A" w:tentative="1">
      <w:start w:val="1"/>
      <w:numFmt w:val="bullet"/>
      <w:lvlText w:val="-"/>
      <w:lvlJc w:val="left"/>
      <w:pPr>
        <w:tabs>
          <w:tab w:val="num" w:pos="2880"/>
        </w:tabs>
        <w:ind w:left="2880" w:hanging="360"/>
      </w:pPr>
      <w:rPr>
        <w:rFonts w:ascii="Times New Roman" w:hAnsi="Times New Roman" w:hint="default"/>
      </w:rPr>
    </w:lvl>
    <w:lvl w:ilvl="4" w:tplc="9B6C155C" w:tentative="1">
      <w:start w:val="1"/>
      <w:numFmt w:val="bullet"/>
      <w:lvlText w:val="-"/>
      <w:lvlJc w:val="left"/>
      <w:pPr>
        <w:tabs>
          <w:tab w:val="num" w:pos="3600"/>
        </w:tabs>
        <w:ind w:left="3600" w:hanging="360"/>
      </w:pPr>
      <w:rPr>
        <w:rFonts w:ascii="Times New Roman" w:hAnsi="Times New Roman" w:hint="default"/>
      </w:rPr>
    </w:lvl>
    <w:lvl w:ilvl="5" w:tplc="C43E0EA6" w:tentative="1">
      <w:start w:val="1"/>
      <w:numFmt w:val="bullet"/>
      <w:lvlText w:val="-"/>
      <w:lvlJc w:val="left"/>
      <w:pPr>
        <w:tabs>
          <w:tab w:val="num" w:pos="4320"/>
        </w:tabs>
        <w:ind w:left="4320" w:hanging="360"/>
      </w:pPr>
      <w:rPr>
        <w:rFonts w:ascii="Times New Roman" w:hAnsi="Times New Roman" w:hint="default"/>
      </w:rPr>
    </w:lvl>
    <w:lvl w:ilvl="6" w:tplc="4FDC0158" w:tentative="1">
      <w:start w:val="1"/>
      <w:numFmt w:val="bullet"/>
      <w:lvlText w:val="-"/>
      <w:lvlJc w:val="left"/>
      <w:pPr>
        <w:tabs>
          <w:tab w:val="num" w:pos="5040"/>
        </w:tabs>
        <w:ind w:left="5040" w:hanging="360"/>
      </w:pPr>
      <w:rPr>
        <w:rFonts w:ascii="Times New Roman" w:hAnsi="Times New Roman" w:hint="default"/>
      </w:rPr>
    </w:lvl>
    <w:lvl w:ilvl="7" w:tplc="D1F4F3D2" w:tentative="1">
      <w:start w:val="1"/>
      <w:numFmt w:val="bullet"/>
      <w:lvlText w:val="-"/>
      <w:lvlJc w:val="left"/>
      <w:pPr>
        <w:tabs>
          <w:tab w:val="num" w:pos="5760"/>
        </w:tabs>
        <w:ind w:left="5760" w:hanging="360"/>
      </w:pPr>
      <w:rPr>
        <w:rFonts w:ascii="Times New Roman" w:hAnsi="Times New Roman" w:hint="default"/>
      </w:rPr>
    </w:lvl>
    <w:lvl w:ilvl="8" w:tplc="7D9404E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72C23A9"/>
    <w:multiLevelType w:val="multilevel"/>
    <w:tmpl w:val="8EA497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0E0AB1"/>
    <w:multiLevelType w:val="multilevel"/>
    <w:tmpl w:val="BB647B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C731319"/>
    <w:multiLevelType w:val="multilevel"/>
    <w:tmpl w:val="D606462A"/>
    <w:lvl w:ilvl="0">
      <w:start w:val="4"/>
      <w:numFmt w:val="decimal"/>
      <w:lvlText w:val="%1."/>
      <w:lvlJc w:val="left"/>
      <w:pPr>
        <w:ind w:left="585" w:hanging="585"/>
      </w:pPr>
      <w:rPr>
        <w:rFonts w:hint="default"/>
        <w:b/>
      </w:rPr>
    </w:lvl>
    <w:lvl w:ilvl="1">
      <w:start w:val="4"/>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5" w15:restartNumberingAfterBreak="0">
    <w:nsid w:val="59B66FB5"/>
    <w:multiLevelType w:val="multilevel"/>
    <w:tmpl w:val="A6D851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0874871"/>
    <w:multiLevelType w:val="multilevel"/>
    <w:tmpl w:val="8626F2FA"/>
    <w:lvl w:ilvl="0">
      <w:start w:val="4"/>
      <w:numFmt w:val="decimal"/>
      <w:lvlText w:val="%1"/>
      <w:lvlJc w:val="left"/>
      <w:pPr>
        <w:ind w:left="360" w:hanging="360"/>
      </w:pPr>
      <w:rPr>
        <w:rFonts w:hint="default"/>
        <w:b/>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17" w15:restartNumberingAfterBreak="0">
    <w:nsid w:val="73251B92"/>
    <w:multiLevelType w:val="multilevel"/>
    <w:tmpl w:val="E91443EC"/>
    <w:lvl w:ilvl="0">
      <w:start w:val="1"/>
      <w:numFmt w:val="decimal"/>
      <w:lvlText w:val="%1."/>
      <w:lvlJc w:val="left"/>
      <w:pPr>
        <w:ind w:left="360" w:hanging="360"/>
      </w:pPr>
    </w:lvl>
    <w:lvl w:ilvl="1">
      <w:start w:val="1"/>
      <w:numFmt w:val="decimal"/>
      <w:lvlText w:val="%1.%2."/>
      <w:lvlJc w:val="left"/>
      <w:pPr>
        <w:ind w:left="792" w:hanging="432"/>
      </w:pPr>
      <w:rPr>
        <w:b/>
        <w:color w:val="auto"/>
      </w:rPr>
    </w:lvl>
    <w:lvl w:ilvl="2">
      <w:start w:val="1"/>
      <w:numFmt w:val="decimal"/>
      <w:lvlText w:val="%1.%2.%3."/>
      <w:lvlJc w:val="left"/>
      <w:pPr>
        <w:ind w:left="1224" w:hanging="504"/>
      </w:pPr>
      <w:rPr>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252382"/>
    <w:multiLevelType w:val="multilevel"/>
    <w:tmpl w:val="A712EC60"/>
    <w:lvl w:ilvl="0">
      <w:start w:val="1"/>
      <w:numFmt w:val="upperRoman"/>
      <w:lvlText w:val="%1."/>
      <w:lvlJc w:val="righ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D381459"/>
    <w:multiLevelType w:val="multilevel"/>
    <w:tmpl w:val="7834C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2670494">
    <w:abstractNumId w:val="17"/>
  </w:num>
  <w:num w:numId="2" w16cid:durableId="158812690">
    <w:abstractNumId w:val="8"/>
  </w:num>
  <w:num w:numId="3" w16cid:durableId="838931060">
    <w:abstractNumId w:val="14"/>
  </w:num>
  <w:num w:numId="4" w16cid:durableId="367799204">
    <w:abstractNumId w:val="0"/>
  </w:num>
  <w:num w:numId="5" w16cid:durableId="547842886">
    <w:abstractNumId w:val="10"/>
  </w:num>
  <w:num w:numId="6" w16cid:durableId="809634339">
    <w:abstractNumId w:val="1"/>
  </w:num>
  <w:num w:numId="7" w16cid:durableId="1231843150">
    <w:abstractNumId w:val="19"/>
  </w:num>
  <w:num w:numId="8" w16cid:durableId="552237924">
    <w:abstractNumId w:val="9"/>
  </w:num>
  <w:num w:numId="9" w16cid:durableId="278530934">
    <w:abstractNumId w:val="4"/>
  </w:num>
  <w:num w:numId="10" w16cid:durableId="1493715587">
    <w:abstractNumId w:val="6"/>
  </w:num>
  <w:num w:numId="11" w16cid:durableId="1480340850">
    <w:abstractNumId w:val="2"/>
  </w:num>
  <w:num w:numId="12" w16cid:durableId="1996495302">
    <w:abstractNumId w:val="16"/>
  </w:num>
  <w:num w:numId="13" w16cid:durableId="752430784">
    <w:abstractNumId w:val="13"/>
  </w:num>
  <w:num w:numId="14" w16cid:durableId="959529734">
    <w:abstractNumId w:val="11"/>
  </w:num>
  <w:num w:numId="15" w16cid:durableId="111245524">
    <w:abstractNumId w:val="15"/>
  </w:num>
  <w:num w:numId="16" w16cid:durableId="1883782937">
    <w:abstractNumId w:val="18"/>
  </w:num>
  <w:num w:numId="17" w16cid:durableId="609431069">
    <w:abstractNumId w:val="7"/>
  </w:num>
  <w:num w:numId="18" w16cid:durableId="828987161">
    <w:abstractNumId w:val="5"/>
  </w:num>
  <w:num w:numId="19" w16cid:durableId="1503466958">
    <w:abstractNumId w:val="3"/>
  </w:num>
  <w:num w:numId="20" w16cid:durableId="1800413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s-AR" w:vendorID="64" w:dllVersion="6" w:nlCheck="1" w:checkStyle="1"/>
  <w:activeWritingStyle w:appName="MSWord" w:lang="es-ES" w:vendorID="64" w:dllVersion="6" w:nlCheck="1" w:checkStyle="1"/>
  <w:activeWritingStyle w:appName="MSWord" w:lang="es-UY" w:vendorID="64" w:dllVersion="6" w:nlCheck="1" w:checkStyle="0"/>
  <w:activeWritingStyle w:appName="MSWord" w:lang="es-MX" w:vendorID="64" w:dllVersion="6" w:nlCheck="1" w:checkStyle="0"/>
  <w:activeWritingStyle w:appName="MSWord" w:lang="pt-BR" w:vendorID="64" w:dllVersion="6" w:nlCheck="1" w:checkStyle="0"/>
  <w:activeWritingStyle w:appName="MSWord" w:lang="es-AR" w:vendorID="64" w:dllVersion="0" w:nlCheck="1" w:checkStyle="0"/>
  <w:activeWritingStyle w:appName="MSWord" w:lang="pt-BR" w:vendorID="64" w:dllVersion="0" w:nlCheck="1" w:checkStyle="0"/>
  <w:activeWritingStyle w:appName="MSWord" w:lang="es-ES" w:vendorID="64" w:dllVersion="0" w:nlCheck="1" w:checkStyle="0"/>
  <w:activeWritingStyle w:appName="MSWord" w:lang="es-419" w:vendorID="64" w:dllVersion="6" w:nlCheck="1" w:checkStyle="1"/>
  <w:activeWritingStyle w:appName="MSWord" w:lang="es-UY" w:vendorID="64" w:dllVersion="0" w:nlCheck="1" w:checkStyle="0"/>
  <w:activeWritingStyle w:appName="MSWord" w:lang="es-419" w:vendorID="64" w:dllVersion="0" w:nlCheck="1" w:checkStyle="0"/>
  <w:activeWritingStyle w:appName="MSWord" w:lang="es-MX" w:vendorID="64" w:dllVersion="0" w:nlCheck="1" w:checkStyle="0"/>
  <w:activeWritingStyle w:appName="MSWord" w:lang="pt-PT"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B99"/>
    <w:rsid w:val="00012325"/>
    <w:rsid w:val="00034E98"/>
    <w:rsid w:val="000406AF"/>
    <w:rsid w:val="00054B78"/>
    <w:rsid w:val="000603FD"/>
    <w:rsid w:val="000622C7"/>
    <w:rsid w:val="00071A14"/>
    <w:rsid w:val="0007572F"/>
    <w:rsid w:val="00076E65"/>
    <w:rsid w:val="0007750A"/>
    <w:rsid w:val="0008297C"/>
    <w:rsid w:val="000A1865"/>
    <w:rsid w:val="000A2D23"/>
    <w:rsid w:val="000B0968"/>
    <w:rsid w:val="000C23D8"/>
    <w:rsid w:val="000C753C"/>
    <w:rsid w:val="000D0774"/>
    <w:rsid w:val="000D6B7B"/>
    <w:rsid w:val="000E1C67"/>
    <w:rsid w:val="000E4459"/>
    <w:rsid w:val="000E5E7D"/>
    <w:rsid w:val="000F0E27"/>
    <w:rsid w:val="000F57F6"/>
    <w:rsid w:val="000F64C4"/>
    <w:rsid w:val="001007C6"/>
    <w:rsid w:val="00100D16"/>
    <w:rsid w:val="00103EAB"/>
    <w:rsid w:val="00107497"/>
    <w:rsid w:val="00115D7A"/>
    <w:rsid w:val="00131F5A"/>
    <w:rsid w:val="00153271"/>
    <w:rsid w:val="001623B9"/>
    <w:rsid w:val="00162861"/>
    <w:rsid w:val="00166BD9"/>
    <w:rsid w:val="00171EE8"/>
    <w:rsid w:val="001767BD"/>
    <w:rsid w:val="00190D4F"/>
    <w:rsid w:val="00191294"/>
    <w:rsid w:val="00193001"/>
    <w:rsid w:val="001A5F0A"/>
    <w:rsid w:val="001C1FDA"/>
    <w:rsid w:val="001C56C9"/>
    <w:rsid w:val="001C7203"/>
    <w:rsid w:val="001F43CC"/>
    <w:rsid w:val="001F5EC6"/>
    <w:rsid w:val="00200C46"/>
    <w:rsid w:val="00207234"/>
    <w:rsid w:val="00217926"/>
    <w:rsid w:val="0025504E"/>
    <w:rsid w:val="002618D8"/>
    <w:rsid w:val="00280985"/>
    <w:rsid w:val="00292A28"/>
    <w:rsid w:val="002952DC"/>
    <w:rsid w:val="00295DE4"/>
    <w:rsid w:val="002A55F9"/>
    <w:rsid w:val="002A6BB1"/>
    <w:rsid w:val="002C3735"/>
    <w:rsid w:val="002D4021"/>
    <w:rsid w:val="002E0A94"/>
    <w:rsid w:val="002E42B3"/>
    <w:rsid w:val="00303C4A"/>
    <w:rsid w:val="003058AF"/>
    <w:rsid w:val="00321D1F"/>
    <w:rsid w:val="00357CCD"/>
    <w:rsid w:val="00363B37"/>
    <w:rsid w:val="00370401"/>
    <w:rsid w:val="00384E7F"/>
    <w:rsid w:val="0039270B"/>
    <w:rsid w:val="003A003A"/>
    <w:rsid w:val="003A52BF"/>
    <w:rsid w:val="003A636F"/>
    <w:rsid w:val="003B5A89"/>
    <w:rsid w:val="003B6279"/>
    <w:rsid w:val="003B6EDF"/>
    <w:rsid w:val="003D142F"/>
    <w:rsid w:val="003D16B5"/>
    <w:rsid w:val="003D2923"/>
    <w:rsid w:val="003D5FE5"/>
    <w:rsid w:val="003D6A08"/>
    <w:rsid w:val="003E14DB"/>
    <w:rsid w:val="003E765F"/>
    <w:rsid w:val="003F4200"/>
    <w:rsid w:val="003F662F"/>
    <w:rsid w:val="004022D9"/>
    <w:rsid w:val="0042151E"/>
    <w:rsid w:val="0042437E"/>
    <w:rsid w:val="00431839"/>
    <w:rsid w:val="00433BE4"/>
    <w:rsid w:val="00434C74"/>
    <w:rsid w:val="004664A1"/>
    <w:rsid w:val="0047700A"/>
    <w:rsid w:val="00494E74"/>
    <w:rsid w:val="004A063E"/>
    <w:rsid w:val="004B5593"/>
    <w:rsid w:val="004D1982"/>
    <w:rsid w:val="004D3147"/>
    <w:rsid w:val="004D7752"/>
    <w:rsid w:val="0050215E"/>
    <w:rsid w:val="00511B6B"/>
    <w:rsid w:val="0051331E"/>
    <w:rsid w:val="00514AA1"/>
    <w:rsid w:val="00533B67"/>
    <w:rsid w:val="0053557F"/>
    <w:rsid w:val="00543EEE"/>
    <w:rsid w:val="00547894"/>
    <w:rsid w:val="00555C7A"/>
    <w:rsid w:val="005642F3"/>
    <w:rsid w:val="00566630"/>
    <w:rsid w:val="00572C4E"/>
    <w:rsid w:val="005740A9"/>
    <w:rsid w:val="005911B0"/>
    <w:rsid w:val="00596C68"/>
    <w:rsid w:val="005A60E2"/>
    <w:rsid w:val="005B0850"/>
    <w:rsid w:val="005B7BE7"/>
    <w:rsid w:val="005C5EBC"/>
    <w:rsid w:val="005D1C51"/>
    <w:rsid w:val="005D57EA"/>
    <w:rsid w:val="005D6A44"/>
    <w:rsid w:val="005F4149"/>
    <w:rsid w:val="006014F5"/>
    <w:rsid w:val="00611755"/>
    <w:rsid w:val="00613D27"/>
    <w:rsid w:val="00614DDE"/>
    <w:rsid w:val="00622CCD"/>
    <w:rsid w:val="006262CD"/>
    <w:rsid w:val="00631A16"/>
    <w:rsid w:val="00640854"/>
    <w:rsid w:val="006611FB"/>
    <w:rsid w:val="00667949"/>
    <w:rsid w:val="00667ECB"/>
    <w:rsid w:val="00672E77"/>
    <w:rsid w:val="006741CB"/>
    <w:rsid w:val="006A1B54"/>
    <w:rsid w:val="006B1C66"/>
    <w:rsid w:val="006B3528"/>
    <w:rsid w:val="006C0FB7"/>
    <w:rsid w:val="006C7F5E"/>
    <w:rsid w:val="006D1614"/>
    <w:rsid w:val="006D3122"/>
    <w:rsid w:val="006D5DEE"/>
    <w:rsid w:val="006D7674"/>
    <w:rsid w:val="006D7CAE"/>
    <w:rsid w:val="006E40C9"/>
    <w:rsid w:val="006E4720"/>
    <w:rsid w:val="006F2E7D"/>
    <w:rsid w:val="00714262"/>
    <w:rsid w:val="00715355"/>
    <w:rsid w:val="007220CE"/>
    <w:rsid w:val="007373EF"/>
    <w:rsid w:val="0074090D"/>
    <w:rsid w:val="00751CA9"/>
    <w:rsid w:val="007623D6"/>
    <w:rsid w:val="00767441"/>
    <w:rsid w:val="007830A8"/>
    <w:rsid w:val="00795D2C"/>
    <w:rsid w:val="007A6F87"/>
    <w:rsid w:val="007B047D"/>
    <w:rsid w:val="007B1EA8"/>
    <w:rsid w:val="007B5B03"/>
    <w:rsid w:val="007C2092"/>
    <w:rsid w:val="007C2CAF"/>
    <w:rsid w:val="007C38A2"/>
    <w:rsid w:val="007C7695"/>
    <w:rsid w:val="007C79AF"/>
    <w:rsid w:val="007D36DA"/>
    <w:rsid w:val="007D7417"/>
    <w:rsid w:val="007E0C54"/>
    <w:rsid w:val="007E4D33"/>
    <w:rsid w:val="007E709A"/>
    <w:rsid w:val="007F742C"/>
    <w:rsid w:val="007F7F2A"/>
    <w:rsid w:val="00805EF7"/>
    <w:rsid w:val="008115D7"/>
    <w:rsid w:val="00813C65"/>
    <w:rsid w:val="00825782"/>
    <w:rsid w:val="008274AE"/>
    <w:rsid w:val="008348B0"/>
    <w:rsid w:val="0083543C"/>
    <w:rsid w:val="00836FFB"/>
    <w:rsid w:val="00854173"/>
    <w:rsid w:val="00854DE9"/>
    <w:rsid w:val="00856F89"/>
    <w:rsid w:val="008660D5"/>
    <w:rsid w:val="00875E23"/>
    <w:rsid w:val="00883F41"/>
    <w:rsid w:val="008850EC"/>
    <w:rsid w:val="008913EE"/>
    <w:rsid w:val="008921F1"/>
    <w:rsid w:val="008B23B4"/>
    <w:rsid w:val="008B5755"/>
    <w:rsid w:val="008C57B8"/>
    <w:rsid w:val="008C6369"/>
    <w:rsid w:val="008C6B7B"/>
    <w:rsid w:val="008F2D98"/>
    <w:rsid w:val="00902A92"/>
    <w:rsid w:val="00902CC2"/>
    <w:rsid w:val="0090644C"/>
    <w:rsid w:val="0091147B"/>
    <w:rsid w:val="00932E28"/>
    <w:rsid w:val="00933F84"/>
    <w:rsid w:val="00945E93"/>
    <w:rsid w:val="009504AA"/>
    <w:rsid w:val="00953D21"/>
    <w:rsid w:val="0096070C"/>
    <w:rsid w:val="00981305"/>
    <w:rsid w:val="00984A18"/>
    <w:rsid w:val="00986D3E"/>
    <w:rsid w:val="009912B1"/>
    <w:rsid w:val="009A08F2"/>
    <w:rsid w:val="009A1E92"/>
    <w:rsid w:val="009A698A"/>
    <w:rsid w:val="009B75B0"/>
    <w:rsid w:val="009C1055"/>
    <w:rsid w:val="009C3529"/>
    <w:rsid w:val="009C74A4"/>
    <w:rsid w:val="009E567C"/>
    <w:rsid w:val="009E7CF4"/>
    <w:rsid w:val="009E7E20"/>
    <w:rsid w:val="00A12A8C"/>
    <w:rsid w:val="00A21603"/>
    <w:rsid w:val="00A220A9"/>
    <w:rsid w:val="00A406CF"/>
    <w:rsid w:val="00A57529"/>
    <w:rsid w:val="00A57F29"/>
    <w:rsid w:val="00A60CD0"/>
    <w:rsid w:val="00A736E3"/>
    <w:rsid w:val="00A73BB3"/>
    <w:rsid w:val="00A77400"/>
    <w:rsid w:val="00A866D0"/>
    <w:rsid w:val="00A957DA"/>
    <w:rsid w:val="00AA1368"/>
    <w:rsid w:val="00AB5FB5"/>
    <w:rsid w:val="00AB6D53"/>
    <w:rsid w:val="00AB79ED"/>
    <w:rsid w:val="00AC4484"/>
    <w:rsid w:val="00AC4D70"/>
    <w:rsid w:val="00AE72C0"/>
    <w:rsid w:val="00AE777E"/>
    <w:rsid w:val="00AF0D14"/>
    <w:rsid w:val="00AF5784"/>
    <w:rsid w:val="00AF5960"/>
    <w:rsid w:val="00AF78D7"/>
    <w:rsid w:val="00B009A0"/>
    <w:rsid w:val="00B00FF7"/>
    <w:rsid w:val="00B01635"/>
    <w:rsid w:val="00B01F6B"/>
    <w:rsid w:val="00B0492A"/>
    <w:rsid w:val="00B17052"/>
    <w:rsid w:val="00B312F7"/>
    <w:rsid w:val="00B35FD7"/>
    <w:rsid w:val="00B52CD3"/>
    <w:rsid w:val="00B628E7"/>
    <w:rsid w:val="00B65D52"/>
    <w:rsid w:val="00B82E5A"/>
    <w:rsid w:val="00B85421"/>
    <w:rsid w:val="00B90586"/>
    <w:rsid w:val="00B930D4"/>
    <w:rsid w:val="00B94966"/>
    <w:rsid w:val="00B97217"/>
    <w:rsid w:val="00BA3A2D"/>
    <w:rsid w:val="00BB5C14"/>
    <w:rsid w:val="00BC2411"/>
    <w:rsid w:val="00BD3DEB"/>
    <w:rsid w:val="00BE17B0"/>
    <w:rsid w:val="00BE2151"/>
    <w:rsid w:val="00BE3480"/>
    <w:rsid w:val="00BF2E45"/>
    <w:rsid w:val="00BF3A2C"/>
    <w:rsid w:val="00C12610"/>
    <w:rsid w:val="00C21EDF"/>
    <w:rsid w:val="00C2312A"/>
    <w:rsid w:val="00C274DF"/>
    <w:rsid w:val="00C325DA"/>
    <w:rsid w:val="00C47DA7"/>
    <w:rsid w:val="00C53476"/>
    <w:rsid w:val="00C62476"/>
    <w:rsid w:val="00C7178C"/>
    <w:rsid w:val="00C82F1B"/>
    <w:rsid w:val="00C86EE8"/>
    <w:rsid w:val="00C91C03"/>
    <w:rsid w:val="00C92B04"/>
    <w:rsid w:val="00C94F91"/>
    <w:rsid w:val="00C955CD"/>
    <w:rsid w:val="00CA1712"/>
    <w:rsid w:val="00CB1354"/>
    <w:rsid w:val="00CB6088"/>
    <w:rsid w:val="00CB6203"/>
    <w:rsid w:val="00CC50AD"/>
    <w:rsid w:val="00CD4B5D"/>
    <w:rsid w:val="00CD52C7"/>
    <w:rsid w:val="00CE5221"/>
    <w:rsid w:val="00CF1E74"/>
    <w:rsid w:val="00CF2D98"/>
    <w:rsid w:val="00D142E0"/>
    <w:rsid w:val="00D1770A"/>
    <w:rsid w:val="00D301B5"/>
    <w:rsid w:val="00D31F52"/>
    <w:rsid w:val="00D40589"/>
    <w:rsid w:val="00D43E05"/>
    <w:rsid w:val="00D56F4B"/>
    <w:rsid w:val="00D57466"/>
    <w:rsid w:val="00D72E9B"/>
    <w:rsid w:val="00D7440F"/>
    <w:rsid w:val="00D85B7C"/>
    <w:rsid w:val="00DA0885"/>
    <w:rsid w:val="00DB604D"/>
    <w:rsid w:val="00DC056B"/>
    <w:rsid w:val="00DD23B1"/>
    <w:rsid w:val="00DD4BEC"/>
    <w:rsid w:val="00DD56BC"/>
    <w:rsid w:val="00DE333A"/>
    <w:rsid w:val="00DE4B2A"/>
    <w:rsid w:val="00DF7328"/>
    <w:rsid w:val="00DF7530"/>
    <w:rsid w:val="00DF7640"/>
    <w:rsid w:val="00E00E4C"/>
    <w:rsid w:val="00E06CB6"/>
    <w:rsid w:val="00E072BD"/>
    <w:rsid w:val="00E0799F"/>
    <w:rsid w:val="00E12F50"/>
    <w:rsid w:val="00E15923"/>
    <w:rsid w:val="00E21753"/>
    <w:rsid w:val="00E22ECF"/>
    <w:rsid w:val="00E24FFD"/>
    <w:rsid w:val="00E351BB"/>
    <w:rsid w:val="00E425C9"/>
    <w:rsid w:val="00E45146"/>
    <w:rsid w:val="00E46D6F"/>
    <w:rsid w:val="00E51320"/>
    <w:rsid w:val="00E57048"/>
    <w:rsid w:val="00E663EF"/>
    <w:rsid w:val="00E712B9"/>
    <w:rsid w:val="00E75B99"/>
    <w:rsid w:val="00E765BF"/>
    <w:rsid w:val="00E844A8"/>
    <w:rsid w:val="00E957B9"/>
    <w:rsid w:val="00EA006F"/>
    <w:rsid w:val="00EA17F4"/>
    <w:rsid w:val="00EA6435"/>
    <w:rsid w:val="00EA657D"/>
    <w:rsid w:val="00ED24BF"/>
    <w:rsid w:val="00ED3EFB"/>
    <w:rsid w:val="00EE0F23"/>
    <w:rsid w:val="00EE1E33"/>
    <w:rsid w:val="00F02458"/>
    <w:rsid w:val="00F024DB"/>
    <w:rsid w:val="00F12464"/>
    <w:rsid w:val="00F16D66"/>
    <w:rsid w:val="00F226F5"/>
    <w:rsid w:val="00F250AB"/>
    <w:rsid w:val="00F3092D"/>
    <w:rsid w:val="00F318AA"/>
    <w:rsid w:val="00F339D7"/>
    <w:rsid w:val="00F36F1B"/>
    <w:rsid w:val="00F4132C"/>
    <w:rsid w:val="00F467B6"/>
    <w:rsid w:val="00F522F2"/>
    <w:rsid w:val="00F727D6"/>
    <w:rsid w:val="00F76545"/>
    <w:rsid w:val="00F80259"/>
    <w:rsid w:val="00F80A23"/>
    <w:rsid w:val="00F8132C"/>
    <w:rsid w:val="00F8592A"/>
    <w:rsid w:val="00F86C26"/>
    <w:rsid w:val="00F9004A"/>
    <w:rsid w:val="00F92CDA"/>
    <w:rsid w:val="00FA6B54"/>
    <w:rsid w:val="00FA786D"/>
    <w:rsid w:val="00FD006B"/>
    <w:rsid w:val="00FD1104"/>
    <w:rsid w:val="00FE4A6A"/>
    <w:rsid w:val="00FE4CDD"/>
    <w:rsid w:val="00FE5778"/>
    <w:rsid w:val="00FE6D77"/>
    <w:rsid w:val="00FF6EB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F2889"/>
  <w15:docId w15:val="{1E7DC612-4A13-4364-B01A-6A262974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AR" w:eastAsia="es-P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610"/>
  </w:style>
  <w:style w:type="paragraph" w:styleId="Ttulo1">
    <w:name w:val="heading 1"/>
    <w:basedOn w:val="Normal"/>
    <w:next w:val="Normal"/>
    <w:uiPriority w:val="9"/>
    <w:qFormat/>
    <w:rsid w:val="00C12610"/>
    <w:pPr>
      <w:keepNext/>
      <w:widowControl w:val="0"/>
      <w:outlineLvl w:val="0"/>
    </w:pPr>
    <w:rPr>
      <w:rFonts w:ascii="Corsiva" w:eastAsia="Corsiva" w:hAnsi="Corsiva" w:cs="Corsiva"/>
      <w:b/>
      <w:sz w:val="28"/>
      <w:szCs w:val="28"/>
    </w:rPr>
  </w:style>
  <w:style w:type="paragraph" w:styleId="Ttulo2">
    <w:name w:val="heading 2"/>
    <w:basedOn w:val="Normal"/>
    <w:next w:val="Normal"/>
    <w:uiPriority w:val="9"/>
    <w:semiHidden/>
    <w:unhideWhenUsed/>
    <w:qFormat/>
    <w:rsid w:val="00C12610"/>
    <w:pPr>
      <w:keepNext/>
      <w:ind w:firstLine="567"/>
      <w:outlineLvl w:val="1"/>
    </w:pPr>
    <w:rPr>
      <w:b/>
    </w:rPr>
  </w:style>
  <w:style w:type="paragraph" w:styleId="Ttulo3">
    <w:name w:val="heading 3"/>
    <w:basedOn w:val="Normal"/>
    <w:next w:val="Normal"/>
    <w:uiPriority w:val="9"/>
    <w:semiHidden/>
    <w:unhideWhenUsed/>
    <w:qFormat/>
    <w:rsid w:val="00C12610"/>
    <w:pPr>
      <w:keepNext/>
      <w:ind w:left="567" w:right="567"/>
      <w:jc w:val="center"/>
      <w:outlineLvl w:val="2"/>
    </w:pPr>
    <w:rPr>
      <w:b/>
    </w:rPr>
  </w:style>
  <w:style w:type="paragraph" w:styleId="Ttulo4">
    <w:name w:val="heading 4"/>
    <w:basedOn w:val="Normal"/>
    <w:next w:val="Normal"/>
    <w:uiPriority w:val="9"/>
    <w:semiHidden/>
    <w:unhideWhenUsed/>
    <w:qFormat/>
    <w:rsid w:val="00C12610"/>
    <w:pPr>
      <w:keepNext/>
      <w:spacing w:before="240" w:after="6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rsid w:val="00C12610"/>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C12610"/>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12610"/>
    <w:tblPr>
      <w:tblCellMar>
        <w:top w:w="0" w:type="dxa"/>
        <w:left w:w="0" w:type="dxa"/>
        <w:bottom w:w="0" w:type="dxa"/>
        <w:right w:w="0" w:type="dxa"/>
      </w:tblCellMar>
    </w:tblPr>
  </w:style>
  <w:style w:type="paragraph" w:styleId="Ttulo">
    <w:name w:val="Title"/>
    <w:basedOn w:val="Normal"/>
    <w:next w:val="Normal"/>
    <w:uiPriority w:val="10"/>
    <w:qFormat/>
    <w:rsid w:val="00C12610"/>
    <w:pPr>
      <w:spacing w:before="240" w:after="60"/>
      <w:jc w:val="center"/>
    </w:pPr>
    <w:rPr>
      <w:rFonts w:ascii="Cambria" w:eastAsia="Cambria" w:hAnsi="Cambria" w:cs="Cambria"/>
      <w:b/>
      <w:sz w:val="32"/>
      <w:szCs w:val="32"/>
    </w:rPr>
  </w:style>
  <w:style w:type="paragraph" w:styleId="Subttulo">
    <w:name w:val="Subtitle"/>
    <w:basedOn w:val="Normal"/>
    <w:next w:val="Normal"/>
    <w:uiPriority w:val="11"/>
    <w:qFormat/>
    <w:rsid w:val="00C12610"/>
    <w:pPr>
      <w:keepNext/>
      <w:keepLines/>
      <w:spacing w:before="360" w:after="80"/>
    </w:pPr>
    <w:rPr>
      <w:rFonts w:ascii="Georgia" w:eastAsia="Georgia" w:hAnsi="Georgia" w:cs="Georgia"/>
      <w:i/>
      <w:color w:val="666666"/>
      <w:sz w:val="48"/>
      <w:szCs w:val="48"/>
    </w:rPr>
  </w:style>
  <w:style w:type="table" w:customStyle="1" w:styleId="a">
    <w:basedOn w:val="TableNormal"/>
    <w:rsid w:val="00C12610"/>
    <w:tblPr>
      <w:tblStyleRowBandSize w:val="1"/>
      <w:tblStyleColBandSize w:val="1"/>
      <w:tblCellMar>
        <w:left w:w="115" w:type="dxa"/>
        <w:right w:w="115" w:type="dxa"/>
      </w:tblCellMar>
    </w:tblPr>
  </w:style>
  <w:style w:type="table" w:customStyle="1" w:styleId="a0">
    <w:basedOn w:val="TableNormal"/>
    <w:rsid w:val="00C12610"/>
    <w:tblPr>
      <w:tblStyleRowBandSize w:val="1"/>
      <w:tblStyleColBandSize w:val="1"/>
      <w:tblCellMar>
        <w:left w:w="115" w:type="dxa"/>
        <w:right w:w="115" w:type="dxa"/>
      </w:tblCellMar>
    </w:tblPr>
  </w:style>
  <w:style w:type="table" w:customStyle="1" w:styleId="a1">
    <w:basedOn w:val="TableNormal"/>
    <w:rsid w:val="00C12610"/>
    <w:tblPr>
      <w:tblStyleRowBandSize w:val="1"/>
      <w:tblStyleColBandSize w:val="1"/>
      <w:tblCellMar>
        <w:left w:w="70" w:type="dxa"/>
        <w:right w:w="70" w:type="dxa"/>
      </w:tblCellMar>
    </w:tblPr>
  </w:style>
  <w:style w:type="paragraph" w:styleId="Rodap">
    <w:name w:val="footer"/>
    <w:basedOn w:val="Normal"/>
    <w:link w:val="RodapChar"/>
    <w:uiPriority w:val="99"/>
    <w:unhideWhenUsed/>
    <w:rsid w:val="0008297C"/>
    <w:pPr>
      <w:tabs>
        <w:tab w:val="center" w:pos="4252"/>
        <w:tab w:val="right" w:pos="8504"/>
      </w:tabs>
    </w:pPr>
  </w:style>
  <w:style w:type="character" w:customStyle="1" w:styleId="RodapChar">
    <w:name w:val="Rodapé Char"/>
    <w:basedOn w:val="Fontepargpadro"/>
    <w:link w:val="Rodap"/>
    <w:uiPriority w:val="99"/>
    <w:rsid w:val="0008297C"/>
  </w:style>
  <w:style w:type="paragraph" w:styleId="Cabealho">
    <w:name w:val="header"/>
    <w:aliases w:val="Encabezado Car1 Car1,Encabezado Car Car1 Car,Header Char1 Car Car1 Car,Encabezado Car Car Car Car,Header Char1 Car Car Car Car,Encabezado Car1 Car Car,Encabezado Car1 Car Car Car Car,Encabezado Car Car1 Car Car Car Car"/>
    <w:basedOn w:val="Normal"/>
    <w:link w:val="CabealhoChar"/>
    <w:qFormat/>
    <w:rsid w:val="0008297C"/>
    <w:pPr>
      <w:widowControl w:val="0"/>
      <w:tabs>
        <w:tab w:val="center" w:pos="4252"/>
        <w:tab w:val="right" w:pos="8504"/>
      </w:tabs>
    </w:pPr>
    <w:rPr>
      <w:rFonts w:eastAsia="Times New Roman" w:cs="Times New Roman"/>
      <w:snapToGrid w:val="0"/>
      <w:szCs w:val="20"/>
      <w:lang w:val="es-ES" w:eastAsia="es-ES"/>
    </w:rPr>
  </w:style>
  <w:style w:type="character" w:customStyle="1" w:styleId="CabealhoChar">
    <w:name w:val="Cabeçalho Char"/>
    <w:aliases w:val="Encabezado Car1 Car1 Char,Encabezado Car Car1 Car Char,Header Char1 Car Car1 Car Char,Encabezado Car Car Car Car Char,Header Char1 Car Car Car Car Char,Encabezado Car1 Car Car Char,Encabezado Car1 Car Car Car Car Char"/>
    <w:basedOn w:val="Fontepargpadro"/>
    <w:link w:val="Cabealho"/>
    <w:qFormat/>
    <w:rsid w:val="0008297C"/>
    <w:rPr>
      <w:rFonts w:eastAsia="Times New Roman" w:cs="Times New Roman"/>
      <w:snapToGrid w:val="0"/>
      <w:szCs w:val="20"/>
      <w:lang w:val="es-ES" w:eastAsia="es-ES"/>
    </w:rPr>
  </w:style>
  <w:style w:type="paragraph" w:styleId="PargrafodaLista">
    <w:name w:val="List Paragraph"/>
    <w:basedOn w:val="Normal"/>
    <w:uiPriority w:val="34"/>
    <w:qFormat/>
    <w:rsid w:val="006C7F5E"/>
    <w:pPr>
      <w:ind w:left="720"/>
      <w:contextualSpacing/>
    </w:pPr>
  </w:style>
  <w:style w:type="character" w:styleId="Hyperlink">
    <w:name w:val="Hyperlink"/>
    <w:basedOn w:val="Fontepargpadro"/>
    <w:uiPriority w:val="99"/>
    <w:unhideWhenUsed/>
    <w:rsid w:val="00191294"/>
    <w:rPr>
      <w:color w:val="0000FF" w:themeColor="hyperlink"/>
      <w:u w:val="single"/>
    </w:rPr>
  </w:style>
  <w:style w:type="character" w:styleId="HiperlinkVisitado">
    <w:name w:val="FollowedHyperlink"/>
    <w:basedOn w:val="Fontepargpadro"/>
    <w:uiPriority w:val="99"/>
    <w:semiHidden/>
    <w:unhideWhenUsed/>
    <w:rsid w:val="00191294"/>
    <w:rPr>
      <w:color w:val="800080" w:themeColor="followedHyperlink"/>
      <w:u w:val="single"/>
    </w:rPr>
  </w:style>
  <w:style w:type="paragraph" w:styleId="Textodebalo">
    <w:name w:val="Balloon Text"/>
    <w:basedOn w:val="Normal"/>
    <w:link w:val="TextodebaloChar"/>
    <w:uiPriority w:val="99"/>
    <w:semiHidden/>
    <w:unhideWhenUsed/>
    <w:rsid w:val="003D6A08"/>
    <w:rPr>
      <w:rFonts w:ascii="Tahoma" w:hAnsi="Tahoma" w:cs="Tahoma"/>
      <w:sz w:val="16"/>
      <w:szCs w:val="16"/>
    </w:rPr>
  </w:style>
  <w:style w:type="character" w:customStyle="1" w:styleId="TextodebaloChar">
    <w:name w:val="Texto de balão Char"/>
    <w:basedOn w:val="Fontepargpadro"/>
    <w:link w:val="Textodebalo"/>
    <w:uiPriority w:val="99"/>
    <w:semiHidden/>
    <w:rsid w:val="003D6A08"/>
    <w:rPr>
      <w:rFonts w:ascii="Tahoma" w:hAnsi="Tahoma" w:cs="Tahoma"/>
      <w:sz w:val="16"/>
      <w:szCs w:val="16"/>
    </w:rPr>
  </w:style>
  <w:style w:type="character" w:customStyle="1" w:styleId="ng-star-inserted">
    <w:name w:val="ng-star-inserted"/>
    <w:basedOn w:val="Fontepargpadro"/>
    <w:rsid w:val="00CD4B5D"/>
  </w:style>
  <w:style w:type="character" w:customStyle="1" w:styleId="MenoPendente1">
    <w:name w:val="Menção Pendente1"/>
    <w:basedOn w:val="Fontepargpadro"/>
    <w:uiPriority w:val="99"/>
    <w:semiHidden/>
    <w:unhideWhenUsed/>
    <w:rsid w:val="000E5E7D"/>
    <w:rPr>
      <w:color w:val="605E5C"/>
      <w:shd w:val="clear" w:color="auto" w:fill="E1DFDD"/>
    </w:rPr>
  </w:style>
  <w:style w:type="character" w:styleId="Refdecomentrio">
    <w:name w:val="annotation reference"/>
    <w:basedOn w:val="Fontepargpadro"/>
    <w:uiPriority w:val="99"/>
    <w:semiHidden/>
    <w:unhideWhenUsed/>
    <w:rsid w:val="00D142E0"/>
    <w:rPr>
      <w:sz w:val="16"/>
      <w:szCs w:val="16"/>
    </w:rPr>
  </w:style>
  <w:style w:type="paragraph" w:styleId="Textodecomentrio">
    <w:name w:val="annotation text"/>
    <w:basedOn w:val="Normal"/>
    <w:link w:val="TextodecomentrioChar"/>
    <w:uiPriority w:val="99"/>
    <w:unhideWhenUsed/>
    <w:rsid w:val="00D142E0"/>
    <w:rPr>
      <w:sz w:val="20"/>
      <w:szCs w:val="20"/>
    </w:rPr>
  </w:style>
  <w:style w:type="character" w:customStyle="1" w:styleId="TextodecomentrioChar">
    <w:name w:val="Texto de comentário Char"/>
    <w:basedOn w:val="Fontepargpadro"/>
    <w:link w:val="Textodecomentrio"/>
    <w:uiPriority w:val="99"/>
    <w:rsid w:val="00D142E0"/>
    <w:rPr>
      <w:sz w:val="20"/>
      <w:szCs w:val="20"/>
    </w:rPr>
  </w:style>
  <w:style w:type="paragraph" w:styleId="Assuntodocomentrio">
    <w:name w:val="annotation subject"/>
    <w:basedOn w:val="Textodecomentrio"/>
    <w:next w:val="Textodecomentrio"/>
    <w:link w:val="AssuntodocomentrioChar"/>
    <w:uiPriority w:val="99"/>
    <w:semiHidden/>
    <w:unhideWhenUsed/>
    <w:rsid w:val="00D142E0"/>
    <w:rPr>
      <w:b/>
      <w:bCs/>
    </w:rPr>
  </w:style>
  <w:style w:type="character" w:customStyle="1" w:styleId="AssuntodocomentrioChar">
    <w:name w:val="Assunto do comentário Char"/>
    <w:basedOn w:val="TextodecomentrioChar"/>
    <w:link w:val="Assuntodocomentrio"/>
    <w:uiPriority w:val="99"/>
    <w:semiHidden/>
    <w:rsid w:val="00D142E0"/>
    <w:rPr>
      <w:b/>
      <w:bCs/>
      <w:sz w:val="20"/>
      <w:szCs w:val="20"/>
    </w:rPr>
  </w:style>
  <w:style w:type="character" w:styleId="Nmerodepgina">
    <w:name w:val="page number"/>
    <w:rsid w:val="00622CCD"/>
  </w:style>
  <w:style w:type="paragraph" w:styleId="NormalWeb">
    <w:name w:val="Normal (Web)"/>
    <w:basedOn w:val="Normal"/>
    <w:uiPriority w:val="99"/>
    <w:unhideWhenUsed/>
    <w:rsid w:val="00EA17F4"/>
    <w:pPr>
      <w:spacing w:before="100" w:beforeAutospacing="1" w:after="100" w:afterAutospacing="1"/>
    </w:pPr>
    <w:rPr>
      <w:rFonts w:ascii="Times New Roman" w:eastAsia="Times New Roman" w:hAnsi="Times New Roman" w:cs="Times New Roman"/>
      <w:lang w:val="pt-BR" w:eastAsia="pt-BR"/>
    </w:rPr>
  </w:style>
  <w:style w:type="character" w:styleId="Forte">
    <w:name w:val="Strong"/>
    <w:basedOn w:val="Fontepargpadro"/>
    <w:uiPriority w:val="22"/>
    <w:qFormat/>
    <w:rsid w:val="00EA17F4"/>
    <w:rPr>
      <w:b/>
      <w:bCs/>
    </w:rPr>
  </w:style>
  <w:style w:type="character" w:styleId="MenoPendente">
    <w:name w:val="Unresolved Mention"/>
    <w:basedOn w:val="Fontepargpadro"/>
    <w:uiPriority w:val="99"/>
    <w:semiHidden/>
    <w:unhideWhenUsed/>
    <w:rsid w:val="006741CB"/>
    <w:rPr>
      <w:color w:val="605E5C"/>
      <w:shd w:val="clear" w:color="auto" w:fill="E1DFDD"/>
    </w:rPr>
  </w:style>
  <w:style w:type="character" w:customStyle="1" w:styleId="rynqvb">
    <w:name w:val="rynqvb"/>
    <w:basedOn w:val="Fontepargpadro"/>
    <w:rsid w:val="005D6A44"/>
  </w:style>
  <w:style w:type="character" w:customStyle="1" w:styleId="hwtze">
    <w:name w:val="hwtze"/>
    <w:basedOn w:val="Fontepargpadro"/>
    <w:rsid w:val="005D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8966">
      <w:bodyDiv w:val="1"/>
      <w:marLeft w:val="0"/>
      <w:marRight w:val="0"/>
      <w:marTop w:val="0"/>
      <w:marBottom w:val="0"/>
      <w:divBdr>
        <w:top w:val="none" w:sz="0" w:space="0" w:color="auto"/>
        <w:left w:val="none" w:sz="0" w:space="0" w:color="auto"/>
        <w:bottom w:val="none" w:sz="0" w:space="0" w:color="auto"/>
        <w:right w:val="none" w:sz="0" w:space="0" w:color="auto"/>
      </w:divBdr>
    </w:div>
    <w:div w:id="230695838">
      <w:bodyDiv w:val="1"/>
      <w:marLeft w:val="0"/>
      <w:marRight w:val="0"/>
      <w:marTop w:val="0"/>
      <w:marBottom w:val="0"/>
      <w:divBdr>
        <w:top w:val="none" w:sz="0" w:space="0" w:color="auto"/>
        <w:left w:val="none" w:sz="0" w:space="0" w:color="auto"/>
        <w:bottom w:val="none" w:sz="0" w:space="0" w:color="auto"/>
        <w:right w:val="none" w:sz="0" w:space="0" w:color="auto"/>
      </w:divBdr>
    </w:div>
    <w:div w:id="302657422">
      <w:bodyDiv w:val="1"/>
      <w:marLeft w:val="0"/>
      <w:marRight w:val="0"/>
      <w:marTop w:val="0"/>
      <w:marBottom w:val="0"/>
      <w:divBdr>
        <w:top w:val="none" w:sz="0" w:space="0" w:color="auto"/>
        <w:left w:val="none" w:sz="0" w:space="0" w:color="auto"/>
        <w:bottom w:val="none" w:sz="0" w:space="0" w:color="auto"/>
        <w:right w:val="none" w:sz="0" w:space="0" w:color="auto"/>
      </w:divBdr>
      <w:divsChild>
        <w:div w:id="2123724413">
          <w:marLeft w:val="0"/>
          <w:marRight w:val="0"/>
          <w:marTop w:val="0"/>
          <w:marBottom w:val="0"/>
          <w:divBdr>
            <w:top w:val="none" w:sz="0" w:space="0" w:color="auto"/>
            <w:left w:val="none" w:sz="0" w:space="0" w:color="auto"/>
            <w:bottom w:val="none" w:sz="0" w:space="0" w:color="auto"/>
            <w:right w:val="none" w:sz="0" w:space="0" w:color="auto"/>
          </w:divBdr>
        </w:div>
        <w:div w:id="1186291099">
          <w:marLeft w:val="0"/>
          <w:marRight w:val="0"/>
          <w:marTop w:val="0"/>
          <w:marBottom w:val="0"/>
          <w:divBdr>
            <w:top w:val="none" w:sz="0" w:space="0" w:color="auto"/>
            <w:left w:val="none" w:sz="0" w:space="0" w:color="auto"/>
            <w:bottom w:val="none" w:sz="0" w:space="0" w:color="auto"/>
            <w:right w:val="none" w:sz="0" w:space="0" w:color="auto"/>
          </w:divBdr>
        </w:div>
        <w:div w:id="582374312">
          <w:marLeft w:val="0"/>
          <w:marRight w:val="0"/>
          <w:marTop w:val="0"/>
          <w:marBottom w:val="0"/>
          <w:divBdr>
            <w:top w:val="none" w:sz="0" w:space="0" w:color="auto"/>
            <w:left w:val="none" w:sz="0" w:space="0" w:color="auto"/>
            <w:bottom w:val="none" w:sz="0" w:space="0" w:color="auto"/>
            <w:right w:val="none" w:sz="0" w:space="0" w:color="auto"/>
          </w:divBdr>
        </w:div>
        <w:div w:id="1784618751">
          <w:marLeft w:val="0"/>
          <w:marRight w:val="0"/>
          <w:marTop w:val="0"/>
          <w:marBottom w:val="0"/>
          <w:divBdr>
            <w:top w:val="none" w:sz="0" w:space="0" w:color="auto"/>
            <w:left w:val="none" w:sz="0" w:space="0" w:color="auto"/>
            <w:bottom w:val="none" w:sz="0" w:space="0" w:color="auto"/>
            <w:right w:val="none" w:sz="0" w:space="0" w:color="auto"/>
          </w:divBdr>
        </w:div>
        <w:div w:id="879130088">
          <w:marLeft w:val="0"/>
          <w:marRight w:val="0"/>
          <w:marTop w:val="0"/>
          <w:marBottom w:val="0"/>
          <w:divBdr>
            <w:top w:val="none" w:sz="0" w:space="0" w:color="auto"/>
            <w:left w:val="none" w:sz="0" w:space="0" w:color="auto"/>
            <w:bottom w:val="none" w:sz="0" w:space="0" w:color="auto"/>
            <w:right w:val="none" w:sz="0" w:space="0" w:color="auto"/>
          </w:divBdr>
        </w:div>
        <w:div w:id="1915581419">
          <w:marLeft w:val="0"/>
          <w:marRight w:val="0"/>
          <w:marTop w:val="0"/>
          <w:marBottom w:val="0"/>
          <w:divBdr>
            <w:top w:val="none" w:sz="0" w:space="0" w:color="auto"/>
            <w:left w:val="none" w:sz="0" w:space="0" w:color="auto"/>
            <w:bottom w:val="none" w:sz="0" w:space="0" w:color="auto"/>
            <w:right w:val="none" w:sz="0" w:space="0" w:color="auto"/>
          </w:divBdr>
        </w:div>
        <w:div w:id="721442361">
          <w:marLeft w:val="0"/>
          <w:marRight w:val="0"/>
          <w:marTop w:val="0"/>
          <w:marBottom w:val="0"/>
          <w:divBdr>
            <w:top w:val="none" w:sz="0" w:space="0" w:color="auto"/>
            <w:left w:val="none" w:sz="0" w:space="0" w:color="auto"/>
            <w:bottom w:val="none" w:sz="0" w:space="0" w:color="auto"/>
            <w:right w:val="none" w:sz="0" w:space="0" w:color="auto"/>
          </w:divBdr>
        </w:div>
        <w:div w:id="1909611977">
          <w:marLeft w:val="0"/>
          <w:marRight w:val="0"/>
          <w:marTop w:val="0"/>
          <w:marBottom w:val="0"/>
          <w:divBdr>
            <w:top w:val="none" w:sz="0" w:space="0" w:color="auto"/>
            <w:left w:val="none" w:sz="0" w:space="0" w:color="auto"/>
            <w:bottom w:val="none" w:sz="0" w:space="0" w:color="auto"/>
            <w:right w:val="none" w:sz="0" w:space="0" w:color="auto"/>
          </w:divBdr>
        </w:div>
      </w:divsChild>
    </w:div>
    <w:div w:id="323895995">
      <w:bodyDiv w:val="1"/>
      <w:marLeft w:val="0"/>
      <w:marRight w:val="0"/>
      <w:marTop w:val="0"/>
      <w:marBottom w:val="0"/>
      <w:divBdr>
        <w:top w:val="none" w:sz="0" w:space="0" w:color="auto"/>
        <w:left w:val="none" w:sz="0" w:space="0" w:color="auto"/>
        <w:bottom w:val="none" w:sz="0" w:space="0" w:color="auto"/>
        <w:right w:val="none" w:sz="0" w:space="0" w:color="auto"/>
      </w:divBdr>
      <w:divsChild>
        <w:div w:id="173347821">
          <w:marLeft w:val="0"/>
          <w:marRight w:val="0"/>
          <w:marTop w:val="0"/>
          <w:marBottom w:val="0"/>
          <w:divBdr>
            <w:top w:val="none" w:sz="0" w:space="0" w:color="auto"/>
            <w:left w:val="none" w:sz="0" w:space="0" w:color="auto"/>
            <w:bottom w:val="none" w:sz="0" w:space="0" w:color="auto"/>
            <w:right w:val="none" w:sz="0" w:space="0" w:color="auto"/>
          </w:divBdr>
        </w:div>
        <w:div w:id="1736128857">
          <w:marLeft w:val="0"/>
          <w:marRight w:val="0"/>
          <w:marTop w:val="0"/>
          <w:marBottom w:val="0"/>
          <w:divBdr>
            <w:top w:val="none" w:sz="0" w:space="0" w:color="auto"/>
            <w:left w:val="none" w:sz="0" w:space="0" w:color="auto"/>
            <w:bottom w:val="none" w:sz="0" w:space="0" w:color="auto"/>
            <w:right w:val="none" w:sz="0" w:space="0" w:color="auto"/>
          </w:divBdr>
        </w:div>
      </w:divsChild>
    </w:div>
    <w:div w:id="536818206">
      <w:bodyDiv w:val="1"/>
      <w:marLeft w:val="0"/>
      <w:marRight w:val="0"/>
      <w:marTop w:val="0"/>
      <w:marBottom w:val="0"/>
      <w:divBdr>
        <w:top w:val="none" w:sz="0" w:space="0" w:color="auto"/>
        <w:left w:val="none" w:sz="0" w:space="0" w:color="auto"/>
        <w:bottom w:val="none" w:sz="0" w:space="0" w:color="auto"/>
        <w:right w:val="none" w:sz="0" w:space="0" w:color="auto"/>
      </w:divBdr>
      <w:divsChild>
        <w:div w:id="829178581">
          <w:marLeft w:val="0"/>
          <w:marRight w:val="0"/>
          <w:marTop w:val="0"/>
          <w:marBottom w:val="0"/>
          <w:divBdr>
            <w:top w:val="none" w:sz="0" w:space="0" w:color="auto"/>
            <w:left w:val="none" w:sz="0" w:space="0" w:color="auto"/>
            <w:bottom w:val="none" w:sz="0" w:space="0" w:color="auto"/>
            <w:right w:val="none" w:sz="0" w:space="0" w:color="auto"/>
          </w:divBdr>
        </w:div>
        <w:div w:id="307827901">
          <w:marLeft w:val="0"/>
          <w:marRight w:val="0"/>
          <w:marTop w:val="0"/>
          <w:marBottom w:val="0"/>
          <w:divBdr>
            <w:top w:val="none" w:sz="0" w:space="0" w:color="auto"/>
            <w:left w:val="none" w:sz="0" w:space="0" w:color="auto"/>
            <w:bottom w:val="none" w:sz="0" w:space="0" w:color="auto"/>
            <w:right w:val="none" w:sz="0" w:space="0" w:color="auto"/>
          </w:divBdr>
        </w:div>
        <w:div w:id="323435215">
          <w:marLeft w:val="0"/>
          <w:marRight w:val="0"/>
          <w:marTop w:val="0"/>
          <w:marBottom w:val="0"/>
          <w:divBdr>
            <w:top w:val="none" w:sz="0" w:space="0" w:color="auto"/>
            <w:left w:val="none" w:sz="0" w:space="0" w:color="auto"/>
            <w:bottom w:val="none" w:sz="0" w:space="0" w:color="auto"/>
            <w:right w:val="none" w:sz="0" w:space="0" w:color="auto"/>
          </w:divBdr>
        </w:div>
      </w:divsChild>
    </w:div>
    <w:div w:id="573054246">
      <w:bodyDiv w:val="1"/>
      <w:marLeft w:val="0"/>
      <w:marRight w:val="0"/>
      <w:marTop w:val="0"/>
      <w:marBottom w:val="0"/>
      <w:divBdr>
        <w:top w:val="none" w:sz="0" w:space="0" w:color="auto"/>
        <w:left w:val="none" w:sz="0" w:space="0" w:color="auto"/>
        <w:bottom w:val="none" w:sz="0" w:space="0" w:color="auto"/>
        <w:right w:val="none" w:sz="0" w:space="0" w:color="auto"/>
      </w:divBdr>
      <w:divsChild>
        <w:div w:id="1109933712">
          <w:marLeft w:val="0"/>
          <w:marRight w:val="0"/>
          <w:marTop w:val="0"/>
          <w:marBottom w:val="0"/>
          <w:divBdr>
            <w:top w:val="none" w:sz="0" w:space="0" w:color="auto"/>
            <w:left w:val="none" w:sz="0" w:space="0" w:color="auto"/>
            <w:bottom w:val="none" w:sz="0" w:space="0" w:color="auto"/>
            <w:right w:val="none" w:sz="0" w:space="0" w:color="auto"/>
          </w:divBdr>
        </w:div>
        <w:div w:id="1093208881">
          <w:marLeft w:val="0"/>
          <w:marRight w:val="0"/>
          <w:marTop w:val="0"/>
          <w:marBottom w:val="0"/>
          <w:divBdr>
            <w:top w:val="none" w:sz="0" w:space="0" w:color="auto"/>
            <w:left w:val="none" w:sz="0" w:space="0" w:color="auto"/>
            <w:bottom w:val="none" w:sz="0" w:space="0" w:color="auto"/>
            <w:right w:val="none" w:sz="0" w:space="0" w:color="auto"/>
          </w:divBdr>
        </w:div>
        <w:div w:id="1846556934">
          <w:marLeft w:val="0"/>
          <w:marRight w:val="0"/>
          <w:marTop w:val="0"/>
          <w:marBottom w:val="0"/>
          <w:divBdr>
            <w:top w:val="none" w:sz="0" w:space="0" w:color="auto"/>
            <w:left w:val="none" w:sz="0" w:space="0" w:color="auto"/>
            <w:bottom w:val="none" w:sz="0" w:space="0" w:color="auto"/>
            <w:right w:val="none" w:sz="0" w:space="0" w:color="auto"/>
          </w:divBdr>
        </w:div>
      </w:divsChild>
    </w:div>
    <w:div w:id="824472668">
      <w:bodyDiv w:val="1"/>
      <w:marLeft w:val="0"/>
      <w:marRight w:val="0"/>
      <w:marTop w:val="0"/>
      <w:marBottom w:val="0"/>
      <w:divBdr>
        <w:top w:val="none" w:sz="0" w:space="0" w:color="auto"/>
        <w:left w:val="none" w:sz="0" w:space="0" w:color="auto"/>
        <w:bottom w:val="none" w:sz="0" w:space="0" w:color="auto"/>
        <w:right w:val="none" w:sz="0" w:space="0" w:color="auto"/>
      </w:divBdr>
      <w:divsChild>
        <w:div w:id="807672862">
          <w:marLeft w:val="600"/>
          <w:marRight w:val="0"/>
          <w:marTop w:val="0"/>
          <w:marBottom w:val="160"/>
          <w:divBdr>
            <w:top w:val="none" w:sz="0" w:space="0" w:color="auto"/>
            <w:left w:val="none" w:sz="0" w:space="0" w:color="auto"/>
            <w:bottom w:val="none" w:sz="0" w:space="0" w:color="auto"/>
            <w:right w:val="none" w:sz="0" w:space="0" w:color="auto"/>
          </w:divBdr>
        </w:div>
        <w:div w:id="823352700">
          <w:marLeft w:val="600"/>
          <w:marRight w:val="0"/>
          <w:marTop w:val="0"/>
          <w:marBottom w:val="160"/>
          <w:divBdr>
            <w:top w:val="none" w:sz="0" w:space="0" w:color="auto"/>
            <w:left w:val="none" w:sz="0" w:space="0" w:color="auto"/>
            <w:bottom w:val="none" w:sz="0" w:space="0" w:color="auto"/>
            <w:right w:val="none" w:sz="0" w:space="0" w:color="auto"/>
          </w:divBdr>
        </w:div>
        <w:div w:id="1901749420">
          <w:marLeft w:val="600"/>
          <w:marRight w:val="0"/>
          <w:marTop w:val="0"/>
          <w:marBottom w:val="0"/>
          <w:divBdr>
            <w:top w:val="none" w:sz="0" w:space="0" w:color="auto"/>
            <w:left w:val="none" w:sz="0" w:space="0" w:color="auto"/>
            <w:bottom w:val="none" w:sz="0" w:space="0" w:color="auto"/>
            <w:right w:val="none" w:sz="0" w:space="0" w:color="auto"/>
          </w:divBdr>
        </w:div>
      </w:divsChild>
    </w:div>
    <w:div w:id="1040516507">
      <w:bodyDiv w:val="1"/>
      <w:marLeft w:val="0"/>
      <w:marRight w:val="0"/>
      <w:marTop w:val="0"/>
      <w:marBottom w:val="0"/>
      <w:divBdr>
        <w:top w:val="none" w:sz="0" w:space="0" w:color="auto"/>
        <w:left w:val="none" w:sz="0" w:space="0" w:color="auto"/>
        <w:bottom w:val="none" w:sz="0" w:space="0" w:color="auto"/>
        <w:right w:val="none" w:sz="0" w:space="0" w:color="auto"/>
      </w:divBdr>
    </w:div>
    <w:div w:id="1115367060">
      <w:bodyDiv w:val="1"/>
      <w:marLeft w:val="0"/>
      <w:marRight w:val="0"/>
      <w:marTop w:val="0"/>
      <w:marBottom w:val="0"/>
      <w:divBdr>
        <w:top w:val="none" w:sz="0" w:space="0" w:color="auto"/>
        <w:left w:val="none" w:sz="0" w:space="0" w:color="auto"/>
        <w:bottom w:val="none" w:sz="0" w:space="0" w:color="auto"/>
        <w:right w:val="none" w:sz="0" w:space="0" w:color="auto"/>
      </w:divBdr>
    </w:div>
    <w:div w:id="1434088680">
      <w:bodyDiv w:val="1"/>
      <w:marLeft w:val="0"/>
      <w:marRight w:val="0"/>
      <w:marTop w:val="0"/>
      <w:marBottom w:val="0"/>
      <w:divBdr>
        <w:top w:val="none" w:sz="0" w:space="0" w:color="auto"/>
        <w:left w:val="none" w:sz="0" w:space="0" w:color="auto"/>
        <w:bottom w:val="none" w:sz="0" w:space="0" w:color="auto"/>
        <w:right w:val="none" w:sz="0" w:space="0" w:color="auto"/>
      </w:divBdr>
      <w:divsChild>
        <w:div w:id="1844586278">
          <w:marLeft w:val="0"/>
          <w:marRight w:val="0"/>
          <w:marTop w:val="0"/>
          <w:marBottom w:val="0"/>
          <w:divBdr>
            <w:top w:val="none" w:sz="0" w:space="0" w:color="auto"/>
            <w:left w:val="none" w:sz="0" w:space="0" w:color="auto"/>
            <w:bottom w:val="none" w:sz="0" w:space="0" w:color="auto"/>
            <w:right w:val="none" w:sz="0" w:space="0" w:color="auto"/>
          </w:divBdr>
        </w:div>
        <w:div w:id="20059075">
          <w:marLeft w:val="0"/>
          <w:marRight w:val="0"/>
          <w:marTop w:val="0"/>
          <w:marBottom w:val="0"/>
          <w:divBdr>
            <w:top w:val="none" w:sz="0" w:space="0" w:color="auto"/>
            <w:left w:val="none" w:sz="0" w:space="0" w:color="auto"/>
            <w:bottom w:val="none" w:sz="0" w:space="0" w:color="auto"/>
            <w:right w:val="none" w:sz="0" w:space="0" w:color="auto"/>
          </w:divBdr>
        </w:div>
        <w:div w:id="620381280">
          <w:marLeft w:val="0"/>
          <w:marRight w:val="0"/>
          <w:marTop w:val="240"/>
          <w:marBottom w:val="240"/>
          <w:divBdr>
            <w:top w:val="none" w:sz="0" w:space="0" w:color="auto"/>
            <w:left w:val="none" w:sz="0" w:space="0" w:color="auto"/>
            <w:bottom w:val="none" w:sz="0" w:space="0" w:color="auto"/>
            <w:right w:val="none" w:sz="0" w:space="0" w:color="auto"/>
          </w:divBdr>
        </w:div>
        <w:div w:id="753361947">
          <w:marLeft w:val="0"/>
          <w:marRight w:val="0"/>
          <w:marTop w:val="240"/>
          <w:marBottom w:val="240"/>
          <w:divBdr>
            <w:top w:val="none" w:sz="0" w:space="0" w:color="auto"/>
            <w:left w:val="none" w:sz="0" w:space="0" w:color="auto"/>
            <w:bottom w:val="none" w:sz="0" w:space="0" w:color="auto"/>
            <w:right w:val="none" w:sz="0" w:space="0" w:color="auto"/>
          </w:divBdr>
        </w:div>
      </w:divsChild>
    </w:div>
    <w:div w:id="1599215902">
      <w:bodyDiv w:val="1"/>
      <w:marLeft w:val="0"/>
      <w:marRight w:val="0"/>
      <w:marTop w:val="0"/>
      <w:marBottom w:val="0"/>
      <w:divBdr>
        <w:top w:val="none" w:sz="0" w:space="0" w:color="auto"/>
        <w:left w:val="none" w:sz="0" w:space="0" w:color="auto"/>
        <w:bottom w:val="none" w:sz="0" w:space="0" w:color="auto"/>
        <w:right w:val="none" w:sz="0" w:space="0" w:color="auto"/>
      </w:divBdr>
      <w:divsChild>
        <w:div w:id="2030721598">
          <w:marLeft w:val="0"/>
          <w:marRight w:val="0"/>
          <w:marTop w:val="0"/>
          <w:marBottom w:val="0"/>
          <w:divBdr>
            <w:top w:val="none" w:sz="0" w:space="0" w:color="auto"/>
            <w:left w:val="none" w:sz="0" w:space="0" w:color="auto"/>
            <w:bottom w:val="none" w:sz="0" w:space="0" w:color="auto"/>
            <w:right w:val="none" w:sz="0" w:space="0" w:color="auto"/>
          </w:divBdr>
        </w:div>
        <w:div w:id="377969731">
          <w:marLeft w:val="0"/>
          <w:marRight w:val="0"/>
          <w:marTop w:val="0"/>
          <w:marBottom w:val="0"/>
          <w:divBdr>
            <w:top w:val="none" w:sz="0" w:space="0" w:color="auto"/>
            <w:left w:val="none" w:sz="0" w:space="0" w:color="auto"/>
            <w:bottom w:val="none" w:sz="0" w:space="0" w:color="auto"/>
            <w:right w:val="none" w:sz="0" w:space="0" w:color="auto"/>
          </w:divBdr>
        </w:div>
        <w:div w:id="492575059">
          <w:marLeft w:val="0"/>
          <w:marRight w:val="0"/>
          <w:marTop w:val="240"/>
          <w:marBottom w:val="240"/>
          <w:divBdr>
            <w:top w:val="none" w:sz="0" w:space="0" w:color="auto"/>
            <w:left w:val="none" w:sz="0" w:space="0" w:color="auto"/>
            <w:bottom w:val="none" w:sz="0" w:space="0" w:color="auto"/>
            <w:right w:val="none" w:sz="0" w:space="0" w:color="auto"/>
          </w:divBdr>
        </w:div>
        <w:div w:id="180124122">
          <w:marLeft w:val="0"/>
          <w:marRight w:val="0"/>
          <w:marTop w:val="240"/>
          <w:marBottom w:val="240"/>
          <w:divBdr>
            <w:top w:val="none" w:sz="0" w:space="0" w:color="auto"/>
            <w:left w:val="none" w:sz="0" w:space="0" w:color="auto"/>
            <w:bottom w:val="none" w:sz="0" w:space="0" w:color="auto"/>
            <w:right w:val="none" w:sz="0" w:space="0" w:color="auto"/>
          </w:divBdr>
        </w:div>
      </w:divsChild>
    </w:div>
    <w:div w:id="1668745383">
      <w:bodyDiv w:val="1"/>
      <w:marLeft w:val="0"/>
      <w:marRight w:val="0"/>
      <w:marTop w:val="0"/>
      <w:marBottom w:val="0"/>
      <w:divBdr>
        <w:top w:val="none" w:sz="0" w:space="0" w:color="auto"/>
        <w:left w:val="none" w:sz="0" w:space="0" w:color="auto"/>
        <w:bottom w:val="none" w:sz="0" w:space="0" w:color="auto"/>
        <w:right w:val="none" w:sz="0" w:space="0" w:color="auto"/>
      </w:divBdr>
    </w:div>
    <w:div w:id="1677608364">
      <w:bodyDiv w:val="1"/>
      <w:marLeft w:val="0"/>
      <w:marRight w:val="0"/>
      <w:marTop w:val="0"/>
      <w:marBottom w:val="0"/>
      <w:divBdr>
        <w:top w:val="none" w:sz="0" w:space="0" w:color="auto"/>
        <w:left w:val="none" w:sz="0" w:space="0" w:color="auto"/>
        <w:bottom w:val="none" w:sz="0" w:space="0" w:color="auto"/>
        <w:right w:val="none" w:sz="0" w:space="0" w:color="auto"/>
      </w:divBdr>
    </w:div>
    <w:div w:id="2069105066">
      <w:bodyDiv w:val="1"/>
      <w:marLeft w:val="0"/>
      <w:marRight w:val="0"/>
      <w:marTop w:val="0"/>
      <w:marBottom w:val="0"/>
      <w:divBdr>
        <w:top w:val="none" w:sz="0" w:space="0" w:color="auto"/>
        <w:left w:val="none" w:sz="0" w:space="0" w:color="auto"/>
        <w:bottom w:val="none" w:sz="0" w:space="0" w:color="auto"/>
        <w:right w:val="none" w:sz="0" w:space="0" w:color="auto"/>
      </w:divBdr>
      <w:divsChild>
        <w:div w:id="559554829">
          <w:marLeft w:val="0"/>
          <w:marRight w:val="0"/>
          <w:marTop w:val="0"/>
          <w:marBottom w:val="0"/>
          <w:divBdr>
            <w:top w:val="none" w:sz="0" w:space="0" w:color="auto"/>
            <w:left w:val="none" w:sz="0" w:space="0" w:color="auto"/>
            <w:bottom w:val="none" w:sz="0" w:space="0" w:color="auto"/>
            <w:right w:val="none" w:sz="0" w:space="0" w:color="auto"/>
          </w:divBdr>
        </w:div>
        <w:div w:id="81727943">
          <w:marLeft w:val="0"/>
          <w:marRight w:val="0"/>
          <w:marTop w:val="0"/>
          <w:marBottom w:val="0"/>
          <w:divBdr>
            <w:top w:val="none" w:sz="0" w:space="0" w:color="auto"/>
            <w:left w:val="none" w:sz="0" w:space="0" w:color="auto"/>
            <w:bottom w:val="none" w:sz="0" w:space="0" w:color="auto"/>
            <w:right w:val="none" w:sz="0" w:space="0" w:color="auto"/>
          </w:divBdr>
        </w:div>
        <w:div w:id="2122725320">
          <w:marLeft w:val="0"/>
          <w:marRight w:val="0"/>
          <w:marTop w:val="0"/>
          <w:marBottom w:val="0"/>
          <w:divBdr>
            <w:top w:val="none" w:sz="0" w:space="0" w:color="auto"/>
            <w:left w:val="none" w:sz="0" w:space="0" w:color="auto"/>
            <w:bottom w:val="none" w:sz="0" w:space="0" w:color="auto"/>
            <w:right w:val="none" w:sz="0" w:space="0" w:color="auto"/>
          </w:divBdr>
        </w:div>
        <w:div w:id="40713057">
          <w:marLeft w:val="0"/>
          <w:marRight w:val="0"/>
          <w:marTop w:val="0"/>
          <w:marBottom w:val="0"/>
          <w:divBdr>
            <w:top w:val="none" w:sz="0" w:space="0" w:color="auto"/>
            <w:left w:val="none" w:sz="0" w:space="0" w:color="auto"/>
            <w:bottom w:val="none" w:sz="0" w:space="0" w:color="auto"/>
            <w:right w:val="none" w:sz="0" w:space="0" w:color="auto"/>
          </w:divBdr>
        </w:div>
        <w:div w:id="574171911">
          <w:marLeft w:val="0"/>
          <w:marRight w:val="0"/>
          <w:marTop w:val="0"/>
          <w:marBottom w:val="0"/>
          <w:divBdr>
            <w:top w:val="none" w:sz="0" w:space="0" w:color="auto"/>
            <w:left w:val="none" w:sz="0" w:space="0" w:color="auto"/>
            <w:bottom w:val="none" w:sz="0" w:space="0" w:color="auto"/>
            <w:right w:val="none" w:sz="0" w:space="0" w:color="auto"/>
          </w:divBdr>
        </w:div>
        <w:div w:id="1201044502">
          <w:marLeft w:val="0"/>
          <w:marRight w:val="0"/>
          <w:marTop w:val="0"/>
          <w:marBottom w:val="0"/>
          <w:divBdr>
            <w:top w:val="none" w:sz="0" w:space="0" w:color="auto"/>
            <w:left w:val="none" w:sz="0" w:space="0" w:color="auto"/>
            <w:bottom w:val="none" w:sz="0" w:space="0" w:color="auto"/>
            <w:right w:val="none" w:sz="0" w:space="0" w:color="auto"/>
          </w:divBdr>
        </w:div>
        <w:div w:id="166094005">
          <w:marLeft w:val="0"/>
          <w:marRight w:val="0"/>
          <w:marTop w:val="0"/>
          <w:marBottom w:val="0"/>
          <w:divBdr>
            <w:top w:val="none" w:sz="0" w:space="0" w:color="auto"/>
            <w:left w:val="none" w:sz="0" w:space="0" w:color="auto"/>
            <w:bottom w:val="none" w:sz="0" w:space="0" w:color="auto"/>
            <w:right w:val="none" w:sz="0" w:space="0" w:color="auto"/>
          </w:divBdr>
        </w:div>
        <w:div w:id="634338060">
          <w:marLeft w:val="0"/>
          <w:marRight w:val="0"/>
          <w:marTop w:val="0"/>
          <w:marBottom w:val="0"/>
          <w:divBdr>
            <w:top w:val="none" w:sz="0" w:space="0" w:color="auto"/>
            <w:left w:val="none" w:sz="0" w:space="0" w:color="auto"/>
            <w:bottom w:val="none" w:sz="0" w:space="0" w:color="auto"/>
            <w:right w:val="none" w:sz="0" w:space="0" w:color="auto"/>
          </w:divBdr>
        </w:div>
        <w:div w:id="1109273590">
          <w:marLeft w:val="0"/>
          <w:marRight w:val="0"/>
          <w:marTop w:val="0"/>
          <w:marBottom w:val="0"/>
          <w:divBdr>
            <w:top w:val="none" w:sz="0" w:space="0" w:color="auto"/>
            <w:left w:val="none" w:sz="0" w:space="0" w:color="auto"/>
            <w:bottom w:val="none" w:sz="0" w:space="0" w:color="auto"/>
            <w:right w:val="none" w:sz="0" w:space="0" w:color="auto"/>
          </w:divBdr>
        </w:div>
        <w:div w:id="362755633">
          <w:marLeft w:val="0"/>
          <w:marRight w:val="0"/>
          <w:marTop w:val="0"/>
          <w:marBottom w:val="0"/>
          <w:divBdr>
            <w:top w:val="none" w:sz="0" w:space="0" w:color="auto"/>
            <w:left w:val="none" w:sz="0" w:space="0" w:color="auto"/>
            <w:bottom w:val="none" w:sz="0" w:space="0" w:color="auto"/>
            <w:right w:val="none" w:sz="0" w:space="0" w:color="auto"/>
          </w:divBdr>
        </w:div>
        <w:div w:id="2088454782">
          <w:marLeft w:val="0"/>
          <w:marRight w:val="0"/>
          <w:marTop w:val="0"/>
          <w:marBottom w:val="0"/>
          <w:divBdr>
            <w:top w:val="none" w:sz="0" w:space="0" w:color="auto"/>
            <w:left w:val="none" w:sz="0" w:space="0" w:color="auto"/>
            <w:bottom w:val="none" w:sz="0" w:space="0" w:color="auto"/>
            <w:right w:val="none" w:sz="0" w:space="0" w:color="auto"/>
          </w:divBdr>
        </w:div>
        <w:div w:id="1384794074">
          <w:marLeft w:val="0"/>
          <w:marRight w:val="0"/>
          <w:marTop w:val="0"/>
          <w:marBottom w:val="0"/>
          <w:divBdr>
            <w:top w:val="none" w:sz="0" w:space="0" w:color="auto"/>
            <w:left w:val="none" w:sz="0" w:space="0" w:color="auto"/>
            <w:bottom w:val="none" w:sz="0" w:space="0" w:color="auto"/>
            <w:right w:val="none" w:sz="0" w:space="0" w:color="auto"/>
          </w:divBdr>
        </w:div>
        <w:div w:id="610165561">
          <w:marLeft w:val="0"/>
          <w:marRight w:val="0"/>
          <w:marTop w:val="0"/>
          <w:marBottom w:val="0"/>
          <w:divBdr>
            <w:top w:val="none" w:sz="0" w:space="0" w:color="auto"/>
            <w:left w:val="none" w:sz="0" w:space="0" w:color="auto"/>
            <w:bottom w:val="none" w:sz="0" w:space="0" w:color="auto"/>
            <w:right w:val="none" w:sz="0" w:space="0" w:color="auto"/>
          </w:divBdr>
        </w:div>
        <w:div w:id="653024035">
          <w:marLeft w:val="0"/>
          <w:marRight w:val="0"/>
          <w:marTop w:val="0"/>
          <w:marBottom w:val="0"/>
          <w:divBdr>
            <w:top w:val="none" w:sz="0" w:space="0" w:color="auto"/>
            <w:left w:val="none" w:sz="0" w:space="0" w:color="auto"/>
            <w:bottom w:val="none" w:sz="0" w:space="0" w:color="auto"/>
            <w:right w:val="none" w:sz="0" w:space="0" w:color="auto"/>
          </w:divBdr>
        </w:div>
        <w:div w:id="1858957583">
          <w:marLeft w:val="0"/>
          <w:marRight w:val="0"/>
          <w:marTop w:val="0"/>
          <w:marBottom w:val="0"/>
          <w:divBdr>
            <w:top w:val="none" w:sz="0" w:space="0" w:color="auto"/>
            <w:left w:val="none" w:sz="0" w:space="0" w:color="auto"/>
            <w:bottom w:val="none" w:sz="0" w:space="0" w:color="auto"/>
            <w:right w:val="none" w:sz="0" w:space="0" w:color="auto"/>
          </w:divBdr>
        </w:div>
        <w:div w:id="2007584346">
          <w:marLeft w:val="0"/>
          <w:marRight w:val="0"/>
          <w:marTop w:val="0"/>
          <w:marBottom w:val="0"/>
          <w:divBdr>
            <w:top w:val="none" w:sz="0" w:space="0" w:color="auto"/>
            <w:left w:val="none" w:sz="0" w:space="0" w:color="auto"/>
            <w:bottom w:val="none" w:sz="0" w:space="0" w:color="auto"/>
            <w:right w:val="none" w:sz="0" w:space="0" w:color="auto"/>
          </w:divBdr>
        </w:div>
        <w:div w:id="22050363">
          <w:marLeft w:val="0"/>
          <w:marRight w:val="0"/>
          <w:marTop w:val="0"/>
          <w:marBottom w:val="0"/>
          <w:divBdr>
            <w:top w:val="none" w:sz="0" w:space="0" w:color="auto"/>
            <w:left w:val="none" w:sz="0" w:space="0" w:color="auto"/>
            <w:bottom w:val="none" w:sz="0" w:space="0" w:color="auto"/>
            <w:right w:val="none" w:sz="0" w:space="0" w:color="auto"/>
          </w:divBdr>
        </w:div>
        <w:div w:id="1383753581">
          <w:marLeft w:val="0"/>
          <w:marRight w:val="0"/>
          <w:marTop w:val="0"/>
          <w:marBottom w:val="0"/>
          <w:divBdr>
            <w:top w:val="none" w:sz="0" w:space="0" w:color="auto"/>
            <w:left w:val="none" w:sz="0" w:space="0" w:color="auto"/>
            <w:bottom w:val="none" w:sz="0" w:space="0" w:color="auto"/>
            <w:right w:val="none" w:sz="0" w:space="0" w:color="auto"/>
          </w:divBdr>
        </w:div>
        <w:div w:id="1884243416">
          <w:marLeft w:val="0"/>
          <w:marRight w:val="0"/>
          <w:marTop w:val="0"/>
          <w:marBottom w:val="0"/>
          <w:divBdr>
            <w:top w:val="none" w:sz="0" w:space="0" w:color="auto"/>
            <w:left w:val="none" w:sz="0" w:space="0" w:color="auto"/>
            <w:bottom w:val="none" w:sz="0" w:space="0" w:color="auto"/>
            <w:right w:val="none" w:sz="0" w:space="0" w:color="auto"/>
          </w:divBdr>
        </w:div>
        <w:div w:id="63723045">
          <w:marLeft w:val="0"/>
          <w:marRight w:val="0"/>
          <w:marTop w:val="0"/>
          <w:marBottom w:val="0"/>
          <w:divBdr>
            <w:top w:val="none" w:sz="0" w:space="0" w:color="auto"/>
            <w:left w:val="none" w:sz="0" w:space="0" w:color="auto"/>
            <w:bottom w:val="none" w:sz="0" w:space="0" w:color="auto"/>
            <w:right w:val="none" w:sz="0" w:space="0" w:color="auto"/>
          </w:divBdr>
        </w:div>
        <w:div w:id="20023441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reios.com.br/cop30-logistics/cop30-pt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b.uy/unidad-reguladora-servicios-comunicaciones/sites/unidad-reguladora-servicios-comunicaciones/files/2025-07/informe_postales%20dic%2024%20rev.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7</Pages>
  <Words>2450</Words>
  <Characters>13230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Paredes</dc:creator>
  <cp:lastModifiedBy>J A ALEXANDRE DE SOUZA</cp:lastModifiedBy>
  <cp:revision>11</cp:revision>
  <cp:lastPrinted>2024-05-08T12:33:00Z</cp:lastPrinted>
  <dcterms:created xsi:type="dcterms:W3CDTF">2025-10-14T20:43:00Z</dcterms:created>
  <dcterms:modified xsi:type="dcterms:W3CDTF">2025-10-15T14:56:00Z</dcterms:modified>
</cp:coreProperties>
</file>