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906B" w14:textId="16D9EE1B" w:rsidR="00FA0CC2" w:rsidRPr="008E3353" w:rsidRDefault="008D4DF4" w:rsidP="00502627">
      <w:pPr>
        <w:keepNext/>
        <w:widowControl w:val="0"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pt-BR"/>
        </w:rPr>
      </w:pPr>
      <w:r w:rsidRPr="008E3353">
        <w:rPr>
          <w:rFonts w:ascii="Arial" w:eastAsia="Arial" w:hAnsi="Arial" w:cs="Arial"/>
          <w:b/>
          <w:sz w:val="24"/>
          <w:szCs w:val="24"/>
          <w:lang w:val="pt-BR"/>
        </w:rPr>
        <w:t xml:space="preserve">MERCOSUR/SGT Nº 3/CSPE/ACTA Nº </w:t>
      </w:r>
      <w:r w:rsidRPr="003C3749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0</w:t>
      </w:r>
      <w:r w:rsidR="00EA294B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1</w:t>
      </w:r>
      <w:r w:rsidRPr="003C3749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/</w:t>
      </w:r>
      <w:r w:rsidR="00D12AFD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25</w:t>
      </w:r>
    </w:p>
    <w:p w14:paraId="4E1C000F" w14:textId="77777777" w:rsidR="00FA0CC2" w:rsidRPr="008E3353" w:rsidRDefault="00FA0CC2" w:rsidP="00502627">
      <w:pPr>
        <w:spacing w:after="0" w:line="240" w:lineRule="auto"/>
        <w:ind w:left="283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233B1937" w14:textId="262E6C47" w:rsidR="00FA0CC2" w:rsidRDefault="008D4DF4" w:rsidP="00502627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89126C">
        <w:rPr>
          <w:rFonts w:ascii="Arial" w:eastAsia="Arial" w:hAnsi="Arial" w:cs="Arial"/>
          <w:b/>
          <w:sz w:val="24"/>
          <w:szCs w:val="24"/>
        </w:rPr>
        <w:t>X</w:t>
      </w:r>
      <w:r w:rsidR="00EA294B">
        <w:rPr>
          <w:rFonts w:ascii="Arial" w:eastAsia="Arial" w:hAnsi="Arial" w:cs="Arial"/>
          <w:b/>
          <w:sz w:val="24"/>
          <w:szCs w:val="24"/>
        </w:rPr>
        <w:t>C</w:t>
      </w:r>
      <w:r w:rsidR="00022B25"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REUNIÓN ORDINARIA DEL SUBGRUPO DE TRABAJO Nº 3 “REGLAMENTOS TÉCNICOS Y EVALUACIÓN DE LA CONFORMIDAD”</w:t>
      </w:r>
      <w:r w:rsidR="00057B6D">
        <w:rPr>
          <w:rFonts w:ascii="Arial" w:eastAsia="Arial" w:hAnsi="Arial" w:cs="Arial"/>
          <w:b/>
          <w:sz w:val="24"/>
          <w:szCs w:val="24"/>
        </w:rPr>
        <w:t xml:space="preserve"> </w:t>
      </w:r>
      <w:r w:rsidR="00034782">
        <w:rPr>
          <w:rFonts w:ascii="Arial" w:eastAsia="Arial" w:hAnsi="Arial" w:cs="Arial"/>
          <w:b/>
          <w:sz w:val="24"/>
          <w:szCs w:val="24"/>
        </w:rPr>
        <w:t xml:space="preserve">/ </w:t>
      </w:r>
      <w:r>
        <w:rPr>
          <w:rFonts w:ascii="Arial" w:eastAsia="Arial" w:hAnsi="Arial" w:cs="Arial"/>
          <w:b/>
          <w:sz w:val="24"/>
          <w:szCs w:val="24"/>
        </w:rPr>
        <w:t>COMISIÓN DE SEGURIDAD DE PRODUCTOS ELÉCTRICOS</w:t>
      </w:r>
    </w:p>
    <w:p w14:paraId="02D6A017" w14:textId="77777777" w:rsidR="00FA0CC2" w:rsidRDefault="00FA0CC2" w:rsidP="0050262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C2DDF81" w14:textId="675D001D" w:rsidR="00705882" w:rsidRPr="00D20ECD" w:rsidRDefault="00034782" w:rsidP="000C308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realizó los </w:t>
      </w:r>
      <w:r w:rsidR="00057B6D">
        <w:rPr>
          <w:rFonts w:ascii="Arial" w:eastAsia="Arial" w:hAnsi="Arial" w:cs="Arial"/>
          <w:sz w:val="24"/>
          <w:szCs w:val="24"/>
        </w:rPr>
        <w:t xml:space="preserve">días </w:t>
      </w:r>
      <w:r>
        <w:rPr>
          <w:rFonts w:ascii="Arial" w:eastAsia="Arial" w:hAnsi="Arial" w:cs="Arial"/>
          <w:sz w:val="24"/>
          <w:szCs w:val="24"/>
        </w:rPr>
        <w:t>28, 30 de mayo</w:t>
      </w:r>
      <w:r w:rsidR="00E64868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2</w:t>
      </w:r>
      <w:r w:rsidR="00E64868">
        <w:rPr>
          <w:rFonts w:ascii="Arial" w:eastAsia="Arial" w:hAnsi="Arial" w:cs="Arial"/>
          <w:sz w:val="24"/>
          <w:szCs w:val="24"/>
        </w:rPr>
        <w:t xml:space="preserve"> y 13</w:t>
      </w:r>
      <w:r>
        <w:rPr>
          <w:rFonts w:ascii="Arial" w:eastAsia="Arial" w:hAnsi="Arial" w:cs="Arial"/>
          <w:sz w:val="24"/>
          <w:szCs w:val="24"/>
        </w:rPr>
        <w:t xml:space="preserve"> de junio</w:t>
      </w:r>
      <w:r w:rsidRPr="008A7541"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2025, e</w:t>
      </w:r>
      <w:r w:rsidR="008D4DF4">
        <w:rPr>
          <w:rFonts w:ascii="Arial" w:eastAsia="Arial" w:hAnsi="Arial" w:cs="Arial"/>
          <w:sz w:val="24"/>
          <w:szCs w:val="24"/>
        </w:rPr>
        <w:t xml:space="preserve">n ejercicio de la Presidencia </w:t>
      </w:r>
      <w:r w:rsidR="008D4DF4" w:rsidRPr="00593B5B">
        <w:rPr>
          <w:rFonts w:ascii="Arial" w:eastAsia="Arial" w:hAnsi="Arial" w:cs="Arial"/>
          <w:i/>
          <w:iCs/>
          <w:sz w:val="24"/>
          <w:szCs w:val="24"/>
        </w:rPr>
        <w:t>Pro Tempore</w:t>
      </w:r>
      <w:r w:rsidR="008D4DF4">
        <w:rPr>
          <w:rFonts w:ascii="Arial" w:eastAsia="Arial" w:hAnsi="Arial" w:cs="Arial"/>
          <w:sz w:val="24"/>
          <w:szCs w:val="24"/>
        </w:rPr>
        <w:t xml:space="preserve"> </w:t>
      </w:r>
      <w:r w:rsidR="00050762">
        <w:rPr>
          <w:rFonts w:ascii="Arial" w:eastAsia="Arial" w:hAnsi="Arial" w:cs="Arial"/>
          <w:sz w:val="24"/>
          <w:szCs w:val="24"/>
        </w:rPr>
        <w:t>de Argentina</w:t>
      </w:r>
      <w:r w:rsidR="001A765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(PPTA), la Reunión de la Comisión de Seguridad de Productos Eléctricos</w:t>
      </w:r>
      <w:r w:rsidR="007812C3" w:rsidRPr="007812C3">
        <w:rPr>
          <w:rFonts w:ascii="Arial" w:eastAsia="Arial" w:hAnsi="Arial" w:cs="Arial"/>
          <w:sz w:val="24"/>
          <w:szCs w:val="24"/>
        </w:rPr>
        <w:t xml:space="preserve">, </w:t>
      </w:r>
      <w:r w:rsidR="007812C3" w:rsidRPr="007812C3">
        <w:rPr>
          <w:rFonts w:ascii="Arial" w:hAnsi="Arial" w:cs="Arial"/>
          <w:sz w:val="24"/>
          <w:szCs w:val="24"/>
        </w:rPr>
        <w:t>en el marco de la XCII Reunión Ordinaria del SGT N° 3 “Reglamentos Técnicos y Evaluación de la Conformidad”,</w:t>
      </w:r>
      <w:r w:rsidR="007812C3" w:rsidRPr="007812C3">
        <w:rPr>
          <w:rFonts w:ascii="Arial" w:eastAsia="Arial" w:hAnsi="Arial" w:cs="Arial"/>
          <w:sz w:val="24"/>
          <w:szCs w:val="24"/>
        </w:rPr>
        <w:t xml:space="preserve"> </w:t>
      </w:r>
      <w:r w:rsidR="007812C3" w:rsidRPr="007812C3">
        <w:rPr>
          <w:rFonts w:ascii="Arial" w:hAnsi="Arial" w:cs="Arial"/>
          <w:sz w:val="24"/>
          <w:szCs w:val="24"/>
        </w:rPr>
        <w:t>por sistema de videoconferencia de conformidad con lo dispuesto en la Resolución GMC N° 19/12,</w:t>
      </w:r>
      <w:r w:rsidR="007812C3">
        <w:rPr>
          <w:rFonts w:ascii="Arial" w:eastAsia="Arial" w:hAnsi="Arial" w:cs="Arial"/>
          <w:sz w:val="24"/>
          <w:szCs w:val="24"/>
        </w:rPr>
        <w:t xml:space="preserve"> </w:t>
      </w:r>
      <w:r w:rsidR="008D4DF4">
        <w:rPr>
          <w:rFonts w:ascii="Arial" w:eastAsia="Arial" w:hAnsi="Arial" w:cs="Arial"/>
          <w:sz w:val="24"/>
          <w:szCs w:val="24"/>
        </w:rPr>
        <w:t xml:space="preserve">con la participación de las </w:t>
      </w:r>
      <w:r w:rsidR="0097024E">
        <w:rPr>
          <w:rFonts w:ascii="Arial" w:eastAsia="Arial" w:hAnsi="Arial" w:cs="Arial"/>
          <w:sz w:val="24"/>
          <w:szCs w:val="24"/>
        </w:rPr>
        <w:t>d</w:t>
      </w:r>
      <w:r w:rsidR="008D4DF4">
        <w:rPr>
          <w:rFonts w:ascii="Arial" w:eastAsia="Arial" w:hAnsi="Arial" w:cs="Arial"/>
          <w:sz w:val="24"/>
          <w:szCs w:val="24"/>
        </w:rPr>
        <w:t xml:space="preserve">elegaciones de Argentina, </w:t>
      </w:r>
      <w:r w:rsidR="005A7964">
        <w:rPr>
          <w:rFonts w:ascii="Arial" w:eastAsia="Arial" w:hAnsi="Arial" w:cs="Arial"/>
          <w:sz w:val="24"/>
          <w:szCs w:val="24"/>
        </w:rPr>
        <w:t xml:space="preserve">Brasil, </w:t>
      </w:r>
      <w:r w:rsidR="008D4DF4">
        <w:rPr>
          <w:rFonts w:ascii="Arial" w:eastAsia="Arial" w:hAnsi="Arial" w:cs="Arial"/>
          <w:sz w:val="24"/>
          <w:szCs w:val="24"/>
        </w:rPr>
        <w:t>Paraguay y Uruguay.</w:t>
      </w:r>
      <w:r w:rsidR="00705882">
        <w:rPr>
          <w:rFonts w:ascii="Arial" w:eastAsia="Arial" w:hAnsi="Arial" w:cs="Arial"/>
          <w:sz w:val="24"/>
          <w:szCs w:val="24"/>
        </w:rPr>
        <w:t xml:space="preserve"> </w:t>
      </w:r>
      <w:r w:rsidR="00D20ECD" w:rsidRPr="00D20ECD">
        <w:rPr>
          <w:rFonts w:ascii="Arial" w:eastAsia="Arial" w:hAnsi="Arial" w:cs="Arial"/>
          <w:sz w:val="24"/>
          <w:szCs w:val="24"/>
        </w:rPr>
        <w:t>La delegación de Bolivia participó de conformidad con lo establecido en la Decisión CMC N° 20/19.</w:t>
      </w:r>
    </w:p>
    <w:p w14:paraId="7E12E675" w14:textId="77777777" w:rsidR="00034782" w:rsidRDefault="00034782" w:rsidP="000C308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B3ECFE0" w14:textId="77777777" w:rsidR="00FA0CC2" w:rsidRDefault="008D4DF4" w:rsidP="000C308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Lista de Participantes consta como </w:t>
      </w:r>
      <w:r>
        <w:rPr>
          <w:rFonts w:ascii="Arial" w:eastAsia="Arial" w:hAnsi="Arial" w:cs="Arial"/>
          <w:b/>
          <w:sz w:val="24"/>
          <w:szCs w:val="24"/>
        </w:rPr>
        <w:t>Agregado I</w:t>
      </w:r>
      <w:r>
        <w:rPr>
          <w:rFonts w:ascii="Arial" w:eastAsia="Arial" w:hAnsi="Arial" w:cs="Arial"/>
          <w:sz w:val="24"/>
          <w:szCs w:val="24"/>
        </w:rPr>
        <w:t>.</w:t>
      </w:r>
    </w:p>
    <w:p w14:paraId="13B9B49F" w14:textId="77777777" w:rsidR="00FA0CC2" w:rsidRDefault="00FA0CC2" w:rsidP="000C308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652EEFC" w14:textId="77777777" w:rsidR="00FA0CC2" w:rsidRDefault="008D4DF4" w:rsidP="000C308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Agenda de la Reunión consta como </w:t>
      </w:r>
      <w:r>
        <w:rPr>
          <w:rFonts w:ascii="Arial" w:eastAsia="Arial" w:hAnsi="Arial" w:cs="Arial"/>
          <w:b/>
          <w:sz w:val="24"/>
          <w:szCs w:val="24"/>
        </w:rPr>
        <w:t>Agregado II</w:t>
      </w:r>
      <w:r>
        <w:rPr>
          <w:rFonts w:ascii="Arial" w:eastAsia="Arial" w:hAnsi="Arial" w:cs="Arial"/>
          <w:sz w:val="24"/>
          <w:szCs w:val="24"/>
        </w:rPr>
        <w:t>.</w:t>
      </w:r>
    </w:p>
    <w:p w14:paraId="46A70E5E" w14:textId="77777777" w:rsidR="00FA0CC2" w:rsidRDefault="00FA0CC2" w:rsidP="000C3088">
      <w:pPr>
        <w:spacing w:after="0" w:line="240" w:lineRule="auto"/>
        <w:ind w:left="705"/>
        <w:jc w:val="both"/>
        <w:rPr>
          <w:rFonts w:ascii="Arial" w:eastAsia="Arial" w:hAnsi="Arial" w:cs="Arial"/>
          <w:sz w:val="24"/>
          <w:szCs w:val="24"/>
        </w:rPr>
      </w:pPr>
    </w:p>
    <w:p w14:paraId="11DEF74E" w14:textId="77777777" w:rsidR="00FA0CC2" w:rsidRDefault="008D4DF4" w:rsidP="000C308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la reunión fueron tratados los siguientes temas:</w:t>
      </w:r>
    </w:p>
    <w:p w14:paraId="31C225EE" w14:textId="77777777" w:rsidR="00FA0CC2" w:rsidRDefault="00FA0CC2" w:rsidP="00435E6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35F6F4" w14:textId="77777777" w:rsidR="00FA0CC2" w:rsidRDefault="00FA0CC2" w:rsidP="00435E6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14F99CD" w14:textId="77777777" w:rsidR="00FA0CC2" w:rsidRPr="007C1746" w:rsidRDefault="008D4DF4" w:rsidP="000C308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 w:rsidRPr="007C1746">
        <w:rPr>
          <w:rFonts w:ascii="Arial" w:eastAsia="Arial" w:hAnsi="Arial" w:cs="Arial"/>
          <w:b/>
          <w:sz w:val="24"/>
          <w:szCs w:val="24"/>
        </w:rPr>
        <w:t>INSTRUCCIONES DE LOS COORDINADORES NACIONALES</w:t>
      </w:r>
    </w:p>
    <w:p w14:paraId="55CC18ED" w14:textId="77777777" w:rsidR="00FA0CC2" w:rsidRPr="007C1746" w:rsidRDefault="00FA0CC2" w:rsidP="000C308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F619C4F" w14:textId="1B5A0A4E" w:rsidR="007C1746" w:rsidRPr="007C1746" w:rsidRDefault="007C1746" w:rsidP="000C3088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C1746">
        <w:rPr>
          <w:rFonts w:ascii="Arial" w:eastAsia="Arial" w:hAnsi="Arial" w:cs="Arial"/>
          <w:sz w:val="24"/>
          <w:szCs w:val="24"/>
        </w:rPr>
        <w:t xml:space="preserve">Se tomó conocimiento de las siguientes instrucciones de los Coordinadores Nacionales para esta </w:t>
      </w:r>
      <w:r w:rsidR="000C3088">
        <w:rPr>
          <w:rFonts w:ascii="Arial" w:eastAsia="Arial" w:hAnsi="Arial" w:cs="Arial"/>
          <w:sz w:val="24"/>
          <w:szCs w:val="24"/>
        </w:rPr>
        <w:t>C</w:t>
      </w:r>
      <w:r w:rsidRPr="007C1746">
        <w:rPr>
          <w:rFonts w:ascii="Arial" w:eastAsia="Arial" w:hAnsi="Arial" w:cs="Arial"/>
          <w:sz w:val="24"/>
          <w:szCs w:val="24"/>
        </w:rPr>
        <w:t>omisión:</w:t>
      </w:r>
    </w:p>
    <w:p w14:paraId="42B026D5" w14:textId="77777777" w:rsidR="007C1746" w:rsidRPr="007C1746" w:rsidRDefault="007C1746" w:rsidP="000C3088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E1158C2" w14:textId="1AF29E6B" w:rsidR="002D6FCC" w:rsidRPr="002D6FCC" w:rsidRDefault="002D6FCC" w:rsidP="000C3088">
      <w:pPr>
        <w:pStyle w:val="Prrafodelista"/>
        <w:numPr>
          <w:ilvl w:val="0"/>
          <w:numId w:val="6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Elaboración p</w:t>
      </w:r>
      <w:r w:rsidRPr="002D6FCC">
        <w:rPr>
          <w:rFonts w:ascii="Arial" w:eastAsia="Arial" w:hAnsi="Arial" w:cs="Arial"/>
          <w:i/>
          <w:sz w:val="24"/>
          <w:szCs w:val="24"/>
        </w:rPr>
        <w:t xml:space="preserve">royecto de Reglamento Técnico </w:t>
      </w:r>
      <w:r w:rsidR="000C3088">
        <w:rPr>
          <w:rFonts w:ascii="Arial" w:eastAsia="Arial" w:hAnsi="Arial" w:cs="Arial"/>
          <w:i/>
          <w:sz w:val="24"/>
          <w:szCs w:val="24"/>
        </w:rPr>
        <w:t>M</w:t>
      </w:r>
      <w:r w:rsidR="000C3088" w:rsidRPr="002D6FCC">
        <w:rPr>
          <w:rFonts w:ascii="Arial" w:eastAsia="Arial" w:hAnsi="Arial" w:cs="Arial"/>
          <w:i/>
          <w:sz w:val="24"/>
          <w:szCs w:val="24"/>
        </w:rPr>
        <w:t xml:space="preserve">ERCOSUR </w:t>
      </w:r>
      <w:r w:rsidR="00E10F1C" w:rsidRPr="00E10F1C">
        <w:rPr>
          <w:rFonts w:ascii="Arial" w:eastAsia="Arial" w:hAnsi="Arial" w:cs="Arial"/>
          <w:i/>
          <w:sz w:val="24"/>
          <w:szCs w:val="24"/>
        </w:rPr>
        <w:t xml:space="preserve">sobre </w:t>
      </w:r>
      <w:r w:rsidR="00E10F1C">
        <w:rPr>
          <w:rFonts w:ascii="Arial" w:eastAsia="Arial" w:hAnsi="Arial" w:cs="Arial"/>
          <w:i/>
          <w:sz w:val="24"/>
          <w:szCs w:val="24"/>
        </w:rPr>
        <w:t>“R</w:t>
      </w:r>
      <w:r w:rsidR="00E10F1C" w:rsidRPr="00E10F1C">
        <w:rPr>
          <w:rFonts w:ascii="Arial" w:eastAsia="Arial" w:hAnsi="Arial" w:cs="Arial"/>
          <w:i/>
          <w:sz w:val="24"/>
          <w:szCs w:val="24"/>
        </w:rPr>
        <w:t xml:space="preserve">equisitos </w:t>
      </w:r>
      <w:r w:rsidR="00E10F1C">
        <w:rPr>
          <w:rFonts w:ascii="Arial" w:eastAsia="Arial" w:hAnsi="Arial" w:cs="Arial"/>
          <w:i/>
          <w:sz w:val="24"/>
          <w:szCs w:val="24"/>
        </w:rPr>
        <w:t>G</w:t>
      </w:r>
      <w:r w:rsidR="00E10F1C" w:rsidRPr="00E10F1C">
        <w:rPr>
          <w:rFonts w:ascii="Arial" w:eastAsia="Arial" w:hAnsi="Arial" w:cs="Arial"/>
          <w:i/>
          <w:sz w:val="24"/>
          <w:szCs w:val="24"/>
        </w:rPr>
        <w:t xml:space="preserve">enerales y </w:t>
      </w:r>
      <w:r w:rsidR="00E10F1C">
        <w:rPr>
          <w:rFonts w:ascii="Arial" w:eastAsia="Arial" w:hAnsi="Arial" w:cs="Arial"/>
          <w:i/>
          <w:sz w:val="24"/>
          <w:szCs w:val="24"/>
        </w:rPr>
        <w:t>E</w:t>
      </w:r>
      <w:r w:rsidR="00E10F1C" w:rsidRPr="00E10F1C">
        <w:rPr>
          <w:rFonts w:ascii="Arial" w:eastAsia="Arial" w:hAnsi="Arial" w:cs="Arial"/>
          <w:i/>
          <w:sz w:val="24"/>
          <w:szCs w:val="24"/>
        </w:rPr>
        <w:t xml:space="preserve">specíficos de </w:t>
      </w:r>
      <w:r w:rsidR="00E10F1C">
        <w:rPr>
          <w:rFonts w:ascii="Arial" w:eastAsia="Arial" w:hAnsi="Arial" w:cs="Arial"/>
          <w:i/>
          <w:sz w:val="24"/>
          <w:szCs w:val="24"/>
        </w:rPr>
        <w:t>S</w:t>
      </w:r>
      <w:r w:rsidR="00E10F1C" w:rsidRPr="00E10F1C">
        <w:rPr>
          <w:rFonts w:ascii="Arial" w:eastAsia="Arial" w:hAnsi="Arial" w:cs="Arial"/>
          <w:i/>
          <w:sz w:val="24"/>
          <w:szCs w:val="24"/>
        </w:rPr>
        <w:t xml:space="preserve">eguridad de </w:t>
      </w:r>
      <w:r w:rsidR="00E10F1C">
        <w:rPr>
          <w:rFonts w:ascii="Arial" w:eastAsia="Arial" w:hAnsi="Arial" w:cs="Arial"/>
          <w:i/>
          <w:sz w:val="24"/>
          <w:szCs w:val="24"/>
        </w:rPr>
        <w:t>A</w:t>
      </w:r>
      <w:r w:rsidR="00E10F1C" w:rsidRPr="00E10F1C">
        <w:rPr>
          <w:rFonts w:ascii="Arial" w:eastAsia="Arial" w:hAnsi="Arial" w:cs="Arial"/>
          <w:i/>
          <w:sz w:val="24"/>
          <w:szCs w:val="24"/>
        </w:rPr>
        <w:t xml:space="preserve">paratos </w:t>
      </w:r>
      <w:r w:rsidR="00E10F1C">
        <w:rPr>
          <w:rFonts w:ascii="Arial" w:eastAsia="Arial" w:hAnsi="Arial" w:cs="Arial"/>
          <w:i/>
          <w:sz w:val="24"/>
          <w:szCs w:val="24"/>
        </w:rPr>
        <w:t>E</w:t>
      </w:r>
      <w:r w:rsidR="00E10F1C" w:rsidRPr="00E10F1C">
        <w:rPr>
          <w:rFonts w:ascii="Arial" w:eastAsia="Arial" w:hAnsi="Arial" w:cs="Arial"/>
          <w:i/>
          <w:sz w:val="24"/>
          <w:szCs w:val="24"/>
        </w:rPr>
        <w:t xml:space="preserve">lectrodomésticos y </w:t>
      </w:r>
      <w:r w:rsidR="00E10F1C">
        <w:rPr>
          <w:rFonts w:ascii="Arial" w:eastAsia="Arial" w:hAnsi="Arial" w:cs="Arial"/>
          <w:i/>
          <w:sz w:val="24"/>
          <w:szCs w:val="24"/>
        </w:rPr>
        <w:t>S</w:t>
      </w:r>
      <w:r w:rsidR="00E10F1C" w:rsidRPr="00E10F1C">
        <w:rPr>
          <w:rFonts w:ascii="Arial" w:eastAsia="Arial" w:hAnsi="Arial" w:cs="Arial"/>
          <w:i/>
          <w:sz w:val="24"/>
          <w:szCs w:val="24"/>
        </w:rPr>
        <w:t>imilares</w:t>
      </w:r>
      <w:r w:rsidR="00E10F1C">
        <w:rPr>
          <w:rFonts w:ascii="Arial" w:eastAsia="Arial" w:hAnsi="Arial" w:cs="Arial"/>
          <w:i/>
          <w:sz w:val="24"/>
          <w:szCs w:val="24"/>
        </w:rPr>
        <w:t>”</w:t>
      </w:r>
      <w:r w:rsidR="00E10F1C" w:rsidRPr="002D6FCC">
        <w:rPr>
          <w:rFonts w:ascii="Arial" w:eastAsia="Arial" w:hAnsi="Arial" w:cs="Arial"/>
          <w:i/>
          <w:sz w:val="24"/>
          <w:szCs w:val="24"/>
        </w:rPr>
        <w:t>.</w:t>
      </w:r>
    </w:p>
    <w:p w14:paraId="3A86DA33" w14:textId="6BC86682" w:rsidR="002D6FCC" w:rsidRPr="002D6FCC" w:rsidRDefault="002D6FCC" w:rsidP="000C3088">
      <w:pPr>
        <w:pStyle w:val="Prrafodelista"/>
        <w:numPr>
          <w:ilvl w:val="0"/>
          <w:numId w:val="6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" w:eastAsia="Arial" w:hAnsi="Arial" w:cs="Arial"/>
          <w:i/>
          <w:sz w:val="24"/>
          <w:szCs w:val="24"/>
        </w:rPr>
      </w:pPr>
      <w:r w:rsidRPr="002D6FCC">
        <w:rPr>
          <w:rFonts w:ascii="Arial" w:eastAsia="Arial" w:hAnsi="Arial" w:cs="Arial"/>
          <w:i/>
          <w:sz w:val="24"/>
          <w:szCs w:val="24"/>
        </w:rPr>
        <w:t xml:space="preserve">Elaboración </w:t>
      </w:r>
      <w:bookmarkStart w:id="1" w:name="_Hlk199744930"/>
      <w:r w:rsidRPr="002D6FCC">
        <w:rPr>
          <w:rFonts w:ascii="Arial" w:eastAsia="Arial" w:hAnsi="Arial" w:cs="Arial"/>
          <w:i/>
          <w:sz w:val="24"/>
          <w:szCs w:val="24"/>
        </w:rPr>
        <w:t xml:space="preserve">Programa de </w:t>
      </w:r>
      <w:r w:rsidR="000C3088">
        <w:rPr>
          <w:rFonts w:ascii="Arial" w:eastAsia="Arial" w:hAnsi="Arial" w:cs="Arial"/>
          <w:i/>
          <w:sz w:val="24"/>
          <w:szCs w:val="24"/>
        </w:rPr>
        <w:t>Tr</w:t>
      </w:r>
      <w:r w:rsidRPr="002D6FCC">
        <w:rPr>
          <w:rFonts w:ascii="Arial" w:eastAsia="Arial" w:hAnsi="Arial" w:cs="Arial"/>
          <w:i/>
          <w:sz w:val="24"/>
          <w:szCs w:val="24"/>
        </w:rPr>
        <w:t>abajo 2025 – 2026</w:t>
      </w:r>
      <w:r w:rsidR="00057B6D">
        <w:rPr>
          <w:rFonts w:ascii="Arial" w:eastAsia="Arial" w:hAnsi="Arial" w:cs="Arial"/>
          <w:i/>
          <w:sz w:val="24"/>
          <w:szCs w:val="24"/>
        </w:rPr>
        <w:t>.</w:t>
      </w:r>
    </w:p>
    <w:p w14:paraId="1009ECD8" w14:textId="02118370" w:rsidR="007C1746" w:rsidRPr="002D6FCC" w:rsidRDefault="002D6FCC" w:rsidP="000C3088">
      <w:pPr>
        <w:pStyle w:val="Prrafodelista"/>
        <w:numPr>
          <w:ilvl w:val="0"/>
          <w:numId w:val="6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" w:eastAsia="Arial" w:hAnsi="Arial" w:cs="Arial"/>
          <w:i/>
          <w:sz w:val="24"/>
          <w:szCs w:val="24"/>
        </w:rPr>
      </w:pPr>
      <w:bookmarkStart w:id="2" w:name="_Hlk199745002"/>
      <w:bookmarkEnd w:id="1"/>
      <w:r w:rsidRPr="002D6FCC">
        <w:rPr>
          <w:rFonts w:ascii="Arial" w:eastAsia="Arial" w:hAnsi="Arial" w:cs="Arial"/>
          <w:i/>
          <w:sz w:val="24"/>
          <w:szCs w:val="24"/>
        </w:rPr>
        <w:t xml:space="preserve">Tratamiento del </w:t>
      </w:r>
      <w:bookmarkStart w:id="3" w:name="_Hlk199746845"/>
      <w:r w:rsidRPr="002D6FCC">
        <w:rPr>
          <w:rFonts w:ascii="Arial" w:eastAsia="Arial" w:hAnsi="Arial" w:cs="Arial"/>
          <w:i/>
          <w:sz w:val="24"/>
          <w:szCs w:val="24"/>
        </w:rPr>
        <w:t xml:space="preserve">proyecto de Res. N°15/23 “Procedimiento sobre el uso y referencia de documentos normativos en </w:t>
      </w:r>
      <w:r w:rsidR="000C3088">
        <w:rPr>
          <w:rFonts w:ascii="Arial" w:eastAsia="Arial" w:hAnsi="Arial" w:cs="Arial"/>
          <w:i/>
          <w:sz w:val="24"/>
          <w:szCs w:val="24"/>
        </w:rPr>
        <w:t>R</w:t>
      </w:r>
      <w:r w:rsidRPr="002D6FCC">
        <w:rPr>
          <w:rFonts w:ascii="Arial" w:eastAsia="Arial" w:hAnsi="Arial" w:cs="Arial"/>
          <w:i/>
          <w:sz w:val="24"/>
          <w:szCs w:val="24"/>
        </w:rPr>
        <w:t xml:space="preserve">eglamentos </w:t>
      </w:r>
      <w:r w:rsidR="000C3088">
        <w:rPr>
          <w:rFonts w:ascii="Arial" w:eastAsia="Arial" w:hAnsi="Arial" w:cs="Arial"/>
          <w:i/>
          <w:sz w:val="24"/>
          <w:szCs w:val="24"/>
        </w:rPr>
        <w:t>T</w:t>
      </w:r>
      <w:r w:rsidRPr="002D6FCC">
        <w:rPr>
          <w:rFonts w:ascii="Arial" w:eastAsia="Arial" w:hAnsi="Arial" w:cs="Arial"/>
          <w:i/>
          <w:sz w:val="24"/>
          <w:szCs w:val="24"/>
        </w:rPr>
        <w:t xml:space="preserve">écnicos </w:t>
      </w:r>
      <w:r w:rsidR="000C3088" w:rsidRPr="002D6FCC">
        <w:rPr>
          <w:rFonts w:ascii="Arial" w:eastAsia="Arial" w:hAnsi="Arial" w:cs="Arial"/>
          <w:i/>
          <w:sz w:val="24"/>
          <w:szCs w:val="24"/>
        </w:rPr>
        <w:t xml:space="preserve">MERCOSUR </w:t>
      </w:r>
      <w:r w:rsidRPr="002D6FCC">
        <w:rPr>
          <w:rFonts w:ascii="Arial" w:eastAsia="Arial" w:hAnsi="Arial" w:cs="Arial"/>
          <w:i/>
          <w:sz w:val="24"/>
          <w:szCs w:val="24"/>
        </w:rPr>
        <w:t xml:space="preserve">y procedimientos </w:t>
      </w:r>
      <w:r w:rsidR="000C3088" w:rsidRPr="002D6FCC">
        <w:rPr>
          <w:rFonts w:ascii="Arial" w:eastAsia="Arial" w:hAnsi="Arial" w:cs="Arial"/>
          <w:i/>
          <w:sz w:val="24"/>
          <w:szCs w:val="24"/>
        </w:rPr>
        <w:t xml:space="preserve">MERCOSUR </w:t>
      </w:r>
      <w:r w:rsidRPr="002D6FCC">
        <w:rPr>
          <w:rFonts w:ascii="Arial" w:eastAsia="Arial" w:hAnsi="Arial" w:cs="Arial"/>
          <w:i/>
          <w:sz w:val="24"/>
          <w:szCs w:val="24"/>
        </w:rPr>
        <w:t>de evaluación de la conformidad”</w:t>
      </w:r>
      <w:r w:rsidR="00057B6D">
        <w:rPr>
          <w:rFonts w:ascii="Arial" w:eastAsia="Arial" w:hAnsi="Arial" w:cs="Arial"/>
          <w:i/>
          <w:sz w:val="24"/>
          <w:szCs w:val="24"/>
        </w:rPr>
        <w:t>.</w:t>
      </w:r>
    </w:p>
    <w:bookmarkEnd w:id="2"/>
    <w:bookmarkEnd w:id="3"/>
    <w:p w14:paraId="7EA4A669" w14:textId="77777777" w:rsidR="00997F9A" w:rsidRDefault="00997F9A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iCs/>
          <w:sz w:val="24"/>
          <w:szCs w:val="24"/>
        </w:rPr>
      </w:pPr>
    </w:p>
    <w:p w14:paraId="619CAB20" w14:textId="77777777" w:rsidR="000C3088" w:rsidRPr="007C1746" w:rsidRDefault="000C3088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DC4372E" w14:textId="74015E00" w:rsidR="00736E47" w:rsidRPr="00736E47" w:rsidRDefault="00130349" w:rsidP="000C308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 w:rsidRPr="00736E47">
        <w:rPr>
          <w:rFonts w:ascii="Arial" w:eastAsia="Arial" w:hAnsi="Arial" w:cs="Arial"/>
          <w:b/>
          <w:sz w:val="24"/>
          <w:szCs w:val="24"/>
        </w:rPr>
        <w:t xml:space="preserve">PROYECTO DE RTM </w:t>
      </w:r>
      <w:bookmarkStart w:id="4" w:name="_Hlk200007473"/>
      <w:r w:rsidRPr="00736E47">
        <w:rPr>
          <w:rFonts w:ascii="Arial" w:eastAsia="Arial" w:hAnsi="Arial" w:cs="Arial"/>
          <w:b/>
          <w:sz w:val="24"/>
          <w:szCs w:val="24"/>
        </w:rPr>
        <w:t>SOBRE REQUISITOS GENERALES Y ESPECÍFICOS DE SEGURIDAD DE APARATOS ELECTRODOMÉSTICOS Y SIMILARES</w:t>
      </w:r>
      <w:bookmarkEnd w:id="4"/>
    </w:p>
    <w:p w14:paraId="6556B929" w14:textId="77777777" w:rsidR="005C5181" w:rsidRPr="005C5181" w:rsidRDefault="005C5181" w:rsidP="0003048A">
      <w:pPr>
        <w:tabs>
          <w:tab w:val="left" w:pos="284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F495DFD" w14:textId="46867FB7" w:rsidR="005C5181" w:rsidRDefault="005C5181" w:rsidP="00502627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</w:t>
      </w:r>
      <w:r w:rsidR="000C3088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elegaciones </w:t>
      </w:r>
      <w:r w:rsidR="005F1798">
        <w:rPr>
          <w:rFonts w:ascii="Arial" w:eastAsia="Arial" w:hAnsi="Arial" w:cs="Arial"/>
          <w:sz w:val="24"/>
          <w:szCs w:val="24"/>
        </w:rPr>
        <w:t xml:space="preserve">acordaron </w:t>
      </w:r>
      <w:r>
        <w:rPr>
          <w:rFonts w:ascii="Arial" w:eastAsia="Arial" w:hAnsi="Arial" w:cs="Arial"/>
          <w:sz w:val="24"/>
          <w:szCs w:val="24"/>
        </w:rPr>
        <w:t xml:space="preserve">proseguir con la elaboración del </w:t>
      </w:r>
      <w:r w:rsidR="000F5745">
        <w:rPr>
          <w:rFonts w:ascii="Arial" w:eastAsia="Arial" w:hAnsi="Arial" w:cs="Arial"/>
          <w:sz w:val="24"/>
          <w:szCs w:val="24"/>
        </w:rPr>
        <w:t>RTM sobre “</w:t>
      </w:r>
      <w:bookmarkStart w:id="5" w:name="_Hlk200015169"/>
      <w:r w:rsidR="000F5745" w:rsidRPr="000F5745">
        <w:rPr>
          <w:rFonts w:ascii="Arial" w:eastAsia="Arial" w:hAnsi="Arial" w:cs="Arial"/>
          <w:sz w:val="24"/>
          <w:szCs w:val="24"/>
        </w:rPr>
        <w:t xml:space="preserve">Requisitos Generales </w:t>
      </w:r>
      <w:r w:rsidR="00A06FFB">
        <w:rPr>
          <w:rFonts w:ascii="Arial" w:eastAsia="Arial" w:hAnsi="Arial" w:cs="Arial"/>
          <w:sz w:val="24"/>
          <w:szCs w:val="24"/>
        </w:rPr>
        <w:t>y</w:t>
      </w:r>
      <w:r w:rsidR="000F5745" w:rsidRPr="000F5745">
        <w:rPr>
          <w:rFonts w:ascii="Arial" w:eastAsia="Arial" w:hAnsi="Arial" w:cs="Arial"/>
          <w:sz w:val="24"/>
          <w:szCs w:val="24"/>
        </w:rPr>
        <w:t xml:space="preserve"> Específicos </w:t>
      </w:r>
      <w:r w:rsidR="00A06FFB">
        <w:rPr>
          <w:rFonts w:ascii="Arial" w:eastAsia="Arial" w:hAnsi="Arial" w:cs="Arial"/>
          <w:sz w:val="24"/>
          <w:szCs w:val="24"/>
        </w:rPr>
        <w:t>d</w:t>
      </w:r>
      <w:r w:rsidR="000F5745" w:rsidRPr="000F5745">
        <w:rPr>
          <w:rFonts w:ascii="Arial" w:eastAsia="Arial" w:hAnsi="Arial" w:cs="Arial"/>
          <w:sz w:val="24"/>
          <w:szCs w:val="24"/>
        </w:rPr>
        <w:t xml:space="preserve">e Seguridad </w:t>
      </w:r>
      <w:r w:rsidR="00A06FFB">
        <w:rPr>
          <w:rFonts w:ascii="Arial" w:eastAsia="Arial" w:hAnsi="Arial" w:cs="Arial"/>
          <w:sz w:val="24"/>
          <w:szCs w:val="24"/>
        </w:rPr>
        <w:t>d</w:t>
      </w:r>
      <w:r w:rsidR="000F5745" w:rsidRPr="000F5745">
        <w:rPr>
          <w:rFonts w:ascii="Arial" w:eastAsia="Arial" w:hAnsi="Arial" w:cs="Arial"/>
          <w:sz w:val="24"/>
          <w:szCs w:val="24"/>
        </w:rPr>
        <w:t xml:space="preserve">e Aparatos Electrodomésticos </w:t>
      </w:r>
      <w:r w:rsidR="00A06FFB">
        <w:rPr>
          <w:rFonts w:ascii="Arial" w:eastAsia="Arial" w:hAnsi="Arial" w:cs="Arial"/>
          <w:sz w:val="24"/>
          <w:szCs w:val="24"/>
        </w:rPr>
        <w:t>y</w:t>
      </w:r>
      <w:r w:rsidR="000F5745" w:rsidRPr="000F5745">
        <w:rPr>
          <w:rFonts w:ascii="Arial" w:eastAsia="Arial" w:hAnsi="Arial" w:cs="Arial"/>
          <w:sz w:val="24"/>
          <w:szCs w:val="24"/>
        </w:rPr>
        <w:t xml:space="preserve"> Similares</w:t>
      </w:r>
      <w:bookmarkEnd w:id="5"/>
      <w:r w:rsidR="000F5745" w:rsidRPr="000F5745"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, donde se realizaron las siguientes observaciones:</w:t>
      </w:r>
    </w:p>
    <w:p w14:paraId="0BC75973" w14:textId="79BF3A96" w:rsidR="005C5181" w:rsidRDefault="005C5181" w:rsidP="00E10F1C">
      <w:pPr>
        <w:tabs>
          <w:tab w:val="left" w:pos="284"/>
        </w:tabs>
        <w:spacing w:after="0"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</w:p>
    <w:p w14:paraId="383773F8" w14:textId="12AC4D06" w:rsidR="005C5181" w:rsidRDefault="005C5181" w:rsidP="000C3088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Revisión sobre </w:t>
      </w:r>
      <w:r w:rsidR="00191BC6">
        <w:rPr>
          <w:rFonts w:ascii="Arial" w:eastAsia="Arial" w:hAnsi="Arial" w:cs="Arial"/>
          <w:sz w:val="24"/>
          <w:szCs w:val="24"/>
        </w:rPr>
        <w:t xml:space="preserve">las clases </w:t>
      </w:r>
      <w:r>
        <w:rPr>
          <w:rFonts w:ascii="Arial" w:eastAsia="Arial" w:hAnsi="Arial" w:cs="Arial"/>
          <w:sz w:val="24"/>
          <w:szCs w:val="24"/>
        </w:rPr>
        <w:t>de aislación permitid</w:t>
      </w:r>
      <w:r w:rsidR="00191BC6"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conforme lo dispuesto en la </w:t>
      </w:r>
      <w:r w:rsidR="00191BC6">
        <w:rPr>
          <w:rFonts w:ascii="Arial" w:eastAsia="Arial" w:hAnsi="Arial" w:cs="Arial"/>
          <w:sz w:val="24"/>
          <w:szCs w:val="24"/>
        </w:rPr>
        <w:t>resolución GMC N° 35/08 y lo establecido en la norma IEC 60335</w:t>
      </w:r>
      <w:r w:rsidR="00A21D50">
        <w:rPr>
          <w:rFonts w:ascii="Arial" w:eastAsia="Arial" w:hAnsi="Arial" w:cs="Arial"/>
          <w:sz w:val="24"/>
          <w:szCs w:val="24"/>
        </w:rPr>
        <w:t xml:space="preserve"> </w:t>
      </w:r>
      <w:r w:rsidR="00191BC6">
        <w:rPr>
          <w:rFonts w:ascii="Arial" w:eastAsia="Arial" w:hAnsi="Arial" w:cs="Arial"/>
          <w:sz w:val="24"/>
          <w:szCs w:val="24"/>
        </w:rPr>
        <w:t>-1.</w:t>
      </w:r>
      <w:r w:rsidR="000935FF">
        <w:rPr>
          <w:rFonts w:ascii="Arial" w:eastAsia="Arial" w:hAnsi="Arial" w:cs="Arial"/>
          <w:sz w:val="24"/>
          <w:szCs w:val="24"/>
        </w:rPr>
        <w:t xml:space="preserve"> Esto </w:t>
      </w:r>
      <w:r w:rsidR="000C3088">
        <w:rPr>
          <w:rFonts w:ascii="Arial" w:eastAsia="Arial" w:hAnsi="Arial" w:cs="Arial"/>
          <w:sz w:val="24"/>
          <w:szCs w:val="24"/>
        </w:rPr>
        <w:t>de acuerdo con</w:t>
      </w:r>
      <w:r w:rsidR="000935FF">
        <w:rPr>
          <w:rFonts w:ascii="Arial" w:eastAsia="Arial" w:hAnsi="Arial" w:cs="Arial"/>
          <w:sz w:val="24"/>
          <w:szCs w:val="24"/>
        </w:rPr>
        <w:t xml:space="preserve"> las prohibiciones de las reglamentaciones internas de los </w:t>
      </w:r>
      <w:r w:rsidR="00057B6D">
        <w:rPr>
          <w:rFonts w:ascii="Arial" w:eastAsia="Arial" w:hAnsi="Arial" w:cs="Arial"/>
          <w:sz w:val="24"/>
          <w:szCs w:val="24"/>
        </w:rPr>
        <w:t>E</w:t>
      </w:r>
      <w:r w:rsidR="000935FF">
        <w:rPr>
          <w:rFonts w:ascii="Arial" w:eastAsia="Arial" w:hAnsi="Arial" w:cs="Arial"/>
          <w:sz w:val="24"/>
          <w:szCs w:val="24"/>
        </w:rPr>
        <w:t xml:space="preserve">stados </w:t>
      </w:r>
      <w:r w:rsidR="00057B6D">
        <w:rPr>
          <w:rFonts w:ascii="Arial" w:eastAsia="Arial" w:hAnsi="Arial" w:cs="Arial"/>
          <w:sz w:val="24"/>
          <w:szCs w:val="24"/>
        </w:rPr>
        <w:t>P</w:t>
      </w:r>
      <w:r w:rsidR="000935FF">
        <w:rPr>
          <w:rFonts w:ascii="Arial" w:eastAsia="Arial" w:hAnsi="Arial" w:cs="Arial"/>
          <w:sz w:val="24"/>
          <w:szCs w:val="24"/>
        </w:rPr>
        <w:t>arte</w:t>
      </w:r>
      <w:r w:rsidR="00057B6D">
        <w:rPr>
          <w:rFonts w:ascii="Arial" w:eastAsia="Arial" w:hAnsi="Arial" w:cs="Arial"/>
          <w:sz w:val="24"/>
          <w:szCs w:val="24"/>
        </w:rPr>
        <w:t>s</w:t>
      </w:r>
      <w:r w:rsidR="000935FF">
        <w:rPr>
          <w:rFonts w:ascii="Arial" w:eastAsia="Arial" w:hAnsi="Arial" w:cs="Arial"/>
          <w:sz w:val="24"/>
          <w:szCs w:val="24"/>
        </w:rPr>
        <w:t>.</w:t>
      </w:r>
    </w:p>
    <w:p w14:paraId="7D680DB9" w14:textId="77777777" w:rsidR="000C3088" w:rsidRDefault="000C3088" w:rsidP="000C3088">
      <w:pPr>
        <w:pStyle w:val="Prrafodelista"/>
        <w:tabs>
          <w:tab w:val="left" w:pos="284"/>
        </w:tabs>
        <w:spacing w:after="0" w:line="240" w:lineRule="auto"/>
        <w:ind w:left="1004"/>
        <w:jc w:val="both"/>
        <w:rPr>
          <w:rFonts w:ascii="Arial" w:eastAsia="Arial" w:hAnsi="Arial" w:cs="Arial"/>
          <w:sz w:val="24"/>
          <w:szCs w:val="24"/>
        </w:rPr>
      </w:pPr>
    </w:p>
    <w:p w14:paraId="239470FD" w14:textId="437B3963" w:rsidR="002D6FCC" w:rsidRPr="00F21B81" w:rsidRDefault="000935FF" w:rsidP="000C3088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AR"/>
        </w:rPr>
      </w:pPr>
      <w:r w:rsidRPr="000935FF">
        <w:rPr>
          <w:rFonts w:ascii="Arial" w:eastAsia="Arial" w:hAnsi="Arial" w:cs="Arial"/>
          <w:sz w:val="24"/>
          <w:szCs w:val="24"/>
          <w:lang w:val="es-AR"/>
        </w:rPr>
        <w:t xml:space="preserve">Análisis de voltaje mínimo admitido </w:t>
      </w:r>
      <w:r>
        <w:rPr>
          <w:rFonts w:ascii="Arial" w:eastAsia="Arial" w:hAnsi="Arial" w:cs="Arial"/>
          <w:sz w:val="24"/>
          <w:szCs w:val="24"/>
          <w:lang w:val="es-AR"/>
        </w:rPr>
        <w:t>según</w:t>
      </w:r>
      <w:r w:rsidRPr="000935FF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dispuesto en la </w:t>
      </w:r>
      <w:r w:rsidR="00057B6D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esolución GMC N° 35/08 y según </w:t>
      </w:r>
      <w:r w:rsidR="00F21B81">
        <w:rPr>
          <w:rFonts w:ascii="Arial" w:eastAsia="Arial" w:hAnsi="Arial" w:cs="Arial"/>
          <w:sz w:val="24"/>
          <w:szCs w:val="24"/>
        </w:rPr>
        <w:t>voltaje admitido en la</w:t>
      </w:r>
      <w:r>
        <w:rPr>
          <w:rFonts w:ascii="Arial" w:eastAsia="Arial" w:hAnsi="Arial" w:cs="Arial"/>
          <w:sz w:val="24"/>
          <w:szCs w:val="24"/>
        </w:rPr>
        <w:t xml:space="preserve"> norma IEC 60335</w:t>
      </w:r>
      <w:r w:rsidR="00F21B81">
        <w:rPr>
          <w:rFonts w:ascii="Arial" w:eastAsia="Arial" w:hAnsi="Arial" w:cs="Arial"/>
          <w:sz w:val="24"/>
          <w:szCs w:val="24"/>
        </w:rPr>
        <w:t>-1.</w:t>
      </w:r>
    </w:p>
    <w:p w14:paraId="6ACCC35A" w14:textId="77777777" w:rsidR="00F21B81" w:rsidRDefault="00F21B81" w:rsidP="000C3088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AR"/>
        </w:rPr>
      </w:pPr>
    </w:p>
    <w:p w14:paraId="3935A541" w14:textId="7D844F24" w:rsidR="00F21B81" w:rsidRDefault="00F21B81" w:rsidP="00034782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s-AR"/>
        </w:rPr>
        <w:t xml:space="preserve">En base a los análisis realizados, las delegaciones </w:t>
      </w:r>
      <w:r w:rsidR="00057B6D">
        <w:rPr>
          <w:rFonts w:ascii="Arial" w:eastAsia="Arial" w:hAnsi="Arial" w:cs="Arial"/>
          <w:sz w:val="24"/>
          <w:szCs w:val="24"/>
          <w:lang w:val="es-AR"/>
        </w:rPr>
        <w:t>concordaron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en la necesidad de </w:t>
      </w:r>
      <w:r w:rsidRPr="00F21B81">
        <w:rPr>
          <w:rFonts w:ascii="Arial" w:eastAsia="Arial" w:hAnsi="Arial" w:cs="Arial"/>
          <w:sz w:val="24"/>
          <w:szCs w:val="24"/>
          <w:lang w:val="es-AR"/>
        </w:rPr>
        <w:t>una posible</w:t>
      </w:r>
      <w:r w:rsidRPr="00765CD4">
        <w:rPr>
          <w:rFonts w:ascii="Arial" w:eastAsia="Arial" w:hAnsi="Arial" w:cs="Arial"/>
          <w:sz w:val="24"/>
          <w:szCs w:val="24"/>
          <w:lang w:val="es-AR"/>
        </w:rPr>
        <w:t xml:space="preserve"> revisión</w:t>
      </w:r>
      <w:r w:rsidR="0003048A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Pr="00F21B81">
        <w:rPr>
          <w:rFonts w:ascii="Arial" w:eastAsia="Arial" w:hAnsi="Arial" w:cs="Arial"/>
          <w:sz w:val="24"/>
          <w:szCs w:val="24"/>
        </w:rPr>
        <w:t>de los requisitos esenciales de seguridad eléctrica de los productos de baja tensión</w:t>
      </w:r>
      <w:r>
        <w:rPr>
          <w:rFonts w:ascii="Arial" w:eastAsia="Arial" w:hAnsi="Arial" w:cs="Arial"/>
          <w:sz w:val="24"/>
          <w:szCs w:val="24"/>
        </w:rPr>
        <w:t>, con la incorporación de las observaciones antes mencionadas.</w:t>
      </w:r>
    </w:p>
    <w:p w14:paraId="72FB7BE1" w14:textId="0E71C0DF" w:rsidR="00F21B81" w:rsidRDefault="00F21B81" w:rsidP="000C3088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</w:p>
    <w:p w14:paraId="4D2FAF0F" w14:textId="3EDD65E2" w:rsidR="00F21B81" w:rsidRDefault="00F21B81" w:rsidP="00034782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F21B81">
        <w:rPr>
          <w:rFonts w:ascii="Arial" w:eastAsia="Arial" w:hAnsi="Arial" w:cs="Arial"/>
          <w:sz w:val="24"/>
          <w:szCs w:val="24"/>
          <w:lang w:val="es-AR"/>
        </w:rPr>
        <w:t>Se adjunta como</w:t>
      </w:r>
      <w:r w:rsidR="00765CD4">
        <w:rPr>
          <w:rFonts w:ascii="Arial" w:eastAsia="Arial" w:hAnsi="Arial" w:cs="Arial"/>
          <w:b/>
          <w:sz w:val="24"/>
          <w:szCs w:val="24"/>
          <w:lang w:val="es-AR"/>
        </w:rPr>
        <w:t xml:space="preserve"> A</w:t>
      </w:r>
      <w:r w:rsidRPr="002E2FC7">
        <w:rPr>
          <w:rFonts w:ascii="Arial" w:eastAsia="Arial" w:hAnsi="Arial" w:cs="Arial"/>
          <w:b/>
          <w:sz w:val="24"/>
          <w:szCs w:val="24"/>
          <w:lang w:val="es-AR"/>
        </w:rPr>
        <w:t>gregado V</w:t>
      </w:r>
      <w:r w:rsidRPr="00F21B81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="00502627">
        <w:rPr>
          <w:rFonts w:ascii="Arial" w:eastAsia="Arial" w:hAnsi="Arial" w:cs="Arial"/>
          <w:b/>
          <w:sz w:val="24"/>
          <w:szCs w:val="24"/>
          <w:lang w:val="es-AR"/>
        </w:rPr>
        <w:t xml:space="preserve">- </w:t>
      </w:r>
      <w:r w:rsidR="00765CD4" w:rsidRPr="00765CD4">
        <w:rPr>
          <w:rFonts w:ascii="Arial" w:eastAsia="Arial" w:hAnsi="Arial" w:cs="Arial"/>
          <w:b/>
          <w:sz w:val="24"/>
          <w:szCs w:val="24"/>
        </w:rPr>
        <w:t>RESERVADO</w:t>
      </w:r>
      <w:r w:rsidR="00765CD4" w:rsidRPr="00F21B81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Pr="00F21B81">
        <w:rPr>
          <w:rFonts w:ascii="Arial" w:eastAsia="Arial" w:hAnsi="Arial" w:cs="Arial"/>
          <w:sz w:val="24"/>
          <w:szCs w:val="24"/>
          <w:lang w:val="es-AR"/>
        </w:rPr>
        <w:t>el documento</w:t>
      </w:r>
      <w:r w:rsidR="00337B89">
        <w:rPr>
          <w:rFonts w:ascii="Arial" w:eastAsia="Arial" w:hAnsi="Arial" w:cs="Arial"/>
          <w:sz w:val="24"/>
          <w:szCs w:val="24"/>
          <w:lang w:val="es-AR"/>
        </w:rPr>
        <w:t xml:space="preserve"> de</w:t>
      </w:r>
      <w:r w:rsidRPr="00F21B81">
        <w:rPr>
          <w:rFonts w:ascii="Arial" w:eastAsia="Arial" w:hAnsi="Arial" w:cs="Arial"/>
          <w:sz w:val="24"/>
          <w:szCs w:val="24"/>
          <w:lang w:val="es-AR"/>
        </w:rPr>
        <w:t xml:space="preserve"> trabajo respecto de </w:t>
      </w:r>
      <w:r w:rsidR="00E10F1C">
        <w:rPr>
          <w:rFonts w:ascii="Arial" w:eastAsia="Arial" w:hAnsi="Arial" w:cs="Arial"/>
          <w:sz w:val="24"/>
          <w:szCs w:val="24"/>
          <w:lang w:val="es-AR"/>
        </w:rPr>
        <w:t xml:space="preserve">RTM sobre </w:t>
      </w:r>
      <w:r>
        <w:rPr>
          <w:rFonts w:ascii="Arial" w:eastAsia="Arial" w:hAnsi="Arial" w:cs="Arial"/>
          <w:sz w:val="24"/>
          <w:szCs w:val="24"/>
          <w:lang w:val="es-AR"/>
        </w:rPr>
        <w:t>“</w:t>
      </w:r>
      <w:r w:rsidR="00A21D50" w:rsidRPr="00A21D50">
        <w:rPr>
          <w:rFonts w:ascii="Arial" w:eastAsia="Arial" w:hAnsi="Arial" w:cs="Arial"/>
          <w:sz w:val="24"/>
          <w:szCs w:val="24"/>
        </w:rPr>
        <w:t>Requisitos Generales y Específicos de Seguridad de Aparatos Electrodomésticos y Similares</w:t>
      </w:r>
      <w:r w:rsidR="00A21D50">
        <w:rPr>
          <w:rFonts w:ascii="Arial" w:eastAsia="Arial" w:hAnsi="Arial" w:cs="Arial"/>
          <w:sz w:val="24"/>
          <w:szCs w:val="24"/>
          <w:lang w:val="es-AR"/>
        </w:rPr>
        <w:t>” donde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se acordó proseguir la próxima reunión con el tratamiento de la misma en base a las observaciones planteadas.</w:t>
      </w:r>
    </w:p>
    <w:p w14:paraId="3AD9E86F" w14:textId="77777777" w:rsidR="002D6FCC" w:rsidRDefault="002D6FCC" w:rsidP="00435E6E">
      <w:pPr>
        <w:tabs>
          <w:tab w:val="left" w:pos="284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s-AR"/>
        </w:rPr>
      </w:pPr>
    </w:p>
    <w:p w14:paraId="6B61604C" w14:textId="77777777" w:rsidR="000C3088" w:rsidRPr="00F21B81" w:rsidRDefault="000C3088" w:rsidP="00435E6E">
      <w:pPr>
        <w:tabs>
          <w:tab w:val="left" w:pos="284"/>
        </w:tabs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s-AR"/>
        </w:rPr>
      </w:pPr>
    </w:p>
    <w:p w14:paraId="61DBBCB7" w14:textId="6B835918" w:rsidR="002D6FCC" w:rsidRDefault="002D6FCC" w:rsidP="000C308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PROGRAMA DE TRABAJO 2025-2026</w:t>
      </w:r>
    </w:p>
    <w:p w14:paraId="1273BB40" w14:textId="32110997" w:rsidR="00191BC6" w:rsidRDefault="00191BC6" w:rsidP="000C3088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Arial" w:hAnsi="Arial" w:cs="Arial"/>
          <w:b/>
          <w:sz w:val="24"/>
          <w:szCs w:val="24"/>
        </w:rPr>
      </w:pPr>
    </w:p>
    <w:p w14:paraId="5F21ECAD" w14:textId="6A577A4A" w:rsidR="00337B89" w:rsidRPr="00E10F1C" w:rsidRDefault="00502627" w:rsidP="00502627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acuerdo con</w:t>
      </w:r>
      <w:r w:rsidR="002E2FC7">
        <w:rPr>
          <w:rFonts w:ascii="Arial" w:eastAsia="Arial" w:hAnsi="Arial" w:cs="Arial"/>
          <w:sz w:val="24"/>
          <w:szCs w:val="24"/>
        </w:rPr>
        <w:t xml:space="preserve"> lo solicitado por l</w:t>
      </w:r>
      <w:r w:rsidR="00057B6D">
        <w:rPr>
          <w:rFonts w:ascii="Arial" w:eastAsia="Arial" w:hAnsi="Arial" w:cs="Arial"/>
          <w:sz w:val="24"/>
          <w:szCs w:val="24"/>
        </w:rPr>
        <w:t>os</w:t>
      </w:r>
      <w:r w:rsidR="002E2FC7">
        <w:rPr>
          <w:rFonts w:ascii="Arial" w:eastAsia="Arial" w:hAnsi="Arial" w:cs="Arial"/>
          <w:sz w:val="24"/>
          <w:szCs w:val="24"/>
        </w:rPr>
        <w:t xml:space="preserve"> </w:t>
      </w:r>
      <w:r w:rsidR="00057B6D">
        <w:rPr>
          <w:rFonts w:ascii="Arial" w:eastAsia="Arial" w:hAnsi="Arial" w:cs="Arial"/>
          <w:sz w:val="24"/>
          <w:szCs w:val="24"/>
        </w:rPr>
        <w:t>Coordinadores</w:t>
      </w:r>
      <w:r w:rsidR="000C3088">
        <w:rPr>
          <w:rFonts w:ascii="Arial" w:eastAsia="Arial" w:hAnsi="Arial" w:cs="Arial"/>
          <w:sz w:val="24"/>
          <w:szCs w:val="24"/>
        </w:rPr>
        <w:t xml:space="preserve"> Nacional</w:t>
      </w:r>
      <w:r w:rsidR="00057B6D">
        <w:rPr>
          <w:rFonts w:ascii="Arial" w:eastAsia="Arial" w:hAnsi="Arial" w:cs="Arial"/>
          <w:sz w:val="24"/>
          <w:szCs w:val="24"/>
        </w:rPr>
        <w:t>es</w:t>
      </w:r>
      <w:r w:rsidR="000C3088">
        <w:rPr>
          <w:rFonts w:ascii="Arial" w:eastAsia="Arial" w:hAnsi="Arial" w:cs="Arial"/>
          <w:sz w:val="24"/>
          <w:szCs w:val="24"/>
        </w:rPr>
        <w:t xml:space="preserve"> </w:t>
      </w:r>
      <w:r w:rsidR="002E2FC7">
        <w:rPr>
          <w:rFonts w:ascii="Arial" w:eastAsia="Arial" w:hAnsi="Arial" w:cs="Arial"/>
          <w:sz w:val="24"/>
          <w:szCs w:val="24"/>
        </w:rPr>
        <w:t>se elabor</w:t>
      </w:r>
      <w:r w:rsidR="000C3088">
        <w:rPr>
          <w:rFonts w:ascii="Arial" w:eastAsia="Arial" w:hAnsi="Arial" w:cs="Arial"/>
          <w:sz w:val="24"/>
          <w:szCs w:val="24"/>
        </w:rPr>
        <w:t>ó</w:t>
      </w:r>
      <w:r w:rsidR="002E2FC7">
        <w:rPr>
          <w:rFonts w:ascii="Arial" w:eastAsia="Arial" w:hAnsi="Arial" w:cs="Arial"/>
          <w:sz w:val="24"/>
          <w:szCs w:val="24"/>
        </w:rPr>
        <w:t xml:space="preserve"> el </w:t>
      </w:r>
      <w:r w:rsidR="000C3088">
        <w:rPr>
          <w:rFonts w:ascii="Arial" w:eastAsia="Arial" w:hAnsi="Arial" w:cs="Arial"/>
          <w:sz w:val="24"/>
          <w:szCs w:val="24"/>
        </w:rPr>
        <w:t>P</w:t>
      </w:r>
      <w:r w:rsidR="002E2FC7">
        <w:rPr>
          <w:rFonts w:ascii="Arial" w:eastAsia="Arial" w:hAnsi="Arial" w:cs="Arial"/>
          <w:sz w:val="24"/>
          <w:szCs w:val="24"/>
        </w:rPr>
        <w:t xml:space="preserve">rograma de </w:t>
      </w:r>
      <w:r w:rsidR="000C3088">
        <w:rPr>
          <w:rFonts w:ascii="Arial" w:eastAsia="Arial" w:hAnsi="Arial" w:cs="Arial"/>
          <w:sz w:val="24"/>
          <w:szCs w:val="24"/>
        </w:rPr>
        <w:t>T</w:t>
      </w:r>
      <w:r w:rsidR="002E2FC7">
        <w:rPr>
          <w:rFonts w:ascii="Arial" w:eastAsia="Arial" w:hAnsi="Arial" w:cs="Arial"/>
          <w:sz w:val="24"/>
          <w:szCs w:val="24"/>
        </w:rPr>
        <w:t>rabajo 2025 – 2026</w:t>
      </w:r>
      <w:r w:rsidR="00E10F1C">
        <w:rPr>
          <w:rFonts w:ascii="Arial" w:eastAsia="Arial" w:hAnsi="Arial" w:cs="Arial"/>
          <w:sz w:val="24"/>
          <w:szCs w:val="24"/>
        </w:rPr>
        <w:t>,</w:t>
      </w:r>
      <w:r w:rsidR="002E2FC7">
        <w:rPr>
          <w:rFonts w:ascii="Arial" w:eastAsia="Arial" w:hAnsi="Arial" w:cs="Arial"/>
          <w:sz w:val="24"/>
          <w:szCs w:val="24"/>
        </w:rPr>
        <w:t xml:space="preserve"> el que se adjunta como 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2E2FC7" w:rsidRPr="002E2FC7">
        <w:rPr>
          <w:rFonts w:ascii="Arial" w:eastAsia="Arial" w:hAnsi="Arial" w:cs="Arial"/>
          <w:b/>
          <w:sz w:val="24"/>
          <w:szCs w:val="24"/>
        </w:rPr>
        <w:t>gregado III</w:t>
      </w:r>
      <w:r w:rsidR="002E2FC7">
        <w:rPr>
          <w:rFonts w:ascii="Arial" w:eastAsia="Arial" w:hAnsi="Arial" w:cs="Arial"/>
          <w:sz w:val="24"/>
          <w:szCs w:val="24"/>
        </w:rPr>
        <w:t>.</w:t>
      </w:r>
    </w:p>
    <w:p w14:paraId="0EBDFABA" w14:textId="77777777" w:rsidR="00337B89" w:rsidRDefault="00337B89" w:rsidP="00034782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BC143E5" w14:textId="77777777" w:rsidR="00191BC6" w:rsidRPr="00191BC6" w:rsidRDefault="00191BC6" w:rsidP="00034782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75FABD2" w14:textId="3C73D5FA" w:rsidR="002D6FCC" w:rsidRDefault="002D6FCC" w:rsidP="000C3088">
      <w:pPr>
        <w:pStyle w:val="Prrafodelista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" w:eastAsia="Arial" w:hAnsi="Arial" w:cs="Arial"/>
          <w:b/>
          <w:sz w:val="24"/>
          <w:szCs w:val="24"/>
        </w:rPr>
      </w:pPr>
      <w:r w:rsidRPr="002D6FCC">
        <w:rPr>
          <w:rFonts w:ascii="Arial" w:eastAsia="Arial" w:hAnsi="Arial" w:cs="Arial"/>
          <w:b/>
          <w:sz w:val="24"/>
          <w:szCs w:val="24"/>
        </w:rPr>
        <w:t>TRATAMIENTO DEL PROYECTO DE RES</w:t>
      </w:r>
      <w:r w:rsidR="00502627">
        <w:rPr>
          <w:rFonts w:ascii="Arial" w:eastAsia="Arial" w:hAnsi="Arial" w:cs="Arial"/>
          <w:b/>
          <w:sz w:val="24"/>
          <w:szCs w:val="24"/>
        </w:rPr>
        <w:t>OLUCIÓN</w:t>
      </w:r>
      <w:r w:rsidRPr="002D6FCC">
        <w:rPr>
          <w:rFonts w:ascii="Arial" w:eastAsia="Arial" w:hAnsi="Arial" w:cs="Arial"/>
          <w:b/>
          <w:sz w:val="24"/>
          <w:szCs w:val="24"/>
        </w:rPr>
        <w:t xml:space="preserve"> N°15/23 “PROCEDIMIENTO SOBRE EL USO Y REFERENCIA DE DOCUMENTOS NORMATIVOS EN REGLAMENTOS TÉCNICOS MERCOSUR Y PROCEDIMIENTOS MERCOSUR DE EVALUACIÓN DE LA CONFORMIDAD”</w:t>
      </w:r>
    </w:p>
    <w:p w14:paraId="189F1781" w14:textId="77777777" w:rsidR="00034782" w:rsidRDefault="00034782" w:rsidP="00502627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76FA034" w14:textId="47FEE4DF" w:rsidR="002E2FC7" w:rsidRPr="00502627" w:rsidRDefault="002E2FC7" w:rsidP="00502627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02627">
        <w:rPr>
          <w:rFonts w:ascii="Arial" w:eastAsia="Arial" w:hAnsi="Arial" w:cs="Arial"/>
          <w:sz w:val="24"/>
          <w:szCs w:val="24"/>
        </w:rPr>
        <w:t xml:space="preserve">Las </w:t>
      </w:r>
      <w:r w:rsidR="000C3088" w:rsidRPr="00502627">
        <w:rPr>
          <w:rFonts w:ascii="Arial" w:eastAsia="Arial" w:hAnsi="Arial" w:cs="Arial"/>
          <w:sz w:val="24"/>
          <w:szCs w:val="24"/>
        </w:rPr>
        <w:t>d</w:t>
      </w:r>
      <w:r w:rsidRPr="00502627">
        <w:rPr>
          <w:rFonts w:ascii="Arial" w:eastAsia="Arial" w:hAnsi="Arial" w:cs="Arial"/>
          <w:sz w:val="24"/>
          <w:szCs w:val="24"/>
        </w:rPr>
        <w:t>elegaciones analizaron el proyecto de Res</w:t>
      </w:r>
      <w:r w:rsidR="000C3088" w:rsidRPr="00502627">
        <w:rPr>
          <w:rFonts w:ascii="Arial" w:eastAsia="Arial" w:hAnsi="Arial" w:cs="Arial"/>
          <w:sz w:val="24"/>
          <w:szCs w:val="24"/>
        </w:rPr>
        <w:t>olución</w:t>
      </w:r>
      <w:r w:rsidRPr="00502627">
        <w:rPr>
          <w:rFonts w:ascii="Arial" w:eastAsia="Arial" w:hAnsi="Arial" w:cs="Arial"/>
          <w:sz w:val="24"/>
          <w:szCs w:val="24"/>
        </w:rPr>
        <w:t xml:space="preserve"> N° 15/23, y se realizaron algunas observaciones respecto del punto 5.1 que constan en el </w:t>
      </w:r>
      <w:r w:rsidR="0003048A" w:rsidRPr="00502627">
        <w:rPr>
          <w:rFonts w:ascii="Arial" w:eastAsia="Arial" w:hAnsi="Arial" w:cs="Arial"/>
          <w:b/>
          <w:sz w:val="24"/>
          <w:szCs w:val="24"/>
        </w:rPr>
        <w:t>A</w:t>
      </w:r>
      <w:r w:rsidRPr="00502627">
        <w:rPr>
          <w:rFonts w:ascii="Arial" w:eastAsia="Arial" w:hAnsi="Arial" w:cs="Arial"/>
          <w:b/>
          <w:sz w:val="24"/>
          <w:szCs w:val="24"/>
        </w:rPr>
        <w:t xml:space="preserve">gregado </w:t>
      </w:r>
      <w:r w:rsidR="00964A65" w:rsidRPr="00502627">
        <w:rPr>
          <w:rFonts w:ascii="Arial" w:eastAsia="Arial" w:hAnsi="Arial" w:cs="Arial"/>
          <w:b/>
          <w:sz w:val="24"/>
          <w:szCs w:val="24"/>
        </w:rPr>
        <w:t>I</w:t>
      </w:r>
      <w:r w:rsidRPr="00502627">
        <w:rPr>
          <w:rFonts w:ascii="Arial" w:eastAsia="Arial" w:hAnsi="Arial" w:cs="Arial"/>
          <w:b/>
          <w:sz w:val="24"/>
          <w:szCs w:val="24"/>
        </w:rPr>
        <w:t>V</w:t>
      </w:r>
      <w:r w:rsidR="00502627" w:rsidRPr="00502627">
        <w:rPr>
          <w:rFonts w:ascii="Arial" w:eastAsia="Arial" w:hAnsi="Arial" w:cs="Arial"/>
          <w:sz w:val="24"/>
          <w:szCs w:val="24"/>
        </w:rPr>
        <w:t xml:space="preserve"> - </w:t>
      </w:r>
      <w:r w:rsidR="00765CD4" w:rsidRPr="00502627">
        <w:rPr>
          <w:rFonts w:ascii="Arial" w:eastAsia="Arial" w:hAnsi="Arial" w:cs="Arial"/>
          <w:b/>
          <w:sz w:val="24"/>
          <w:szCs w:val="24"/>
        </w:rPr>
        <w:t>RESERVADO</w:t>
      </w:r>
      <w:r w:rsidR="00765CD4" w:rsidRPr="004A6F3B">
        <w:rPr>
          <w:rFonts w:ascii="Arial" w:eastAsia="Arial" w:hAnsi="Arial" w:cs="Arial"/>
          <w:bCs/>
          <w:sz w:val="24"/>
          <w:szCs w:val="24"/>
        </w:rPr>
        <w:t>.</w:t>
      </w:r>
    </w:p>
    <w:p w14:paraId="0C6D2D58" w14:textId="77777777" w:rsidR="002E2FC7" w:rsidRDefault="002E2FC7" w:rsidP="000C3088">
      <w:pPr>
        <w:pStyle w:val="Prrafodelista"/>
        <w:tabs>
          <w:tab w:val="left" w:pos="0"/>
        </w:tabs>
        <w:spacing w:after="0" w:line="240" w:lineRule="auto"/>
        <w:ind w:left="357"/>
        <w:jc w:val="both"/>
        <w:rPr>
          <w:rFonts w:ascii="Arial" w:eastAsia="Arial" w:hAnsi="Arial" w:cs="Arial"/>
          <w:b/>
          <w:sz w:val="24"/>
          <w:szCs w:val="24"/>
        </w:rPr>
      </w:pPr>
    </w:p>
    <w:p w14:paraId="28C697C5" w14:textId="77777777" w:rsidR="000C3088" w:rsidRDefault="000C3088" w:rsidP="000C3088">
      <w:pPr>
        <w:pStyle w:val="Prrafodelista"/>
        <w:tabs>
          <w:tab w:val="left" w:pos="0"/>
        </w:tabs>
        <w:spacing w:after="0" w:line="240" w:lineRule="auto"/>
        <w:ind w:left="357"/>
        <w:jc w:val="both"/>
        <w:rPr>
          <w:rFonts w:ascii="Arial" w:eastAsia="Arial" w:hAnsi="Arial" w:cs="Arial"/>
          <w:b/>
          <w:sz w:val="24"/>
          <w:szCs w:val="24"/>
        </w:rPr>
      </w:pPr>
    </w:p>
    <w:p w14:paraId="105251F9" w14:textId="6EC9E899" w:rsidR="002E2FC7" w:rsidRDefault="002E2FC7" w:rsidP="000C3088">
      <w:pPr>
        <w:pStyle w:val="Prrafodelista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CUADRO COMPARATIVO</w:t>
      </w:r>
      <w:r w:rsidR="008E17C9">
        <w:rPr>
          <w:rFonts w:ascii="Arial" w:eastAsia="Arial" w:hAnsi="Arial" w:cs="Arial"/>
          <w:b/>
          <w:sz w:val="24"/>
          <w:szCs w:val="24"/>
        </w:rPr>
        <w:t xml:space="preserve"> REGULACIONES NACIONALES REFERIDAS A SEGURIDAD DE PRODUCTOS ELÉCTRICOS</w:t>
      </w:r>
    </w:p>
    <w:p w14:paraId="694C143B" w14:textId="77777777" w:rsidR="008E17C9" w:rsidRDefault="008E17C9" w:rsidP="000C3088">
      <w:pPr>
        <w:pStyle w:val="Prrafodelista"/>
        <w:tabs>
          <w:tab w:val="left" w:pos="0"/>
        </w:tabs>
        <w:spacing w:after="0" w:line="240" w:lineRule="auto"/>
        <w:ind w:left="357"/>
        <w:jc w:val="both"/>
        <w:rPr>
          <w:rFonts w:ascii="Arial" w:eastAsia="Arial" w:hAnsi="Arial" w:cs="Arial"/>
          <w:sz w:val="24"/>
          <w:szCs w:val="24"/>
        </w:rPr>
      </w:pPr>
    </w:p>
    <w:p w14:paraId="37B5E18C" w14:textId="2939A12F" w:rsidR="003124B9" w:rsidRDefault="008E17C9" w:rsidP="00502627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02627">
        <w:rPr>
          <w:rFonts w:ascii="Arial" w:eastAsia="Arial" w:hAnsi="Arial" w:cs="Arial"/>
          <w:sz w:val="24"/>
          <w:szCs w:val="24"/>
        </w:rPr>
        <w:t>Se comenzó con la elaboración de un cuadro comparativo</w:t>
      </w:r>
      <w:r w:rsidR="00A10F53" w:rsidRPr="00502627">
        <w:rPr>
          <w:rFonts w:ascii="Arial" w:eastAsia="Arial" w:hAnsi="Arial" w:cs="Arial"/>
          <w:sz w:val="24"/>
          <w:szCs w:val="24"/>
        </w:rPr>
        <w:t xml:space="preserve"> </w:t>
      </w:r>
      <w:r w:rsidRPr="00502627">
        <w:rPr>
          <w:rFonts w:ascii="Arial" w:eastAsia="Arial" w:hAnsi="Arial" w:cs="Arial"/>
          <w:sz w:val="24"/>
          <w:szCs w:val="24"/>
        </w:rPr>
        <w:t xml:space="preserve">respecto de las regulaciones </w:t>
      </w:r>
      <w:r w:rsidR="00A21D50" w:rsidRPr="00502627">
        <w:rPr>
          <w:rFonts w:ascii="Arial" w:eastAsia="Arial" w:hAnsi="Arial" w:cs="Arial"/>
          <w:sz w:val="24"/>
          <w:szCs w:val="24"/>
        </w:rPr>
        <w:t xml:space="preserve">nacionales </w:t>
      </w:r>
      <w:r w:rsidRPr="00502627">
        <w:rPr>
          <w:rFonts w:ascii="Arial" w:eastAsia="Arial" w:hAnsi="Arial" w:cs="Arial"/>
          <w:sz w:val="24"/>
          <w:szCs w:val="24"/>
        </w:rPr>
        <w:t>concernientes a la Seguridad de Productos Eléctricos</w:t>
      </w:r>
      <w:r w:rsidR="00A10F53" w:rsidRPr="00502627">
        <w:rPr>
          <w:rFonts w:ascii="Arial" w:eastAsia="Arial" w:hAnsi="Arial" w:cs="Arial"/>
          <w:sz w:val="24"/>
          <w:szCs w:val="24"/>
        </w:rPr>
        <w:t xml:space="preserve"> que consta como </w:t>
      </w:r>
      <w:r w:rsidR="00765CD4" w:rsidRPr="00502627">
        <w:rPr>
          <w:rFonts w:ascii="Arial" w:eastAsia="Arial" w:hAnsi="Arial" w:cs="Arial"/>
          <w:b/>
          <w:sz w:val="24"/>
          <w:szCs w:val="24"/>
        </w:rPr>
        <w:t>A</w:t>
      </w:r>
      <w:r w:rsidR="00A10F53" w:rsidRPr="00502627">
        <w:rPr>
          <w:rFonts w:ascii="Arial" w:eastAsia="Arial" w:hAnsi="Arial" w:cs="Arial"/>
          <w:b/>
          <w:sz w:val="24"/>
          <w:szCs w:val="24"/>
        </w:rPr>
        <w:t>gregado VI</w:t>
      </w:r>
      <w:r w:rsidR="00765CD4" w:rsidRPr="00502627">
        <w:rPr>
          <w:rFonts w:ascii="Arial" w:eastAsia="Arial" w:hAnsi="Arial" w:cs="Arial"/>
          <w:b/>
          <w:sz w:val="24"/>
          <w:szCs w:val="24"/>
        </w:rPr>
        <w:t xml:space="preserve"> </w:t>
      </w:r>
      <w:r w:rsidR="00502627" w:rsidRPr="00502627">
        <w:rPr>
          <w:rFonts w:ascii="Arial" w:eastAsia="Arial" w:hAnsi="Arial" w:cs="Arial"/>
          <w:b/>
          <w:sz w:val="24"/>
          <w:szCs w:val="24"/>
        </w:rPr>
        <w:t xml:space="preserve">- </w:t>
      </w:r>
      <w:r w:rsidR="00765CD4" w:rsidRPr="00502627">
        <w:rPr>
          <w:rFonts w:ascii="Arial" w:eastAsia="Arial" w:hAnsi="Arial" w:cs="Arial"/>
          <w:b/>
          <w:sz w:val="24"/>
          <w:szCs w:val="24"/>
        </w:rPr>
        <w:t>RESERVADO</w:t>
      </w:r>
      <w:r w:rsidRPr="00502627">
        <w:rPr>
          <w:rFonts w:ascii="Arial" w:eastAsia="Arial" w:hAnsi="Arial" w:cs="Arial"/>
          <w:sz w:val="24"/>
          <w:szCs w:val="24"/>
        </w:rPr>
        <w:t xml:space="preserve">, </w:t>
      </w:r>
      <w:r w:rsidR="00A10F53" w:rsidRPr="00502627">
        <w:rPr>
          <w:rFonts w:ascii="Arial" w:eastAsia="Arial" w:hAnsi="Arial" w:cs="Arial"/>
          <w:sz w:val="24"/>
          <w:szCs w:val="24"/>
        </w:rPr>
        <w:t xml:space="preserve">con </w:t>
      </w:r>
      <w:r w:rsidRPr="00502627">
        <w:rPr>
          <w:rFonts w:ascii="Arial" w:eastAsia="Arial" w:hAnsi="Arial" w:cs="Arial"/>
          <w:sz w:val="24"/>
          <w:szCs w:val="24"/>
        </w:rPr>
        <w:t>el cual se proseguirá la siguiente reunión.</w:t>
      </w:r>
      <w:r w:rsidR="00A10F53" w:rsidRPr="00502627">
        <w:rPr>
          <w:rFonts w:ascii="Arial" w:eastAsia="Arial" w:hAnsi="Arial" w:cs="Arial"/>
          <w:sz w:val="24"/>
          <w:szCs w:val="24"/>
        </w:rPr>
        <w:t xml:space="preserve"> </w:t>
      </w:r>
    </w:p>
    <w:p w14:paraId="2756DEA8" w14:textId="77777777" w:rsidR="00034782" w:rsidRDefault="00034782" w:rsidP="00502627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41F3722" w14:textId="77777777" w:rsidR="00034782" w:rsidRDefault="00034782" w:rsidP="00502627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B76925A" w14:textId="5ED92E7B" w:rsidR="002E2FC7" w:rsidRDefault="002E2FC7" w:rsidP="00E10F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CD90FD5" w14:textId="77777777" w:rsidR="002E2FC7" w:rsidRPr="00D50A0A" w:rsidRDefault="002E2FC7" w:rsidP="00E10F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9AFF7C" w14:textId="2EE45FD6" w:rsidR="00862153" w:rsidRPr="00D50A0A" w:rsidRDefault="00862153" w:rsidP="000C308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 w:rsidRPr="00D50A0A">
        <w:rPr>
          <w:rFonts w:ascii="Arial" w:eastAsia="Arial" w:hAnsi="Arial" w:cs="Arial"/>
          <w:b/>
          <w:sz w:val="24"/>
          <w:szCs w:val="24"/>
        </w:rPr>
        <w:t>INCORPORACIÓN DE LA NORMATIVA MERCOSUR AL ORDENAMIENTO JURÍDICO NACIONAL DE LOS ESTADOS PARTES</w:t>
      </w:r>
    </w:p>
    <w:p w14:paraId="150A2B47" w14:textId="77777777" w:rsidR="00502627" w:rsidRDefault="00502627" w:rsidP="000C308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87F2D24" w14:textId="6CEE8250" w:rsidR="00D20ECD" w:rsidRDefault="00765CD4" w:rsidP="000C308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esta reunión no se informaron </w:t>
      </w:r>
      <w:r w:rsidR="00862153" w:rsidRPr="00D50A0A">
        <w:rPr>
          <w:rFonts w:ascii="Arial" w:eastAsia="Arial" w:hAnsi="Arial" w:cs="Arial"/>
          <w:sz w:val="24"/>
          <w:szCs w:val="24"/>
        </w:rPr>
        <w:t>incorporaci</w:t>
      </w:r>
      <w:r>
        <w:rPr>
          <w:rFonts w:ascii="Arial" w:eastAsia="Arial" w:hAnsi="Arial" w:cs="Arial"/>
          <w:sz w:val="24"/>
          <w:szCs w:val="24"/>
        </w:rPr>
        <w:t>ones</w:t>
      </w:r>
      <w:r w:rsidR="00862153" w:rsidRPr="00D50A0A">
        <w:rPr>
          <w:rFonts w:ascii="Arial" w:eastAsia="Arial" w:hAnsi="Arial" w:cs="Arial"/>
          <w:sz w:val="24"/>
          <w:szCs w:val="24"/>
        </w:rPr>
        <w:t xml:space="preserve"> de la normativa MERCOSUR al Ordenamiento jurídico Nacional de los Estados Partes</w:t>
      </w:r>
      <w:r>
        <w:rPr>
          <w:rFonts w:ascii="Arial" w:eastAsia="Arial" w:hAnsi="Arial" w:cs="Arial"/>
          <w:sz w:val="24"/>
          <w:szCs w:val="24"/>
        </w:rPr>
        <w:t>.</w:t>
      </w:r>
    </w:p>
    <w:p w14:paraId="3F7EE9C7" w14:textId="77777777" w:rsidR="00765CD4" w:rsidRPr="00435E6E" w:rsidRDefault="00765CD4" w:rsidP="000C308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8C625" w14:textId="77777777" w:rsidR="00FA0CC2" w:rsidRPr="004B1788" w:rsidRDefault="00FA0CC2" w:rsidP="000C308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C9E32AE" w14:textId="77777777" w:rsidR="00FA0CC2" w:rsidRPr="004B1788" w:rsidRDefault="008D4DF4" w:rsidP="000C308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 w:rsidRPr="004B1788">
        <w:rPr>
          <w:rFonts w:ascii="Arial" w:eastAsia="Arial" w:hAnsi="Arial" w:cs="Arial"/>
          <w:b/>
          <w:sz w:val="24"/>
          <w:szCs w:val="24"/>
        </w:rPr>
        <w:t>AGENDA DE LA PRÓXIMA REUNIÓN</w:t>
      </w:r>
    </w:p>
    <w:p w14:paraId="7C0B0CDB" w14:textId="77777777" w:rsidR="00FA0CC2" w:rsidRPr="004B1788" w:rsidRDefault="00FA0CC2" w:rsidP="000C3088">
      <w:pPr>
        <w:spacing w:after="0" w:line="240" w:lineRule="auto"/>
        <w:ind w:left="426"/>
        <w:jc w:val="both"/>
        <w:rPr>
          <w:rFonts w:ascii="Arial" w:eastAsia="Arial" w:hAnsi="Arial" w:cs="Arial"/>
          <w:b/>
          <w:sz w:val="24"/>
          <w:szCs w:val="24"/>
        </w:rPr>
      </w:pPr>
    </w:p>
    <w:p w14:paraId="1A46D3A5" w14:textId="0C69596A" w:rsidR="00435E6E" w:rsidRDefault="008D4DF4" w:rsidP="000C308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B1788">
        <w:rPr>
          <w:rFonts w:ascii="Arial" w:eastAsia="Arial" w:hAnsi="Arial" w:cs="Arial"/>
          <w:sz w:val="24"/>
          <w:szCs w:val="24"/>
        </w:rPr>
        <w:t xml:space="preserve">La Agenda de la próxima reunión consta como </w:t>
      </w:r>
      <w:r w:rsidRPr="004B1788">
        <w:rPr>
          <w:rFonts w:ascii="Arial" w:eastAsia="Arial" w:hAnsi="Arial" w:cs="Arial"/>
          <w:b/>
          <w:sz w:val="24"/>
          <w:szCs w:val="24"/>
        </w:rPr>
        <w:t xml:space="preserve">Agregado </w:t>
      </w:r>
      <w:r w:rsidR="00435E6E">
        <w:rPr>
          <w:rFonts w:ascii="Arial" w:eastAsia="Arial" w:hAnsi="Arial" w:cs="Arial"/>
          <w:b/>
          <w:sz w:val="24"/>
          <w:szCs w:val="24"/>
        </w:rPr>
        <w:t>VII</w:t>
      </w:r>
      <w:r w:rsidRPr="004B1788">
        <w:rPr>
          <w:rFonts w:ascii="Arial" w:eastAsia="Arial" w:hAnsi="Arial" w:cs="Arial"/>
          <w:b/>
          <w:sz w:val="24"/>
          <w:szCs w:val="24"/>
        </w:rPr>
        <w:t>.</w:t>
      </w:r>
    </w:p>
    <w:p w14:paraId="6B6021D5" w14:textId="77777777" w:rsidR="00337B89" w:rsidRPr="00337B89" w:rsidRDefault="00337B89" w:rsidP="000C308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1E974A4" w14:textId="77777777" w:rsidR="00435E6E" w:rsidRPr="004B1788" w:rsidRDefault="00435E6E" w:rsidP="000C308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2E2C4E8" w14:textId="77777777" w:rsidR="00FA0CC2" w:rsidRDefault="008D4DF4" w:rsidP="000C308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B1788">
        <w:rPr>
          <w:rFonts w:ascii="Arial" w:eastAsia="Arial" w:hAnsi="Arial" w:cs="Arial"/>
          <w:b/>
          <w:sz w:val="24"/>
          <w:szCs w:val="24"/>
        </w:rPr>
        <w:t>LISTA DE AGREGADOS</w:t>
      </w:r>
    </w:p>
    <w:p w14:paraId="38A700AC" w14:textId="77777777" w:rsidR="000C3088" w:rsidRPr="004B1788" w:rsidRDefault="000C3088" w:rsidP="000C308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B9F723F" w14:textId="3E44A626" w:rsidR="00FA0CC2" w:rsidRPr="004B1788" w:rsidRDefault="008D4DF4" w:rsidP="000C3088">
      <w:pPr>
        <w:tabs>
          <w:tab w:val="left" w:pos="425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B1788">
        <w:rPr>
          <w:rFonts w:ascii="Arial" w:eastAsia="Arial" w:hAnsi="Arial" w:cs="Arial"/>
          <w:sz w:val="24"/>
          <w:szCs w:val="24"/>
        </w:rPr>
        <w:t>Los Agregados que forman parte de</w:t>
      </w:r>
      <w:r w:rsidR="00C3395E">
        <w:rPr>
          <w:rFonts w:ascii="Arial" w:eastAsia="Arial" w:hAnsi="Arial" w:cs="Arial"/>
          <w:sz w:val="24"/>
          <w:szCs w:val="24"/>
        </w:rPr>
        <w:t xml:space="preserve">l </w:t>
      </w:r>
      <w:r w:rsidRPr="004B1788">
        <w:rPr>
          <w:rFonts w:ascii="Arial" w:eastAsia="Arial" w:hAnsi="Arial" w:cs="Arial"/>
          <w:sz w:val="24"/>
          <w:szCs w:val="24"/>
        </w:rPr>
        <w:t>Acta son los siguientes</w:t>
      </w:r>
      <w:r w:rsidRPr="004B1788">
        <w:rPr>
          <w:rFonts w:ascii="Arial" w:eastAsia="Arial" w:hAnsi="Arial" w:cs="Arial"/>
          <w:b/>
          <w:sz w:val="24"/>
          <w:szCs w:val="24"/>
        </w:rPr>
        <w:t xml:space="preserve">:  </w:t>
      </w:r>
    </w:p>
    <w:p w14:paraId="3EEEBCBE" w14:textId="77777777" w:rsidR="00FA0CC2" w:rsidRPr="004B1788" w:rsidRDefault="00FA0CC2" w:rsidP="000C308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897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274"/>
      </w:tblGrid>
      <w:tr w:rsidR="00FA0CC2" w:rsidRPr="004B1788" w14:paraId="1C3B98EE" w14:textId="77777777" w:rsidTr="000C3088">
        <w:trPr>
          <w:trHeight w:val="340"/>
        </w:trPr>
        <w:tc>
          <w:tcPr>
            <w:tcW w:w="1696" w:type="dxa"/>
            <w:vAlign w:val="center"/>
          </w:tcPr>
          <w:p w14:paraId="67CBA767" w14:textId="77777777" w:rsidR="00FA0CC2" w:rsidRPr="004B1788" w:rsidRDefault="008D4DF4" w:rsidP="000C3088">
            <w:pPr>
              <w:spacing w:after="0" w:line="240" w:lineRule="auto"/>
              <w:ind w:right="-186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B1788">
              <w:rPr>
                <w:rFonts w:ascii="Arial" w:eastAsia="Arial" w:hAnsi="Arial" w:cs="Arial"/>
                <w:b/>
                <w:sz w:val="24"/>
                <w:szCs w:val="24"/>
              </w:rPr>
              <w:t xml:space="preserve">Agregado I </w:t>
            </w:r>
            <w:r w:rsidRPr="004B1788"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7274" w:type="dxa"/>
            <w:vAlign w:val="center"/>
          </w:tcPr>
          <w:p w14:paraId="0AE20738" w14:textId="77777777" w:rsidR="00FA0CC2" w:rsidRPr="004B1788" w:rsidRDefault="008D4DF4" w:rsidP="000C308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B1788">
              <w:rPr>
                <w:rFonts w:ascii="Arial" w:eastAsia="Arial" w:hAnsi="Arial" w:cs="Arial"/>
                <w:sz w:val="24"/>
                <w:szCs w:val="24"/>
              </w:rPr>
              <w:t>Lista de Participantes</w:t>
            </w:r>
          </w:p>
        </w:tc>
      </w:tr>
      <w:tr w:rsidR="00FA0CC2" w:rsidRPr="004B1788" w14:paraId="52481EF0" w14:textId="77777777" w:rsidTr="000C3088">
        <w:trPr>
          <w:trHeight w:val="340"/>
        </w:trPr>
        <w:tc>
          <w:tcPr>
            <w:tcW w:w="1696" w:type="dxa"/>
            <w:vAlign w:val="center"/>
          </w:tcPr>
          <w:p w14:paraId="3566B508" w14:textId="77777777" w:rsidR="00FA0CC2" w:rsidRPr="004B1788" w:rsidRDefault="008D4DF4" w:rsidP="000C3088">
            <w:pPr>
              <w:spacing w:after="0" w:line="240" w:lineRule="auto"/>
              <w:ind w:right="-186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B1788">
              <w:rPr>
                <w:rFonts w:ascii="Arial" w:eastAsia="Arial" w:hAnsi="Arial" w:cs="Arial"/>
                <w:b/>
                <w:sz w:val="24"/>
                <w:szCs w:val="24"/>
              </w:rPr>
              <w:t xml:space="preserve">Agregado II </w:t>
            </w:r>
          </w:p>
        </w:tc>
        <w:tc>
          <w:tcPr>
            <w:tcW w:w="7274" w:type="dxa"/>
            <w:vAlign w:val="center"/>
          </w:tcPr>
          <w:p w14:paraId="403BD430" w14:textId="77777777" w:rsidR="00FA0CC2" w:rsidRPr="004B1788" w:rsidRDefault="008D4DF4" w:rsidP="000C308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B1788">
              <w:rPr>
                <w:rFonts w:ascii="Arial" w:eastAsia="Arial" w:hAnsi="Arial" w:cs="Arial"/>
                <w:sz w:val="24"/>
                <w:szCs w:val="24"/>
              </w:rPr>
              <w:t xml:space="preserve">Agenda </w:t>
            </w:r>
          </w:p>
        </w:tc>
      </w:tr>
      <w:tr w:rsidR="00FA0CC2" w:rsidRPr="004B1788" w14:paraId="5A577A5D" w14:textId="77777777" w:rsidTr="000C3088">
        <w:trPr>
          <w:trHeight w:val="397"/>
        </w:trPr>
        <w:tc>
          <w:tcPr>
            <w:tcW w:w="1696" w:type="dxa"/>
            <w:vAlign w:val="center"/>
          </w:tcPr>
          <w:p w14:paraId="33D7AD70" w14:textId="77777777" w:rsidR="00FA0CC2" w:rsidRPr="004B1788" w:rsidRDefault="008D4DF4" w:rsidP="000C3088">
            <w:pPr>
              <w:spacing w:after="0" w:line="240" w:lineRule="auto"/>
              <w:ind w:right="-186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B1788">
              <w:rPr>
                <w:rFonts w:ascii="Arial" w:eastAsia="Arial" w:hAnsi="Arial" w:cs="Arial"/>
                <w:b/>
                <w:sz w:val="24"/>
                <w:szCs w:val="24"/>
              </w:rPr>
              <w:t>Agregado III</w:t>
            </w:r>
          </w:p>
        </w:tc>
        <w:tc>
          <w:tcPr>
            <w:tcW w:w="7274" w:type="dxa"/>
            <w:vAlign w:val="center"/>
          </w:tcPr>
          <w:p w14:paraId="742569C4" w14:textId="034BD8CC" w:rsidR="00FA0CC2" w:rsidRPr="004B1788" w:rsidRDefault="0014529C" w:rsidP="000C308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Programa de </w:t>
            </w:r>
            <w:r w:rsidR="000C3088"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rabajo periodo 2025 - 2026</w:t>
            </w:r>
            <w:r w:rsidR="008D4DF4" w:rsidRPr="004B178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A0CC2" w:rsidRPr="00891BFB" w14:paraId="2F60805A" w14:textId="77777777" w:rsidTr="000C3088">
        <w:trPr>
          <w:trHeight w:val="397"/>
        </w:trPr>
        <w:tc>
          <w:tcPr>
            <w:tcW w:w="1696" w:type="dxa"/>
            <w:vAlign w:val="center"/>
          </w:tcPr>
          <w:p w14:paraId="68FE2CDB" w14:textId="77777777" w:rsidR="00FA0CC2" w:rsidRPr="00891BFB" w:rsidRDefault="008D4DF4" w:rsidP="000C3088">
            <w:pPr>
              <w:spacing w:after="0" w:line="240" w:lineRule="auto"/>
              <w:ind w:right="-186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>Agregado IV</w:t>
            </w:r>
          </w:p>
        </w:tc>
        <w:tc>
          <w:tcPr>
            <w:tcW w:w="7274" w:type="dxa"/>
            <w:vAlign w:val="center"/>
          </w:tcPr>
          <w:p w14:paraId="7A0BBD0C" w14:textId="56D2E796" w:rsidR="00FA0CC2" w:rsidRPr="00891BFB" w:rsidRDefault="000C3088" w:rsidP="000C308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65CD4">
              <w:rPr>
                <w:rFonts w:ascii="Arial" w:eastAsia="Arial" w:hAnsi="Arial" w:cs="Arial"/>
                <w:b/>
                <w:sz w:val="24"/>
                <w:szCs w:val="24"/>
              </w:rPr>
              <w:t>RESERVADO</w:t>
            </w:r>
            <w:r w:rsidRPr="002B637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="002B6373" w:rsidRPr="002B6373">
              <w:rPr>
                <w:rFonts w:ascii="Arial" w:eastAsia="Arial" w:hAnsi="Arial" w:cs="Arial"/>
                <w:sz w:val="24"/>
                <w:szCs w:val="24"/>
              </w:rPr>
              <w:t>Proyecto de Res</w:t>
            </w:r>
            <w:r>
              <w:rPr>
                <w:rFonts w:ascii="Arial" w:eastAsia="Arial" w:hAnsi="Arial" w:cs="Arial"/>
                <w:sz w:val="24"/>
                <w:szCs w:val="24"/>
              </w:rPr>
              <w:t>olución</w:t>
            </w:r>
            <w:r w:rsidR="002B6373" w:rsidRPr="002B6373">
              <w:rPr>
                <w:rFonts w:ascii="Arial" w:eastAsia="Arial" w:hAnsi="Arial" w:cs="Arial"/>
                <w:sz w:val="24"/>
                <w:szCs w:val="24"/>
              </w:rPr>
              <w:t xml:space="preserve"> N°15/23 “Procedimiento sobre el uso y referencia de documentos normativos en </w:t>
            </w:r>
            <w:r w:rsidR="00502627" w:rsidRPr="002B6373">
              <w:rPr>
                <w:rFonts w:ascii="Arial" w:eastAsia="Arial" w:hAnsi="Arial" w:cs="Arial"/>
                <w:sz w:val="24"/>
                <w:szCs w:val="24"/>
              </w:rPr>
              <w:t xml:space="preserve">Reglamentos Técnicos </w:t>
            </w:r>
            <w:r w:rsidRPr="002B6373">
              <w:rPr>
                <w:rFonts w:ascii="Arial" w:eastAsia="Arial" w:hAnsi="Arial" w:cs="Arial"/>
                <w:sz w:val="24"/>
                <w:szCs w:val="24"/>
              </w:rPr>
              <w:t xml:space="preserve">MERCOSUR </w:t>
            </w:r>
            <w:r w:rsidR="002B6373" w:rsidRPr="002B6373">
              <w:rPr>
                <w:rFonts w:ascii="Arial" w:eastAsia="Arial" w:hAnsi="Arial" w:cs="Arial"/>
                <w:sz w:val="24"/>
                <w:szCs w:val="24"/>
              </w:rPr>
              <w:t xml:space="preserve">y procedimientos </w:t>
            </w:r>
            <w:r w:rsidRPr="002B6373">
              <w:rPr>
                <w:rFonts w:ascii="Arial" w:eastAsia="Arial" w:hAnsi="Arial" w:cs="Arial"/>
                <w:sz w:val="24"/>
                <w:szCs w:val="24"/>
              </w:rPr>
              <w:t xml:space="preserve">MERCOSUR </w:t>
            </w:r>
            <w:r w:rsidR="002B6373" w:rsidRPr="002B6373">
              <w:rPr>
                <w:rFonts w:ascii="Arial" w:eastAsia="Arial" w:hAnsi="Arial" w:cs="Arial"/>
                <w:sz w:val="24"/>
                <w:szCs w:val="24"/>
              </w:rPr>
              <w:t>de evaluación de la conformidad”</w:t>
            </w:r>
            <w:r w:rsidR="00765CD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4529C" w:rsidRPr="00891BFB" w14:paraId="411EDB5F" w14:textId="77777777" w:rsidTr="000C3088">
        <w:trPr>
          <w:trHeight w:val="397"/>
        </w:trPr>
        <w:tc>
          <w:tcPr>
            <w:tcW w:w="1696" w:type="dxa"/>
            <w:vAlign w:val="center"/>
          </w:tcPr>
          <w:p w14:paraId="3A1A2397" w14:textId="67DEE17C" w:rsidR="0014529C" w:rsidRPr="00891BFB" w:rsidRDefault="0014529C" w:rsidP="000C3088">
            <w:pPr>
              <w:spacing w:after="0" w:line="240" w:lineRule="auto"/>
              <w:ind w:right="-186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 xml:space="preserve">Agregado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7274" w:type="dxa"/>
            <w:vAlign w:val="center"/>
          </w:tcPr>
          <w:p w14:paraId="17D42868" w14:textId="396DFAEC" w:rsidR="0014529C" w:rsidRPr="00891BFB" w:rsidRDefault="000C3088" w:rsidP="000C308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65CD4">
              <w:rPr>
                <w:rFonts w:ascii="Arial" w:eastAsia="Arial" w:hAnsi="Arial" w:cs="Arial"/>
                <w:b/>
                <w:sz w:val="24"/>
                <w:szCs w:val="24"/>
              </w:rPr>
              <w:t>RESERVADO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  <w:r w:rsidR="002B6373" w:rsidRPr="002B6373">
              <w:rPr>
                <w:rFonts w:ascii="Arial" w:eastAsia="Arial" w:hAnsi="Arial" w:cs="Arial"/>
                <w:sz w:val="24"/>
                <w:szCs w:val="24"/>
              </w:rPr>
              <w:t>Documento de trabajo</w:t>
            </w:r>
            <w:r w:rsidR="00F708B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02627">
              <w:rPr>
                <w:rFonts w:ascii="Arial" w:eastAsia="Arial" w:hAnsi="Arial" w:cs="Arial"/>
                <w:sz w:val="24"/>
                <w:szCs w:val="24"/>
              </w:rPr>
              <w:t>- RTM</w:t>
            </w:r>
            <w:r w:rsidR="00502627">
              <w:rPr>
                <w:rFonts w:ascii="Arial" w:eastAsia="Arial" w:hAnsi="Arial" w:cs="Arial"/>
                <w:sz w:val="24"/>
                <w:szCs w:val="24"/>
                <w:lang w:val="es-AR"/>
              </w:rPr>
              <w:t xml:space="preserve"> sobre “</w:t>
            </w:r>
            <w:r w:rsidR="00502627" w:rsidRPr="00A21D50">
              <w:rPr>
                <w:rFonts w:ascii="Arial" w:eastAsia="Arial" w:hAnsi="Arial" w:cs="Arial"/>
                <w:sz w:val="24"/>
                <w:szCs w:val="24"/>
              </w:rPr>
              <w:t>Requisitos Generales y Específicos de Seguridad de Aparatos Electrodomésticos y Similares</w:t>
            </w:r>
            <w:r w:rsidR="00502627">
              <w:rPr>
                <w:rFonts w:ascii="Arial" w:eastAsia="Arial" w:hAnsi="Arial" w:cs="Arial"/>
                <w:sz w:val="24"/>
                <w:szCs w:val="24"/>
                <w:lang w:val="es-AR"/>
              </w:rPr>
              <w:t>”</w:t>
            </w:r>
          </w:p>
        </w:tc>
      </w:tr>
      <w:tr w:rsidR="0014529C" w:rsidRPr="00891BFB" w14:paraId="3EB3A45F" w14:textId="77777777" w:rsidTr="000C3088">
        <w:trPr>
          <w:trHeight w:val="397"/>
        </w:trPr>
        <w:tc>
          <w:tcPr>
            <w:tcW w:w="1696" w:type="dxa"/>
            <w:vAlign w:val="center"/>
          </w:tcPr>
          <w:p w14:paraId="6C57E103" w14:textId="37A53047" w:rsidR="0014529C" w:rsidRPr="00891BFB" w:rsidRDefault="0014529C" w:rsidP="000C3088">
            <w:pPr>
              <w:spacing w:after="0" w:line="240" w:lineRule="auto"/>
              <w:ind w:right="-186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 xml:space="preserve">Agregado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VI</w:t>
            </w:r>
          </w:p>
        </w:tc>
        <w:tc>
          <w:tcPr>
            <w:tcW w:w="7274" w:type="dxa"/>
            <w:vAlign w:val="center"/>
          </w:tcPr>
          <w:p w14:paraId="02602D39" w14:textId="03F4534D" w:rsidR="0014529C" w:rsidRPr="00891BFB" w:rsidRDefault="000C3088" w:rsidP="000C308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65CD4">
              <w:rPr>
                <w:rFonts w:ascii="Arial" w:eastAsia="Arial" w:hAnsi="Arial" w:cs="Arial"/>
                <w:b/>
                <w:sz w:val="24"/>
                <w:szCs w:val="24"/>
              </w:rPr>
              <w:t>RESERVADO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  <w:r w:rsidR="00437CCB" w:rsidRPr="00437CCB">
              <w:rPr>
                <w:rFonts w:ascii="Arial" w:eastAsia="Arial" w:hAnsi="Arial" w:cs="Arial"/>
                <w:sz w:val="24"/>
                <w:szCs w:val="24"/>
              </w:rPr>
              <w:t>Cuadro Comparativo de regulaciones nacionales referidas a Seguridad de Productos Eléctricos</w:t>
            </w:r>
          </w:p>
        </w:tc>
      </w:tr>
    </w:tbl>
    <w:p w14:paraId="5DD4E654" w14:textId="77777777" w:rsidR="00034782" w:rsidRDefault="00034782">
      <w:r>
        <w:br w:type="page"/>
      </w:r>
    </w:p>
    <w:tbl>
      <w:tblPr>
        <w:tblStyle w:val="a2"/>
        <w:tblW w:w="897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274"/>
      </w:tblGrid>
      <w:tr w:rsidR="00437CCB" w:rsidRPr="00891BFB" w14:paraId="4F716021" w14:textId="77777777" w:rsidTr="000C3088">
        <w:trPr>
          <w:trHeight w:val="213"/>
        </w:trPr>
        <w:tc>
          <w:tcPr>
            <w:tcW w:w="1696" w:type="dxa"/>
            <w:vAlign w:val="center"/>
          </w:tcPr>
          <w:p w14:paraId="1E78C1AE" w14:textId="3481422F" w:rsidR="00437CCB" w:rsidRPr="00891BFB" w:rsidRDefault="00437CCB" w:rsidP="000C3088">
            <w:pPr>
              <w:spacing w:after="0" w:line="240" w:lineRule="auto"/>
              <w:ind w:right="-186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Agregado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VII</w:t>
            </w:r>
          </w:p>
        </w:tc>
        <w:tc>
          <w:tcPr>
            <w:tcW w:w="7274" w:type="dxa"/>
            <w:vAlign w:val="center"/>
          </w:tcPr>
          <w:p w14:paraId="19AAFB24" w14:textId="082290F3" w:rsidR="00437CCB" w:rsidRPr="00891BFB" w:rsidRDefault="00437CCB" w:rsidP="000C308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sz w:val="24"/>
                <w:szCs w:val="24"/>
              </w:rPr>
              <w:t>Agenda de la próxima reunión</w:t>
            </w:r>
          </w:p>
        </w:tc>
      </w:tr>
    </w:tbl>
    <w:p w14:paraId="74C35836" w14:textId="051C0662" w:rsidR="00E8634D" w:rsidRDefault="00E8634D" w:rsidP="00502627">
      <w:pPr>
        <w:spacing w:after="0" w:line="240" w:lineRule="auto"/>
        <w:ind w:left="2832" w:hanging="2832"/>
        <w:rPr>
          <w:rFonts w:ascii="Arial" w:eastAsia="Arial" w:hAnsi="Arial" w:cs="Arial"/>
          <w:b/>
          <w:sz w:val="24"/>
          <w:szCs w:val="24"/>
        </w:rPr>
      </w:pPr>
    </w:p>
    <w:p w14:paraId="1F2D8D55" w14:textId="0439C781" w:rsidR="00E8634D" w:rsidRDefault="00E8634D" w:rsidP="00502627">
      <w:pPr>
        <w:spacing w:after="0" w:line="240" w:lineRule="auto"/>
        <w:ind w:left="2832" w:hanging="2832"/>
        <w:rPr>
          <w:rFonts w:ascii="Arial" w:eastAsia="Arial" w:hAnsi="Arial" w:cs="Arial"/>
          <w:b/>
          <w:sz w:val="24"/>
          <w:szCs w:val="24"/>
        </w:rPr>
      </w:pPr>
    </w:p>
    <w:p w14:paraId="37A75A75" w14:textId="2A4615FE" w:rsidR="00A21D50" w:rsidRDefault="00A21D50" w:rsidP="00502627">
      <w:pPr>
        <w:spacing w:after="0" w:line="240" w:lineRule="auto"/>
        <w:ind w:left="2832" w:hanging="2832"/>
        <w:rPr>
          <w:rFonts w:ascii="Arial" w:eastAsia="Arial" w:hAnsi="Arial" w:cs="Arial"/>
          <w:b/>
          <w:sz w:val="24"/>
          <w:szCs w:val="24"/>
        </w:rPr>
      </w:pPr>
    </w:p>
    <w:p w14:paraId="5DC682CB" w14:textId="77777777" w:rsidR="00A21D50" w:rsidRPr="00891BFB" w:rsidRDefault="00A21D50" w:rsidP="00502627">
      <w:pPr>
        <w:spacing w:after="0" w:line="240" w:lineRule="auto"/>
        <w:ind w:left="2832" w:hanging="2832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3"/>
        <w:tblW w:w="91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68"/>
        <w:gridCol w:w="4567"/>
      </w:tblGrid>
      <w:tr w:rsidR="00FA0CC2" w:rsidRPr="00891BFB" w14:paraId="4EFAB336" w14:textId="77777777" w:rsidTr="00034782">
        <w:trPr>
          <w:trHeight w:val="1729"/>
          <w:jc w:val="center"/>
        </w:trPr>
        <w:tc>
          <w:tcPr>
            <w:tcW w:w="4568" w:type="dxa"/>
          </w:tcPr>
          <w:p w14:paraId="0314E892" w14:textId="77777777" w:rsidR="00FA0CC2" w:rsidRPr="00891BFB" w:rsidRDefault="00FA0CC2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42AD638" w14:textId="77777777" w:rsidR="00FA0CC2" w:rsidRPr="00891BFB" w:rsidRDefault="008D4DF4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>_______________________________</w:t>
            </w:r>
          </w:p>
          <w:p w14:paraId="0A69107F" w14:textId="4FF4D341" w:rsidR="00FA0CC2" w:rsidRPr="00891BFB" w:rsidRDefault="008D4DF4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 xml:space="preserve">Por la </w:t>
            </w:r>
            <w:r w:rsidR="00E26104"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>elegación de Argentina</w:t>
            </w:r>
          </w:p>
          <w:p w14:paraId="7BAA7CB3" w14:textId="2BE667B5" w:rsidR="00FA0CC2" w:rsidRPr="00891BFB" w:rsidRDefault="00891BFB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sz w:val="24"/>
                <w:szCs w:val="24"/>
              </w:rPr>
              <w:t>Horacio Cristian Vargas</w:t>
            </w:r>
          </w:p>
        </w:tc>
        <w:tc>
          <w:tcPr>
            <w:tcW w:w="4567" w:type="dxa"/>
          </w:tcPr>
          <w:p w14:paraId="567ED171" w14:textId="77777777" w:rsidR="00FA0CC2" w:rsidRPr="00891BFB" w:rsidRDefault="00FA0CC2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A35C3FA" w14:textId="77777777" w:rsidR="00154B22" w:rsidRPr="00891BFB" w:rsidRDefault="00154B22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>___________________________</w:t>
            </w:r>
          </w:p>
          <w:p w14:paraId="52DDDAD8" w14:textId="42DA2180" w:rsidR="00E26104" w:rsidRPr="00891BFB" w:rsidRDefault="00E26104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 xml:space="preserve">Por la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>elegación de Brasil</w:t>
            </w:r>
          </w:p>
          <w:p w14:paraId="2421667D" w14:textId="77777777" w:rsidR="00E26104" w:rsidRPr="00891BFB" w:rsidRDefault="00E26104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sz w:val="24"/>
                <w:szCs w:val="24"/>
              </w:rPr>
              <w:t>André César Figueiredo</w:t>
            </w:r>
          </w:p>
          <w:p w14:paraId="164ACF2D" w14:textId="77777777" w:rsidR="00FA0CC2" w:rsidRPr="00891BFB" w:rsidRDefault="00FA0CC2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C4B12" w:rsidRPr="00891BFB" w14:paraId="3E45BEC3" w14:textId="77777777" w:rsidTr="00034782">
        <w:trPr>
          <w:trHeight w:val="1304"/>
          <w:jc w:val="center"/>
        </w:trPr>
        <w:tc>
          <w:tcPr>
            <w:tcW w:w="4568" w:type="dxa"/>
          </w:tcPr>
          <w:p w14:paraId="027CEB7B" w14:textId="7192673A" w:rsidR="00E8634D" w:rsidRPr="00891BFB" w:rsidRDefault="00E8634D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E24CEB7" w14:textId="77777777" w:rsidR="000C4B12" w:rsidRPr="00891BFB" w:rsidRDefault="000C4B12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>_______________________________</w:t>
            </w:r>
          </w:p>
          <w:p w14:paraId="3168AC35" w14:textId="7861B935" w:rsidR="00E26104" w:rsidRPr="00891BFB" w:rsidRDefault="00E26104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 xml:space="preserve">Por la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 xml:space="preserve">elegación de Paraguay </w:t>
            </w:r>
          </w:p>
          <w:p w14:paraId="01B24C18" w14:textId="77777777" w:rsidR="00E26104" w:rsidRDefault="00D1793B" w:rsidP="005026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93B">
              <w:rPr>
                <w:rFonts w:ascii="Arial" w:hAnsi="Arial" w:cs="Arial"/>
                <w:color w:val="000000"/>
                <w:sz w:val="24"/>
                <w:szCs w:val="24"/>
              </w:rPr>
              <w:t>Raúl González Paredes</w:t>
            </w:r>
          </w:p>
          <w:p w14:paraId="0619BB13" w14:textId="77777777" w:rsidR="00502627" w:rsidRDefault="00502627" w:rsidP="005026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11F2DA7" w14:textId="486B948A" w:rsidR="00502627" w:rsidRPr="00D1793B" w:rsidRDefault="00502627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67" w:type="dxa"/>
          </w:tcPr>
          <w:p w14:paraId="15EB001E" w14:textId="77777777" w:rsidR="00E8634D" w:rsidRPr="00891BFB" w:rsidRDefault="00E8634D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FAAE3D6" w14:textId="77777777" w:rsidR="000C4B12" w:rsidRPr="00891BFB" w:rsidRDefault="000C4B12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>___________________________</w:t>
            </w:r>
          </w:p>
          <w:p w14:paraId="2151D60E" w14:textId="5C62B9BA" w:rsidR="00E26104" w:rsidRPr="00891BFB" w:rsidRDefault="00E26104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 xml:space="preserve">Por la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>elegación de Uruguay</w:t>
            </w:r>
          </w:p>
          <w:p w14:paraId="6A50F14B" w14:textId="3559A0F4" w:rsidR="000C4B12" w:rsidRPr="00891BFB" w:rsidRDefault="00BE7A96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E13E1">
              <w:rPr>
                <w:rFonts w:ascii="Arial" w:hAnsi="Arial" w:cs="Arial"/>
                <w:color w:val="000000"/>
              </w:rPr>
              <w:t>Fernando Bagalciague</w:t>
            </w:r>
          </w:p>
        </w:tc>
      </w:tr>
      <w:tr w:rsidR="00891BFB" w14:paraId="77C7D423" w14:textId="77777777" w:rsidTr="00034782">
        <w:trPr>
          <w:trHeight w:val="1533"/>
          <w:jc w:val="center"/>
        </w:trPr>
        <w:tc>
          <w:tcPr>
            <w:tcW w:w="4568" w:type="dxa"/>
          </w:tcPr>
          <w:p w14:paraId="2AFCBB94" w14:textId="77777777" w:rsidR="00E8634D" w:rsidRPr="00891BFB" w:rsidRDefault="00E8634D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C50835E" w14:textId="77777777" w:rsidR="00E26104" w:rsidRPr="00891BFB" w:rsidRDefault="00E26104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>___________________________</w:t>
            </w:r>
          </w:p>
          <w:p w14:paraId="57CC8124" w14:textId="3FD79C5A" w:rsidR="00E26104" w:rsidRPr="00891BFB" w:rsidRDefault="00E26104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 xml:space="preserve">Por la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Pr="00891BFB">
              <w:rPr>
                <w:rFonts w:ascii="Arial" w:eastAsia="Arial" w:hAnsi="Arial" w:cs="Arial"/>
                <w:b/>
                <w:sz w:val="24"/>
                <w:szCs w:val="24"/>
              </w:rPr>
              <w:t>elegación de Bolivia</w:t>
            </w:r>
          </w:p>
          <w:p w14:paraId="6DA0FACF" w14:textId="77777777" w:rsidR="00E26104" w:rsidRDefault="00AF50D0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F50D0">
              <w:rPr>
                <w:rFonts w:ascii="Arial" w:eastAsia="Arial" w:hAnsi="Arial" w:cs="Arial"/>
                <w:sz w:val="24"/>
                <w:szCs w:val="24"/>
              </w:rPr>
              <w:t xml:space="preserve">Eva </w:t>
            </w:r>
            <w:r w:rsidR="00BE7A96">
              <w:rPr>
                <w:rFonts w:ascii="Arial" w:eastAsia="Arial" w:hAnsi="Arial" w:cs="Arial"/>
                <w:sz w:val="24"/>
                <w:szCs w:val="24"/>
              </w:rPr>
              <w:t xml:space="preserve">Raquel </w:t>
            </w:r>
            <w:r w:rsidRPr="00AF50D0">
              <w:rPr>
                <w:rFonts w:ascii="Arial" w:eastAsia="Arial" w:hAnsi="Arial" w:cs="Arial"/>
                <w:sz w:val="24"/>
                <w:szCs w:val="24"/>
              </w:rPr>
              <w:t>Nina</w:t>
            </w:r>
            <w:r w:rsidR="00BE7A9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437CCB">
              <w:rPr>
                <w:rFonts w:ascii="Arial" w:eastAsia="Arial" w:hAnsi="Arial" w:cs="Arial"/>
                <w:sz w:val="24"/>
                <w:szCs w:val="24"/>
              </w:rPr>
              <w:t>Chávez</w:t>
            </w:r>
          </w:p>
          <w:p w14:paraId="70E6092B" w14:textId="77777777" w:rsidR="00502627" w:rsidRDefault="00502627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E3018DE" w14:textId="2DF77486" w:rsidR="00502627" w:rsidRPr="00891BFB" w:rsidRDefault="00502627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67" w:type="dxa"/>
          </w:tcPr>
          <w:p w14:paraId="1636FBBB" w14:textId="77777777" w:rsidR="00891BFB" w:rsidRPr="00891BFB" w:rsidRDefault="00891BFB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FFC8D1" w14:textId="25D5F624" w:rsidR="00891BFB" w:rsidRDefault="00891BFB" w:rsidP="0050262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9E3B862" w14:textId="77777777" w:rsidR="00891BFB" w:rsidRDefault="00891BFB" w:rsidP="00337B89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891BFB" w:rsidSect="00F36B88">
      <w:headerReference w:type="default" r:id="rId9"/>
      <w:footerReference w:type="default" r:id="rId10"/>
      <w:pgSz w:w="11906" w:h="16838" w:code="9"/>
      <w:pgMar w:top="708" w:right="1700" w:bottom="1417" w:left="1700" w:header="964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29BC2" w14:textId="77777777" w:rsidR="00843847" w:rsidRDefault="00843847">
      <w:pPr>
        <w:spacing w:after="0" w:line="240" w:lineRule="auto"/>
      </w:pPr>
      <w:r>
        <w:separator/>
      </w:r>
    </w:p>
  </w:endnote>
  <w:endnote w:type="continuationSeparator" w:id="0">
    <w:p w14:paraId="209EEEE8" w14:textId="77777777" w:rsidR="00843847" w:rsidRDefault="0084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833DF" w14:textId="77777777" w:rsidR="00D80AD8" w:rsidRDefault="00D80AD8" w:rsidP="00D20E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891BFB">
      <w:rPr>
        <w:rFonts w:ascii="Arial" w:eastAsia="Arial" w:hAnsi="Arial" w:cs="Arial"/>
        <w:noProof/>
        <w:color w:val="000000"/>
      </w:rPr>
      <w:t>4</w:t>
    </w:r>
    <w:r>
      <w:rPr>
        <w:rFonts w:ascii="Arial" w:eastAsia="Arial" w:hAnsi="Arial" w:cs="Arial"/>
        <w:color w:val="000000"/>
      </w:rPr>
      <w:fldChar w:fldCharType="end"/>
    </w:r>
  </w:p>
  <w:p w14:paraId="0702EBB2" w14:textId="77777777" w:rsidR="00D20ECD" w:rsidRPr="001D1C2C" w:rsidRDefault="00D20ECD" w:rsidP="00D20ECD">
    <w:pPr>
      <w:tabs>
        <w:tab w:val="center" w:pos="4419"/>
        <w:tab w:val="right" w:pos="8838"/>
      </w:tabs>
      <w:spacing w:after="0" w:line="240" w:lineRule="auto"/>
      <w:jc w:val="center"/>
      <w:rPr>
        <w:b/>
        <w:i/>
        <w:sz w:val="16"/>
      </w:rPr>
    </w:pPr>
    <w:r>
      <w:rPr>
        <w:b/>
        <w:i/>
        <w:sz w:val="16"/>
      </w:rPr>
      <w:t>Secretaría del MERCOSUR</w:t>
    </w:r>
  </w:p>
  <w:p w14:paraId="1618C2D0" w14:textId="77777777" w:rsidR="00D20ECD" w:rsidRPr="001D1C2C" w:rsidRDefault="00D20ECD" w:rsidP="00D20ECD">
    <w:pPr>
      <w:tabs>
        <w:tab w:val="center" w:pos="4419"/>
        <w:tab w:val="right" w:pos="8838"/>
      </w:tabs>
      <w:spacing w:after="0" w:line="240" w:lineRule="auto"/>
      <w:jc w:val="center"/>
      <w:rPr>
        <w:b/>
        <w:sz w:val="16"/>
      </w:rPr>
    </w:pPr>
    <w:r>
      <w:rPr>
        <w:b/>
        <w:sz w:val="16"/>
      </w:rPr>
      <w:t xml:space="preserve">  Archivo Oficial</w:t>
    </w:r>
  </w:p>
  <w:p w14:paraId="791AC33B" w14:textId="2448AFD7" w:rsidR="00D80AD8" w:rsidRDefault="00D20ECD" w:rsidP="00D20E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sz w:val="16"/>
      </w:rPr>
      <w:t>www.mercosul.int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18CB8" w14:textId="77777777" w:rsidR="00843847" w:rsidRDefault="00843847">
      <w:pPr>
        <w:spacing w:after="0" w:line="240" w:lineRule="auto"/>
      </w:pPr>
      <w:r>
        <w:separator/>
      </w:r>
    </w:p>
  </w:footnote>
  <w:footnote w:type="continuationSeparator" w:id="0">
    <w:p w14:paraId="68801F88" w14:textId="77777777" w:rsidR="00843847" w:rsidRDefault="0084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11D00" w14:textId="630AA7FE" w:rsidR="00D80AD8" w:rsidRDefault="00034782" w:rsidP="00034782">
    <w:pPr>
      <w:pBdr>
        <w:top w:val="nil"/>
        <w:left w:val="nil"/>
        <w:bottom w:val="nil"/>
        <w:right w:val="nil"/>
        <w:between w:val="nil"/>
      </w:pBdr>
      <w:tabs>
        <w:tab w:val="left" w:pos="7160"/>
        <w:tab w:val="left" w:pos="770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6BFBAE92" wp14:editId="5E085DC3">
          <wp:simplePos x="0" y="0"/>
          <wp:positionH relativeFrom="margin">
            <wp:posOffset>4037330</wp:posOffset>
          </wp:positionH>
          <wp:positionV relativeFrom="margin">
            <wp:posOffset>-864235</wp:posOffset>
          </wp:positionV>
          <wp:extent cx="1186180" cy="748030"/>
          <wp:effectExtent l="0" t="0" r="0" b="0"/>
          <wp:wrapSquare wrapText="bothSides"/>
          <wp:docPr id="201660718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0ECD">
      <w:rPr>
        <w:noProof/>
      </w:rPr>
      <w:drawing>
        <wp:inline distT="0" distB="0" distL="0" distR="0" wp14:anchorId="6A8B690C" wp14:editId="7F3053FF">
          <wp:extent cx="1195070" cy="724535"/>
          <wp:effectExtent l="0" t="0" r="5080" b="0"/>
          <wp:docPr id="1052854567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854567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E5CB2C" w14:textId="123D1AC0" w:rsidR="00034782" w:rsidRDefault="000347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70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07A4"/>
    <w:multiLevelType w:val="hybridMultilevel"/>
    <w:tmpl w:val="BFF0E154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E7661"/>
    <w:multiLevelType w:val="multilevel"/>
    <w:tmpl w:val="90A8F6B4"/>
    <w:lvl w:ilvl="0">
      <w:start w:val="1"/>
      <w:numFmt w:val="decimal"/>
      <w:lvlText w:val="%1."/>
      <w:lvlJc w:val="left"/>
      <w:pPr>
        <w:ind w:left="4472" w:hanging="360"/>
      </w:pPr>
      <w:rPr>
        <w:b/>
      </w:rPr>
    </w:lvl>
    <w:lvl w:ilvl="1">
      <w:start w:val="1"/>
      <w:numFmt w:val="decimal"/>
      <w:lvlText w:val="%1.%2."/>
      <w:lvlJc w:val="left"/>
      <w:pPr>
        <w:ind w:left="3123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2850" w:hanging="1080"/>
      </w:pPr>
    </w:lvl>
    <w:lvl w:ilvl="4">
      <w:start w:val="1"/>
      <w:numFmt w:val="decimal"/>
      <w:lvlText w:val="%1.%2.%3.%4.%5."/>
      <w:lvlJc w:val="left"/>
      <w:pPr>
        <w:ind w:left="2850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210" w:hanging="1440"/>
      </w:pPr>
    </w:lvl>
    <w:lvl w:ilvl="7">
      <w:start w:val="1"/>
      <w:numFmt w:val="decimal"/>
      <w:lvlText w:val="%1.%2.%3.%4.%5.%6.%7.%8."/>
      <w:lvlJc w:val="left"/>
      <w:pPr>
        <w:ind w:left="3570" w:hanging="1800"/>
      </w:pPr>
    </w:lvl>
    <w:lvl w:ilvl="8">
      <w:start w:val="1"/>
      <w:numFmt w:val="decimal"/>
      <w:lvlText w:val="%1.%2.%3.%4.%5.%6.%7.%8.%9."/>
      <w:lvlJc w:val="left"/>
      <w:pPr>
        <w:ind w:left="3930" w:hanging="2160"/>
      </w:pPr>
    </w:lvl>
  </w:abstractNum>
  <w:abstractNum w:abstractNumId="2" w15:restartNumberingAfterBreak="0">
    <w:nsid w:val="18954E4F"/>
    <w:multiLevelType w:val="hybridMultilevel"/>
    <w:tmpl w:val="D402D59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95036"/>
    <w:multiLevelType w:val="hybridMultilevel"/>
    <w:tmpl w:val="C142A310"/>
    <w:lvl w:ilvl="0" w:tplc="FFFFFFFF">
      <w:start w:val="16"/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A83E80"/>
    <w:multiLevelType w:val="multilevel"/>
    <w:tmpl w:val="ECEE0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4D5C49"/>
    <w:multiLevelType w:val="hybridMultilevel"/>
    <w:tmpl w:val="3B4650CA"/>
    <w:lvl w:ilvl="0" w:tplc="FFFFFFFF">
      <w:start w:val="16"/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60E71E4"/>
    <w:multiLevelType w:val="hybridMultilevel"/>
    <w:tmpl w:val="2654D29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E246A"/>
    <w:multiLevelType w:val="hybridMultilevel"/>
    <w:tmpl w:val="0A06015E"/>
    <w:lvl w:ilvl="0" w:tplc="076634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441048">
    <w:abstractNumId w:val="1"/>
  </w:num>
  <w:num w:numId="2" w16cid:durableId="1748334425">
    <w:abstractNumId w:val="4"/>
  </w:num>
  <w:num w:numId="3" w16cid:durableId="551499793">
    <w:abstractNumId w:val="2"/>
  </w:num>
  <w:num w:numId="4" w16cid:durableId="731542835">
    <w:abstractNumId w:val="6"/>
  </w:num>
  <w:num w:numId="5" w16cid:durableId="1614241407">
    <w:abstractNumId w:val="7"/>
  </w:num>
  <w:num w:numId="6" w16cid:durableId="591357243">
    <w:abstractNumId w:val="0"/>
  </w:num>
  <w:num w:numId="7" w16cid:durableId="865755280">
    <w:abstractNumId w:val="3"/>
  </w:num>
  <w:num w:numId="8" w16cid:durableId="1651594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activeWritingStyle w:appName="MSWord" w:lang="pt-BR" w:vendorID="64" w:dllVersion="6" w:nlCheck="1" w:checkStyle="0"/>
  <w:activeWritingStyle w:appName="MSWord" w:lang="es-UY" w:vendorID="64" w:dllVersion="6" w:nlCheck="1" w:checkStyle="1"/>
  <w:activeWritingStyle w:appName="MSWord" w:lang="es-PY" w:vendorID="64" w:dllVersion="6" w:nlCheck="1" w:checkStyle="1"/>
  <w:activeWritingStyle w:appName="MSWord" w:lang="es-UY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s-UY" w:vendorID="64" w:dllVersion="4096" w:nlCheck="1" w:checkStyle="0"/>
  <w:activeWritingStyle w:appName="MSWord" w:lang="es-PY" w:vendorID="64" w:dllVersion="4096" w:nlCheck="1" w:checkStyle="0"/>
  <w:activeWritingStyle w:appName="MSWord" w:lang="es-AR" w:vendorID="64" w:dllVersion="4096" w:nlCheck="1" w:checkStyle="0"/>
  <w:activeWritingStyle w:appName="MSWord" w:lang="es-AR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C2"/>
    <w:rsid w:val="000073D9"/>
    <w:rsid w:val="00022B25"/>
    <w:rsid w:val="0003048A"/>
    <w:rsid w:val="0003138D"/>
    <w:rsid w:val="00034782"/>
    <w:rsid w:val="0004119A"/>
    <w:rsid w:val="00050762"/>
    <w:rsid w:val="000551DF"/>
    <w:rsid w:val="00057B6D"/>
    <w:rsid w:val="00065763"/>
    <w:rsid w:val="000800F8"/>
    <w:rsid w:val="0008530F"/>
    <w:rsid w:val="000923F9"/>
    <w:rsid w:val="000935FF"/>
    <w:rsid w:val="000A31C7"/>
    <w:rsid w:val="000B7DED"/>
    <w:rsid w:val="000C241B"/>
    <w:rsid w:val="000C3088"/>
    <w:rsid w:val="000C4B12"/>
    <w:rsid w:val="000D1A14"/>
    <w:rsid w:val="000F172C"/>
    <w:rsid w:val="000F5745"/>
    <w:rsid w:val="000F6A31"/>
    <w:rsid w:val="0010086F"/>
    <w:rsid w:val="00102503"/>
    <w:rsid w:val="001125E2"/>
    <w:rsid w:val="001250BB"/>
    <w:rsid w:val="00130349"/>
    <w:rsid w:val="001307F3"/>
    <w:rsid w:val="001317B7"/>
    <w:rsid w:val="00136B98"/>
    <w:rsid w:val="001378AE"/>
    <w:rsid w:val="00144533"/>
    <w:rsid w:val="0014529C"/>
    <w:rsid w:val="00154AE7"/>
    <w:rsid w:val="00154B22"/>
    <w:rsid w:val="00156A10"/>
    <w:rsid w:val="00173548"/>
    <w:rsid w:val="00182740"/>
    <w:rsid w:val="001858B4"/>
    <w:rsid w:val="00191BC6"/>
    <w:rsid w:val="001A7653"/>
    <w:rsid w:val="001B39B7"/>
    <w:rsid w:val="001B5278"/>
    <w:rsid w:val="001B6B2A"/>
    <w:rsid w:val="001E30CA"/>
    <w:rsid w:val="001E4F1A"/>
    <w:rsid w:val="001E7414"/>
    <w:rsid w:val="00201459"/>
    <w:rsid w:val="002037D3"/>
    <w:rsid w:val="00227403"/>
    <w:rsid w:val="0024592E"/>
    <w:rsid w:val="00271A57"/>
    <w:rsid w:val="002B6373"/>
    <w:rsid w:val="002B779B"/>
    <w:rsid w:val="002C1CB0"/>
    <w:rsid w:val="002D6FCC"/>
    <w:rsid w:val="002E2FC7"/>
    <w:rsid w:val="0030112B"/>
    <w:rsid w:val="003124B9"/>
    <w:rsid w:val="003208B4"/>
    <w:rsid w:val="00320EE9"/>
    <w:rsid w:val="0032623F"/>
    <w:rsid w:val="00337B89"/>
    <w:rsid w:val="003424F4"/>
    <w:rsid w:val="00376071"/>
    <w:rsid w:val="0037636F"/>
    <w:rsid w:val="0037755C"/>
    <w:rsid w:val="00383CCD"/>
    <w:rsid w:val="003A0BF7"/>
    <w:rsid w:val="003B49B2"/>
    <w:rsid w:val="003B55CE"/>
    <w:rsid w:val="003C0529"/>
    <w:rsid w:val="003C249E"/>
    <w:rsid w:val="003C3749"/>
    <w:rsid w:val="003E1403"/>
    <w:rsid w:val="003E4E1F"/>
    <w:rsid w:val="003F1632"/>
    <w:rsid w:val="00430CEF"/>
    <w:rsid w:val="00430E94"/>
    <w:rsid w:val="00435E6E"/>
    <w:rsid w:val="00437CCB"/>
    <w:rsid w:val="00441F2E"/>
    <w:rsid w:val="0045227A"/>
    <w:rsid w:val="00452B2C"/>
    <w:rsid w:val="00454706"/>
    <w:rsid w:val="004564C5"/>
    <w:rsid w:val="004601E8"/>
    <w:rsid w:val="00467B50"/>
    <w:rsid w:val="00477185"/>
    <w:rsid w:val="0048386C"/>
    <w:rsid w:val="00485D70"/>
    <w:rsid w:val="004A385A"/>
    <w:rsid w:val="004A6F3B"/>
    <w:rsid w:val="004B1788"/>
    <w:rsid w:val="004D5037"/>
    <w:rsid w:val="004D6303"/>
    <w:rsid w:val="004F4163"/>
    <w:rsid w:val="00502627"/>
    <w:rsid w:val="00503D12"/>
    <w:rsid w:val="0053637C"/>
    <w:rsid w:val="005441A0"/>
    <w:rsid w:val="005526C7"/>
    <w:rsid w:val="00573D39"/>
    <w:rsid w:val="00593B5B"/>
    <w:rsid w:val="0059462E"/>
    <w:rsid w:val="005A7964"/>
    <w:rsid w:val="005B59D0"/>
    <w:rsid w:val="005C2432"/>
    <w:rsid w:val="005C5181"/>
    <w:rsid w:val="005D0FE7"/>
    <w:rsid w:val="005D391D"/>
    <w:rsid w:val="005F1798"/>
    <w:rsid w:val="0060518C"/>
    <w:rsid w:val="00616429"/>
    <w:rsid w:val="0061671F"/>
    <w:rsid w:val="0063651E"/>
    <w:rsid w:val="0064338B"/>
    <w:rsid w:val="00647B57"/>
    <w:rsid w:val="0066655B"/>
    <w:rsid w:val="00666AD0"/>
    <w:rsid w:val="006775E7"/>
    <w:rsid w:val="00693068"/>
    <w:rsid w:val="006B3480"/>
    <w:rsid w:val="006B7039"/>
    <w:rsid w:val="00705882"/>
    <w:rsid w:val="007221D7"/>
    <w:rsid w:val="00736CD7"/>
    <w:rsid w:val="00736E47"/>
    <w:rsid w:val="00765CD4"/>
    <w:rsid w:val="007661ED"/>
    <w:rsid w:val="007663C6"/>
    <w:rsid w:val="007812C3"/>
    <w:rsid w:val="007A6668"/>
    <w:rsid w:val="007A7971"/>
    <w:rsid w:val="007B7544"/>
    <w:rsid w:val="007C1746"/>
    <w:rsid w:val="007C44FA"/>
    <w:rsid w:val="007E596F"/>
    <w:rsid w:val="007E65BF"/>
    <w:rsid w:val="007F2B1A"/>
    <w:rsid w:val="008170DC"/>
    <w:rsid w:val="0082032D"/>
    <w:rsid w:val="0082251F"/>
    <w:rsid w:val="00836670"/>
    <w:rsid w:val="00843847"/>
    <w:rsid w:val="00862153"/>
    <w:rsid w:val="00865AB2"/>
    <w:rsid w:val="0086746C"/>
    <w:rsid w:val="008810CC"/>
    <w:rsid w:val="00884595"/>
    <w:rsid w:val="0089126C"/>
    <w:rsid w:val="00891BFB"/>
    <w:rsid w:val="008A05DC"/>
    <w:rsid w:val="008A6DD8"/>
    <w:rsid w:val="008A7541"/>
    <w:rsid w:val="008B318B"/>
    <w:rsid w:val="008C18FC"/>
    <w:rsid w:val="008C6105"/>
    <w:rsid w:val="008C7513"/>
    <w:rsid w:val="008D4DF4"/>
    <w:rsid w:val="008D61D6"/>
    <w:rsid w:val="008E17C9"/>
    <w:rsid w:val="008E3353"/>
    <w:rsid w:val="009101A7"/>
    <w:rsid w:val="0091686C"/>
    <w:rsid w:val="00917EA2"/>
    <w:rsid w:val="009318BB"/>
    <w:rsid w:val="00964A65"/>
    <w:rsid w:val="009673DE"/>
    <w:rsid w:val="0097024E"/>
    <w:rsid w:val="00994364"/>
    <w:rsid w:val="00995B6E"/>
    <w:rsid w:val="009966E6"/>
    <w:rsid w:val="00997F9A"/>
    <w:rsid w:val="009B71AE"/>
    <w:rsid w:val="009C4822"/>
    <w:rsid w:val="009D39A9"/>
    <w:rsid w:val="009D70AA"/>
    <w:rsid w:val="009E1296"/>
    <w:rsid w:val="00A06FFB"/>
    <w:rsid w:val="00A10F53"/>
    <w:rsid w:val="00A21D50"/>
    <w:rsid w:val="00A269A2"/>
    <w:rsid w:val="00A31C0D"/>
    <w:rsid w:val="00A32C29"/>
    <w:rsid w:val="00A44DD2"/>
    <w:rsid w:val="00A56B5C"/>
    <w:rsid w:val="00A67090"/>
    <w:rsid w:val="00A703C8"/>
    <w:rsid w:val="00A76EF5"/>
    <w:rsid w:val="00A77F6D"/>
    <w:rsid w:val="00AF41BC"/>
    <w:rsid w:val="00AF50D0"/>
    <w:rsid w:val="00B00687"/>
    <w:rsid w:val="00B1417E"/>
    <w:rsid w:val="00B25DD7"/>
    <w:rsid w:val="00B3294F"/>
    <w:rsid w:val="00B355D3"/>
    <w:rsid w:val="00B4756A"/>
    <w:rsid w:val="00B51AE1"/>
    <w:rsid w:val="00B531A9"/>
    <w:rsid w:val="00B548B2"/>
    <w:rsid w:val="00B7433E"/>
    <w:rsid w:val="00B82DBC"/>
    <w:rsid w:val="00BB3746"/>
    <w:rsid w:val="00BD1C83"/>
    <w:rsid w:val="00BD2987"/>
    <w:rsid w:val="00BE68F4"/>
    <w:rsid w:val="00BE7A96"/>
    <w:rsid w:val="00BF2C85"/>
    <w:rsid w:val="00BF407C"/>
    <w:rsid w:val="00BF42CF"/>
    <w:rsid w:val="00C22525"/>
    <w:rsid w:val="00C3395E"/>
    <w:rsid w:val="00C3680D"/>
    <w:rsid w:val="00C41F8A"/>
    <w:rsid w:val="00C4550C"/>
    <w:rsid w:val="00C475B2"/>
    <w:rsid w:val="00C679CD"/>
    <w:rsid w:val="00C76666"/>
    <w:rsid w:val="00C82AA8"/>
    <w:rsid w:val="00C840D0"/>
    <w:rsid w:val="00C86DBA"/>
    <w:rsid w:val="00C91A98"/>
    <w:rsid w:val="00CB0CAC"/>
    <w:rsid w:val="00CD6310"/>
    <w:rsid w:val="00CD66A3"/>
    <w:rsid w:val="00CF4379"/>
    <w:rsid w:val="00CF72AC"/>
    <w:rsid w:val="00D06480"/>
    <w:rsid w:val="00D06B33"/>
    <w:rsid w:val="00D12AFD"/>
    <w:rsid w:val="00D12D8C"/>
    <w:rsid w:val="00D134B0"/>
    <w:rsid w:val="00D1793B"/>
    <w:rsid w:val="00D20ECD"/>
    <w:rsid w:val="00D37D02"/>
    <w:rsid w:val="00D40559"/>
    <w:rsid w:val="00D463C5"/>
    <w:rsid w:val="00D50A0A"/>
    <w:rsid w:val="00D50CC6"/>
    <w:rsid w:val="00D52491"/>
    <w:rsid w:val="00D53003"/>
    <w:rsid w:val="00D534EF"/>
    <w:rsid w:val="00D55D27"/>
    <w:rsid w:val="00D656AB"/>
    <w:rsid w:val="00D768D0"/>
    <w:rsid w:val="00D80AD8"/>
    <w:rsid w:val="00D8729C"/>
    <w:rsid w:val="00DA2E24"/>
    <w:rsid w:val="00DB6CFC"/>
    <w:rsid w:val="00DC474E"/>
    <w:rsid w:val="00DE3E0A"/>
    <w:rsid w:val="00DF7D5E"/>
    <w:rsid w:val="00E0103B"/>
    <w:rsid w:val="00E07581"/>
    <w:rsid w:val="00E10F1C"/>
    <w:rsid w:val="00E24534"/>
    <w:rsid w:val="00E26104"/>
    <w:rsid w:val="00E350AC"/>
    <w:rsid w:val="00E423FE"/>
    <w:rsid w:val="00E51F42"/>
    <w:rsid w:val="00E64868"/>
    <w:rsid w:val="00E653C2"/>
    <w:rsid w:val="00E65801"/>
    <w:rsid w:val="00E775AE"/>
    <w:rsid w:val="00E8150E"/>
    <w:rsid w:val="00E8634D"/>
    <w:rsid w:val="00E9063F"/>
    <w:rsid w:val="00EA294B"/>
    <w:rsid w:val="00EA4627"/>
    <w:rsid w:val="00EB2A9D"/>
    <w:rsid w:val="00EC00B2"/>
    <w:rsid w:val="00ED79E4"/>
    <w:rsid w:val="00EE0B83"/>
    <w:rsid w:val="00EF2E0B"/>
    <w:rsid w:val="00EF3ED7"/>
    <w:rsid w:val="00F21B81"/>
    <w:rsid w:val="00F21DA5"/>
    <w:rsid w:val="00F23E8B"/>
    <w:rsid w:val="00F247D1"/>
    <w:rsid w:val="00F24C3E"/>
    <w:rsid w:val="00F263BF"/>
    <w:rsid w:val="00F30B71"/>
    <w:rsid w:val="00F313BA"/>
    <w:rsid w:val="00F3273E"/>
    <w:rsid w:val="00F36B88"/>
    <w:rsid w:val="00F36CB1"/>
    <w:rsid w:val="00F37A0C"/>
    <w:rsid w:val="00F561A5"/>
    <w:rsid w:val="00F708BA"/>
    <w:rsid w:val="00F75406"/>
    <w:rsid w:val="00F95130"/>
    <w:rsid w:val="00FA0CC2"/>
    <w:rsid w:val="00FA2A16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F1C22"/>
  <w15:docId w15:val="{0866EF84-5CD8-4A40-BC8A-64B053E5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U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6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337"/>
  </w:style>
  <w:style w:type="paragraph" w:styleId="Piedepgina">
    <w:name w:val="footer"/>
    <w:basedOn w:val="Normal"/>
    <w:link w:val="PiedepginaCar"/>
    <w:uiPriority w:val="99"/>
    <w:unhideWhenUsed/>
    <w:rsid w:val="00BA6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337"/>
  </w:style>
  <w:style w:type="paragraph" w:styleId="Textodeglobo">
    <w:name w:val="Balloon Text"/>
    <w:basedOn w:val="Normal"/>
    <w:link w:val="TextodegloboCar"/>
    <w:uiPriority w:val="99"/>
    <w:semiHidden/>
    <w:unhideWhenUsed/>
    <w:rsid w:val="0014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BED"/>
    <w:rPr>
      <w:rFonts w:ascii="Tahoma" w:hAnsi="Tahoma" w:cs="Tahoma"/>
      <w:sz w:val="16"/>
      <w:szCs w:val="16"/>
    </w:rPr>
  </w:style>
  <w:style w:type="character" w:customStyle="1" w:styleId="hps">
    <w:name w:val="hps"/>
    <w:rsid w:val="008B7B0A"/>
  </w:style>
  <w:style w:type="paragraph" w:styleId="NormalWeb">
    <w:name w:val="Normal (Web)"/>
    <w:basedOn w:val="Normal"/>
    <w:uiPriority w:val="99"/>
    <w:semiHidden/>
    <w:unhideWhenUsed/>
    <w:rsid w:val="00C4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47C90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rPr>
      <w:i/>
      <w:color w:val="5B9BD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E0C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UY"/>
    </w:rPr>
  </w:style>
  <w:style w:type="character" w:styleId="Nmerodelnea">
    <w:name w:val="line number"/>
    <w:basedOn w:val="Fuentedeprrafopredeter"/>
    <w:uiPriority w:val="99"/>
    <w:semiHidden/>
    <w:unhideWhenUsed/>
    <w:rsid w:val="007F14AF"/>
  </w:style>
  <w:style w:type="table" w:customStyle="1" w:styleId="a">
    <w:basedOn w:val="TableNormal0"/>
    <w:tblPr>
      <w:tblStyleRowBandSize w:val="1"/>
      <w:tblStyleColBandSize w:val="1"/>
      <w:tblCellMar>
        <w:left w:w="180" w:type="dxa"/>
        <w:right w:w="18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43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12D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2D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2D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2D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2D8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12D8C"/>
    <w:pPr>
      <w:spacing w:after="0" w:line="240" w:lineRule="auto"/>
    </w:pPr>
  </w:style>
  <w:style w:type="paragraph" w:customStyle="1" w:styleId="Default">
    <w:name w:val="Default"/>
    <w:rsid w:val="00467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9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T9qyHXN0wGLJeoKNbm5pyO5wyA==">AMUW2mWNSXfkpGEUbqAZKiQWYCK9frD0NCldOsvtVeXHKiGDtTZjYZ3CffXT5CSbSA5CTGkL/clyP8KHWWGERi61DjUrcqUJ0VItEU4ugNTDbLX5BXGbfcz3CT/UjxHcUzwE6L16YtC7</go:docsCustomData>
</go:gDocsCustomXmlDataStorage>
</file>

<file path=customXml/itemProps1.xml><?xml version="1.0" encoding="utf-8"?>
<ds:datastoreItem xmlns:ds="http://schemas.openxmlformats.org/officeDocument/2006/customXml" ds:itemID="{173120E1-8290-4246-985B-0B2CA7FCB6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8769</TotalTime>
  <Pages>4</Pages>
  <Words>781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María Eugenia Gómez Urbieta</cp:lastModifiedBy>
  <cp:revision>130</cp:revision>
  <cp:lastPrinted>2022-04-25T16:39:00Z</cp:lastPrinted>
  <dcterms:created xsi:type="dcterms:W3CDTF">2022-06-22T13:14:00Z</dcterms:created>
  <dcterms:modified xsi:type="dcterms:W3CDTF">2025-06-13T14:03:00Z</dcterms:modified>
</cp:coreProperties>
</file>