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FF" w:rsidRDefault="006D2AE6">
      <w:pPr>
        <w:keepNext/>
        <w:widowControl w:val="0"/>
        <w:numPr>
          <w:ilvl w:val="0"/>
          <w:numId w:val="2"/>
        </w:numPr>
        <w:tabs>
          <w:tab w:val="left" w:pos="5040"/>
        </w:tabs>
        <w:spacing w:line="240" w:lineRule="auto"/>
        <w:ind w:left="-1" w:hanging="2"/>
        <w:jc w:val="both"/>
        <w:rPr>
          <w:rFonts w:eastAsia="Arial"/>
          <w:b/>
          <w:color w:val="000000"/>
          <w:szCs w:val="24"/>
        </w:rPr>
      </w:pPr>
      <w:r>
        <w:rPr>
          <w:rFonts w:eastAsia="Arial"/>
          <w:b/>
          <w:color w:val="000000"/>
          <w:szCs w:val="24"/>
        </w:rPr>
        <w:t xml:space="preserve">                                                                       </w:t>
      </w:r>
    </w:p>
    <w:p w:rsidR="00AE58FF" w:rsidRDefault="006D2AE6">
      <w:pPr>
        <w:spacing w:before="280" w:after="198" w:line="276" w:lineRule="auto"/>
        <w:ind w:left="0" w:hanging="2"/>
        <w:jc w:val="both"/>
        <w:rPr>
          <w:lang w:val="pt-BR"/>
        </w:rPr>
      </w:pPr>
      <w:r>
        <w:rPr>
          <w:b/>
          <w:lang w:val="pt-BR"/>
        </w:rPr>
        <w:t>MERCOSUR/SGT Nº 10/CETSS/ACTA Nº 0</w:t>
      </w:r>
      <w:r w:rsidR="00945241">
        <w:rPr>
          <w:b/>
          <w:szCs w:val="24"/>
          <w:lang w:val="pt-BR"/>
        </w:rPr>
        <w:t>1</w:t>
      </w:r>
      <w:r w:rsidR="00945241">
        <w:rPr>
          <w:b/>
          <w:lang w:val="pt-BR"/>
        </w:rPr>
        <w:t>/25</w:t>
      </w:r>
    </w:p>
    <w:p w:rsidR="00AE58FF" w:rsidRDefault="006D2AE6">
      <w:pPr>
        <w:spacing w:after="170"/>
        <w:ind w:left="0" w:hanging="2"/>
        <w:jc w:val="center"/>
      </w:pPr>
      <w:r>
        <w:rPr>
          <w:b/>
          <w:color w:val="000000"/>
        </w:rPr>
        <w:t>REUNIÓN DE LA COMISIÓN DEL EQUIPO TÉCNICO DE SALUD Y   SEGURIDAD EN EL TRABAJO (CETSS)</w:t>
      </w:r>
    </w:p>
    <w:p w:rsidR="00AE58FF" w:rsidRDefault="00AE58FF">
      <w:pPr>
        <w:ind w:left="0" w:hanging="2"/>
        <w:jc w:val="center"/>
        <w:rPr>
          <w:color w:val="000000"/>
        </w:rPr>
      </w:pPr>
      <w:bookmarkStart w:id="0" w:name="_heading=h.gjdgxs"/>
      <w:bookmarkEnd w:id="0"/>
    </w:p>
    <w:p w:rsidR="00AE58FF" w:rsidRDefault="006D2AE6">
      <w:pPr>
        <w:shd w:val="clear" w:color="auto" w:fill="FFFFFF"/>
        <w:ind w:left="0" w:hanging="2"/>
        <w:jc w:val="both"/>
      </w:pPr>
      <w:r>
        <w:rPr>
          <w:color w:val="000000"/>
        </w:rPr>
        <w:t xml:space="preserve">Se realizó el día </w:t>
      </w:r>
      <w:r>
        <w:rPr>
          <w:color w:val="000000"/>
          <w:szCs w:val="24"/>
        </w:rPr>
        <w:t xml:space="preserve">11 </w:t>
      </w:r>
      <w:r w:rsidR="00945241">
        <w:t>de abril de 2025</w:t>
      </w:r>
      <w:r>
        <w:rPr>
          <w:color w:val="000000"/>
        </w:rPr>
        <w:t>, e</w:t>
      </w:r>
      <w:r>
        <w:t xml:space="preserve">n ejercicio de la Presidencia </w:t>
      </w:r>
      <w:r>
        <w:rPr>
          <w:i/>
        </w:rPr>
        <w:t>Pro Tempore</w:t>
      </w:r>
      <w:r>
        <w:t xml:space="preserve"> de </w:t>
      </w:r>
      <w:r w:rsidR="00945241">
        <w:rPr>
          <w:szCs w:val="24"/>
        </w:rPr>
        <w:t>Argentina</w:t>
      </w:r>
      <w:r>
        <w:t xml:space="preserve"> (PPT</w:t>
      </w:r>
      <w:r w:rsidR="00375185">
        <w:rPr>
          <w:szCs w:val="24"/>
        </w:rPr>
        <w:t>A</w:t>
      </w:r>
      <w:r>
        <w:rPr>
          <w:szCs w:val="24"/>
        </w:rPr>
        <w:t>)</w:t>
      </w:r>
      <w:r>
        <w:t>, la Reunión de la Comisión del Equipo Técnico de Salud y Seguridad en el Trabajo (CETSS),</w:t>
      </w:r>
      <w:r>
        <w:rPr>
          <w:color w:val="000000"/>
        </w:rPr>
        <w:t xml:space="preserve"> </w:t>
      </w:r>
      <w:r>
        <w:t xml:space="preserve">por sistema de videoconferencia de conformidad con lo dispuesto en la Resolución GMC N° 19/12, con la presencia de las delegaciones de </w:t>
      </w:r>
      <w:r w:rsidRPr="005D239D">
        <w:t>Argentina,</w:t>
      </w:r>
      <w:r w:rsidR="00945241" w:rsidRPr="005D239D">
        <w:t xml:space="preserve"> </w:t>
      </w:r>
      <w:r w:rsidRPr="005D239D">
        <w:t>Brasil, Paraguay y Uruguay</w:t>
      </w:r>
      <w:r w:rsidRPr="005D239D">
        <w:rPr>
          <w:color w:val="000000"/>
        </w:rPr>
        <w:t xml:space="preserve"> y representantes del sector trabajador y empleador.</w:t>
      </w:r>
      <w:r w:rsidR="00EF5E11" w:rsidRPr="005D239D">
        <w:t xml:space="preserve"> La delegación de Bolivia participó de conformidad con lo establecido en la Decisión CMC Nº 20/19.</w:t>
      </w:r>
    </w:p>
    <w:p w:rsidR="00AE58FF" w:rsidRDefault="006D2AE6">
      <w:pPr>
        <w:spacing w:before="280" w:line="276" w:lineRule="auto"/>
        <w:ind w:left="0" w:hanging="2"/>
        <w:jc w:val="both"/>
        <w:rPr>
          <w:lang w:val="pt-BR"/>
        </w:rPr>
      </w:pPr>
      <w:r>
        <w:rPr>
          <w:lang w:val="pt-BR"/>
        </w:rPr>
        <w:t xml:space="preserve">La lista de participantes consta como </w:t>
      </w:r>
      <w:r>
        <w:rPr>
          <w:b/>
          <w:lang w:val="pt-BR"/>
        </w:rPr>
        <w:t>Anexo I.</w:t>
      </w:r>
    </w:p>
    <w:p w:rsidR="00AE58FF" w:rsidRDefault="006D2AE6">
      <w:pPr>
        <w:spacing w:before="280" w:after="198" w:line="276" w:lineRule="auto"/>
        <w:ind w:left="0" w:hanging="2"/>
        <w:jc w:val="both"/>
      </w:pPr>
      <w:r>
        <w:t xml:space="preserve">La agenda de la reunión consta como </w:t>
      </w:r>
      <w:r>
        <w:rPr>
          <w:b/>
        </w:rPr>
        <w:t>Anexo II.</w:t>
      </w:r>
    </w:p>
    <w:p w:rsidR="00AE58FF" w:rsidRDefault="006D2AE6">
      <w:pPr>
        <w:spacing w:line="276" w:lineRule="auto"/>
        <w:ind w:left="0" w:hanging="2"/>
        <w:jc w:val="both"/>
      </w:pPr>
      <w:r>
        <w:t>La PPT</w:t>
      </w:r>
      <w:r w:rsidR="009D0308">
        <w:rPr>
          <w:szCs w:val="24"/>
        </w:rPr>
        <w:t>A</w:t>
      </w:r>
      <w:r>
        <w:t xml:space="preserve"> dio la bienvenida a las delegaciones presentes y sometió a consideración la Agenda de la Reunión, que fue aprobada y consta en el anexo correspondiente. </w:t>
      </w:r>
    </w:p>
    <w:p w:rsidR="00AE58FF" w:rsidRDefault="006D2AE6">
      <w:pPr>
        <w:spacing w:before="280" w:line="276" w:lineRule="auto"/>
        <w:ind w:left="0" w:hanging="2"/>
        <w:jc w:val="both"/>
      </w:pPr>
      <w:r>
        <w:t>Fueron tratados los siguientes temas:</w:t>
      </w:r>
    </w:p>
    <w:p w:rsidR="00AE58FF" w:rsidRDefault="00AE58FF">
      <w:pPr>
        <w:ind w:left="0" w:hanging="2"/>
        <w:jc w:val="both"/>
        <w:rPr>
          <w:color w:val="000000"/>
        </w:rPr>
      </w:pPr>
    </w:p>
    <w:p w:rsidR="00AE58FF" w:rsidRDefault="006D2AE6">
      <w:pPr>
        <w:numPr>
          <w:ilvl w:val="0"/>
          <w:numId w:val="3"/>
        </w:numPr>
        <w:ind w:left="424" w:hanging="426"/>
        <w:jc w:val="both"/>
      </w:pPr>
      <w:r>
        <w:rPr>
          <w:b/>
          <w:color w:val="000000"/>
        </w:rPr>
        <w:t>ACTUALIZACIÓN SOBRE DATOS ESTADÍSTICOS DE ACCIDENTES DE TRABAJO</w:t>
      </w:r>
    </w:p>
    <w:p w:rsidR="00AE58FF" w:rsidRDefault="00AE58FF">
      <w:pPr>
        <w:ind w:left="0" w:hanging="2"/>
        <w:jc w:val="both"/>
        <w:rPr>
          <w:color w:val="000000"/>
        </w:rPr>
      </w:pPr>
    </w:p>
    <w:p w:rsidR="00AE58FF" w:rsidRDefault="0019154F">
      <w:pPr>
        <w:ind w:left="0" w:hanging="2"/>
        <w:jc w:val="both"/>
      </w:pPr>
      <w:r>
        <w:t>La PPTA informa que</w:t>
      </w:r>
      <w:r w:rsidR="00363B69">
        <w:t xml:space="preserve"> la delegación de</w:t>
      </w:r>
      <w:r>
        <w:t xml:space="preserve"> Uruguay presentó sus datos en el Acta 2/24 de la CETSS.  Asimismo, la </w:t>
      </w:r>
      <w:r w:rsidR="00363B69">
        <w:t>delegación de Argentina presentó</w:t>
      </w:r>
      <w:r>
        <w:t xml:space="preserve"> </w:t>
      </w:r>
      <w:r w:rsidR="007B289A">
        <w:t xml:space="preserve">su información estadística </w:t>
      </w:r>
      <w:r>
        <w:t xml:space="preserve">bajo </w:t>
      </w:r>
      <w:r w:rsidR="002219CE">
        <w:rPr>
          <w:b/>
        </w:rPr>
        <w:t>A</w:t>
      </w:r>
      <w:r w:rsidRPr="002219CE">
        <w:rPr>
          <w:b/>
        </w:rPr>
        <w:t>nexo III.</w:t>
      </w:r>
      <w:r w:rsidR="005A2C81">
        <w:t xml:space="preserve"> </w:t>
      </w:r>
    </w:p>
    <w:p w:rsidR="00AE58FF" w:rsidRDefault="00C71A33">
      <w:pPr>
        <w:ind w:left="0" w:hanging="2"/>
        <w:jc w:val="both"/>
      </w:pPr>
      <w:r>
        <w:t>La delegación de Paraguay manifestó que el sistema de información de STT está actualmente siendo modificado y espera contar con la información estadística hacia la próxima PPT.</w:t>
      </w:r>
    </w:p>
    <w:p w:rsidR="00363B69" w:rsidRDefault="00363B69">
      <w:pPr>
        <w:ind w:left="0" w:hanging="2"/>
        <w:jc w:val="both"/>
      </w:pPr>
      <w:r>
        <w:t>La delegación de Brasil hará llegar a la PPTA sus datos actualizados hacia finales del mes de abril.</w:t>
      </w:r>
    </w:p>
    <w:p w:rsidR="00C71A33" w:rsidRDefault="00C71A33">
      <w:pPr>
        <w:ind w:left="0" w:hanging="2"/>
        <w:jc w:val="both"/>
      </w:pPr>
    </w:p>
    <w:p w:rsidR="00AE58FF" w:rsidRDefault="00AE58FF">
      <w:pPr>
        <w:ind w:left="0" w:hanging="2"/>
        <w:jc w:val="both"/>
        <w:rPr>
          <w:color w:val="000000"/>
        </w:rPr>
      </w:pPr>
    </w:p>
    <w:p w:rsidR="00AE58FF" w:rsidRDefault="006D2AE6">
      <w:pPr>
        <w:numPr>
          <w:ilvl w:val="0"/>
          <w:numId w:val="3"/>
        </w:numPr>
        <w:ind w:left="424" w:hanging="426"/>
        <w:jc w:val="both"/>
      </w:pPr>
      <w:r>
        <w:rPr>
          <w:b/>
          <w:color w:val="000000"/>
        </w:rPr>
        <w:t>ARTICULACIÓN CON LA COMISIÓN OPERATIVA COORDINADORA DEL PLAN REGIONAL DE INSPECCIÓN DEL TRABAJO DEL MERCOSUR (COPRIT): ANALIZAR L</w:t>
      </w:r>
      <w:r>
        <w:rPr>
          <w:b/>
        </w:rPr>
        <w:t>O</w:t>
      </w:r>
      <w:r>
        <w:rPr>
          <w:b/>
          <w:color w:val="000000"/>
        </w:rPr>
        <w:t>S OPE</w:t>
      </w:r>
      <w:r>
        <w:rPr>
          <w:b/>
        </w:rPr>
        <w:t>RATIVOS</w:t>
      </w:r>
      <w:r>
        <w:rPr>
          <w:b/>
          <w:color w:val="000000"/>
        </w:rPr>
        <w:t xml:space="preserve"> CONJUNT</w:t>
      </w:r>
      <w:r>
        <w:rPr>
          <w:b/>
        </w:rPr>
        <w:t>O</w:t>
      </w:r>
      <w:r>
        <w:rPr>
          <w:b/>
          <w:color w:val="000000"/>
        </w:rPr>
        <w:t>S</w:t>
      </w:r>
    </w:p>
    <w:p w:rsidR="00AE58FF" w:rsidRDefault="00AE58FF">
      <w:pPr>
        <w:ind w:left="0" w:hanging="2"/>
        <w:jc w:val="both"/>
        <w:rPr>
          <w:color w:val="000000"/>
        </w:rPr>
      </w:pPr>
    </w:p>
    <w:p w:rsidR="00AE58FF" w:rsidRDefault="00C71A33">
      <w:pPr>
        <w:ind w:left="0" w:hanging="2"/>
        <w:jc w:val="both"/>
      </w:pPr>
      <w:r>
        <w:t>L</w:t>
      </w:r>
      <w:r w:rsidR="003E02A4">
        <w:t xml:space="preserve">a CETSS </w:t>
      </w:r>
      <w:r>
        <w:t>tomó conocimiento del estado de situación y lo resuelto por Acta 1/25 de la COPRIT.</w:t>
      </w:r>
    </w:p>
    <w:p w:rsidR="005D239D" w:rsidRDefault="005D239D">
      <w:pPr>
        <w:ind w:left="0" w:hanging="2"/>
        <w:jc w:val="both"/>
      </w:pPr>
    </w:p>
    <w:p w:rsidR="00AE58FF" w:rsidRDefault="00AE58FF">
      <w:pPr>
        <w:ind w:left="0" w:hanging="2"/>
        <w:jc w:val="both"/>
        <w:rPr>
          <w:color w:val="000000"/>
        </w:rPr>
      </w:pPr>
    </w:p>
    <w:p w:rsidR="00AE58FF" w:rsidRPr="005D239D" w:rsidRDefault="006D2AE6" w:rsidP="009F3CB9">
      <w:pPr>
        <w:pStyle w:val="Prrafodelista"/>
        <w:numPr>
          <w:ilvl w:val="1"/>
          <w:numId w:val="4"/>
        </w:numPr>
        <w:jc w:val="both"/>
        <w:rPr>
          <w:rFonts w:ascii="Arial" w:eastAsia="Times New Roman" w:hAnsi="Arial" w:cs="Arial"/>
          <w:b/>
          <w:color w:val="000000"/>
          <w:sz w:val="24"/>
          <w:szCs w:val="20"/>
          <w:lang w:val="es-PY"/>
        </w:rPr>
      </w:pPr>
      <w:r w:rsidRPr="005D239D">
        <w:rPr>
          <w:rFonts w:ascii="Arial" w:eastAsia="Times New Roman" w:hAnsi="Arial" w:cs="Arial"/>
          <w:b/>
          <w:color w:val="000000"/>
          <w:sz w:val="24"/>
          <w:szCs w:val="20"/>
          <w:lang w:val="es-PY"/>
        </w:rPr>
        <w:lastRenderedPageBreak/>
        <w:t>APROBACIÓN DEL MÓDULO SST</w:t>
      </w:r>
      <w:r w:rsidRPr="009F3CB9">
        <w:rPr>
          <w:b/>
          <w:color w:val="000000"/>
        </w:rPr>
        <w:t xml:space="preserve"> </w:t>
      </w:r>
      <w:r w:rsidRPr="005D239D">
        <w:rPr>
          <w:rFonts w:ascii="Arial" w:eastAsia="Times New Roman" w:hAnsi="Arial" w:cs="Arial"/>
          <w:b/>
          <w:color w:val="000000"/>
          <w:sz w:val="24"/>
          <w:szCs w:val="20"/>
          <w:lang w:val="es-PY"/>
        </w:rPr>
        <w:t xml:space="preserve">PARA EL PROGRAMA REGIONAL DE FORMACIÓN DE INSPECCIÓN DEL TRABAJO </w:t>
      </w:r>
    </w:p>
    <w:p w:rsidR="00AE58FF" w:rsidRDefault="00AE58FF">
      <w:pPr>
        <w:ind w:left="0" w:hanging="2"/>
        <w:jc w:val="both"/>
        <w:rPr>
          <w:color w:val="000000"/>
        </w:rPr>
      </w:pPr>
    </w:p>
    <w:p w:rsidR="00C71A33" w:rsidRDefault="00C71A33" w:rsidP="00C71A33">
      <w:pPr>
        <w:ind w:left="0" w:hanging="2"/>
        <w:jc w:val="both"/>
      </w:pPr>
      <w:r>
        <w:t>La CETSS toma conocimiento de que el módulo de formación de inspectores ha sido devuelto por la comisión COPRIT en atención a las competencias específicas en la materia.</w:t>
      </w:r>
    </w:p>
    <w:p w:rsidR="00C71A33" w:rsidRDefault="00C71A33" w:rsidP="00C71A33">
      <w:pPr>
        <w:ind w:left="0" w:hanging="2"/>
        <w:jc w:val="both"/>
      </w:pPr>
      <w:r>
        <w:t xml:space="preserve">La delegación de Argentina se comprometió a actualizar el material, cuya evaluación será realizada en este ámbito hacia la próxima PPT. </w:t>
      </w:r>
    </w:p>
    <w:p w:rsidR="001B682A" w:rsidRDefault="001B682A" w:rsidP="001B682A">
      <w:pPr>
        <w:ind w:left="-2" w:firstLine="0"/>
        <w:jc w:val="both"/>
      </w:pPr>
    </w:p>
    <w:p w:rsidR="00AE58FF" w:rsidRDefault="00AE58FF">
      <w:pPr>
        <w:ind w:left="0" w:hanging="2"/>
        <w:jc w:val="both"/>
        <w:rPr>
          <w:color w:val="000000"/>
        </w:rPr>
      </w:pPr>
    </w:p>
    <w:p w:rsidR="00AE58FF" w:rsidRDefault="006D2AE6">
      <w:pPr>
        <w:numPr>
          <w:ilvl w:val="0"/>
          <w:numId w:val="3"/>
        </w:numPr>
        <w:ind w:left="424" w:hanging="426"/>
        <w:jc w:val="both"/>
      </w:pPr>
      <w:r>
        <w:rPr>
          <w:b/>
          <w:color w:val="000000"/>
        </w:rPr>
        <w:t>PROPUESTA DE LA ELABORACIÓN DE UN “REFERENCIAL MERCOSUR DE GESTIÓN DE SALUD Y SEGURIDAD EN EL TRABAJO”</w:t>
      </w:r>
    </w:p>
    <w:p w:rsidR="00AE58FF" w:rsidRDefault="00AE58FF">
      <w:pPr>
        <w:ind w:left="0" w:hanging="2"/>
        <w:jc w:val="both"/>
        <w:rPr>
          <w:color w:val="000000"/>
        </w:rPr>
      </w:pPr>
    </w:p>
    <w:p w:rsidR="00AE58FF" w:rsidRDefault="006D2AE6">
      <w:pPr>
        <w:ind w:left="0" w:hanging="2"/>
        <w:jc w:val="both"/>
      </w:pPr>
      <w:r>
        <w:t xml:space="preserve">Las delegaciones gubernamentales </w:t>
      </w:r>
      <w:r w:rsidR="0030610F">
        <w:t xml:space="preserve">continúan con el </w:t>
      </w:r>
      <w:r>
        <w:t xml:space="preserve">análisis y revisión del documento para la elaboración de un “Referencial MERCOSUR de Gestión de Salud y Seguridad en el Trabajo” que </w:t>
      </w:r>
      <w:r w:rsidR="0030610F">
        <w:t xml:space="preserve">fuera anexado bajo Acta 2/24 de la </w:t>
      </w:r>
      <w:r w:rsidR="005D354E">
        <w:t xml:space="preserve">CETSS, el cual se agrega nuevamente a la presente como </w:t>
      </w:r>
      <w:r w:rsidR="005D354E" w:rsidRPr="005D354E">
        <w:rPr>
          <w:b/>
        </w:rPr>
        <w:t>Anexo IV.</w:t>
      </w:r>
    </w:p>
    <w:p w:rsidR="00AE58FF" w:rsidRDefault="00AE58FF">
      <w:pPr>
        <w:ind w:left="0" w:hanging="2"/>
        <w:jc w:val="both"/>
      </w:pPr>
    </w:p>
    <w:p w:rsidR="00AE58FF" w:rsidRDefault="00C71A33">
      <w:pPr>
        <w:ind w:left="0" w:hanging="2"/>
        <w:jc w:val="both"/>
      </w:pPr>
      <w:r>
        <w:t>Las delegaciones acordaron realizar una reunión técnica preparatoria con miras a avanzar en el an</w:t>
      </w:r>
      <w:r w:rsidR="003E02A4">
        <w:t>álisis del material, el miércoles 18 de junio 2025 a las 11 hs</w:t>
      </w:r>
      <w:r>
        <w:t>.</w:t>
      </w:r>
      <w:r w:rsidR="003E02A4">
        <w:t xml:space="preserve"> </w:t>
      </w:r>
    </w:p>
    <w:p w:rsidR="00AE58FF" w:rsidRDefault="00AE58FF">
      <w:pPr>
        <w:ind w:left="0" w:hanging="2"/>
        <w:jc w:val="both"/>
      </w:pPr>
    </w:p>
    <w:p w:rsidR="00AE58FF" w:rsidRPr="005D239D" w:rsidRDefault="006D2AE6">
      <w:pPr>
        <w:numPr>
          <w:ilvl w:val="0"/>
          <w:numId w:val="3"/>
        </w:numPr>
        <w:ind w:left="424" w:hanging="426"/>
        <w:jc w:val="both"/>
      </w:pPr>
      <w:r>
        <w:rPr>
          <w:b/>
          <w:color w:val="000000"/>
        </w:rPr>
        <w:t>ACTUALIZACIÓN DEL “PERFIL DE SALUD Y SEGURIDAD EN EL TRABAJO DEL MERCOSUR”</w:t>
      </w:r>
    </w:p>
    <w:p w:rsidR="005D239D" w:rsidRPr="00BC33FB" w:rsidRDefault="005D239D" w:rsidP="005D239D">
      <w:pPr>
        <w:ind w:left="424" w:firstLine="0"/>
        <w:jc w:val="both"/>
      </w:pPr>
    </w:p>
    <w:p w:rsidR="00BC33FB" w:rsidRPr="00BC33FB" w:rsidRDefault="00BC33FB" w:rsidP="00BC33FB">
      <w:pPr>
        <w:ind w:firstLine="0"/>
        <w:jc w:val="both"/>
      </w:pPr>
      <w:r>
        <w:t>La</w:t>
      </w:r>
      <w:r w:rsidR="006567B4">
        <w:t>s</w:t>
      </w:r>
      <w:r>
        <w:t xml:space="preserve"> delegaciones de Argentina y Paraguay agregaron sus perfiles actualizados como </w:t>
      </w:r>
      <w:r w:rsidRPr="00BC33FB">
        <w:rPr>
          <w:b/>
        </w:rPr>
        <w:t>Anexo V.</w:t>
      </w:r>
      <w:r>
        <w:rPr>
          <w:b/>
        </w:rPr>
        <w:t xml:space="preserve"> </w:t>
      </w:r>
      <w:r>
        <w:t>Las restantes delegaciones actualizarán sus perfiles hacia la próxima PPT.</w:t>
      </w:r>
    </w:p>
    <w:p w:rsidR="00BC33FB" w:rsidRDefault="00BC33FB" w:rsidP="00BC33FB">
      <w:pPr>
        <w:ind w:left="-2" w:firstLine="0"/>
        <w:jc w:val="both"/>
      </w:pPr>
    </w:p>
    <w:p w:rsidR="00AE58FF" w:rsidRDefault="00C71A33">
      <w:pPr>
        <w:ind w:left="0" w:hanging="2"/>
        <w:jc w:val="both"/>
        <w:rPr>
          <w:color w:val="000000"/>
        </w:rPr>
      </w:pPr>
      <w:r>
        <w:rPr>
          <w:color w:val="000000"/>
        </w:rPr>
        <w:t>La PPTA manifestó la importancia de este trabajo para poder contar información actualizada de los Estados Parte en la materia.  Por ello, propuso que este material sea considerado como un punto de agenda permanente de esta comisi</w:t>
      </w:r>
      <w:r w:rsidR="009F3CB9">
        <w:rPr>
          <w:color w:val="000000"/>
        </w:rPr>
        <w:t xml:space="preserve">ón y que se proceda a su actualización </w:t>
      </w:r>
      <w:r>
        <w:rPr>
          <w:color w:val="000000"/>
        </w:rPr>
        <w:t xml:space="preserve">en la reunión ordinaria </w:t>
      </w:r>
      <w:r w:rsidR="005D239D">
        <w:rPr>
          <w:color w:val="000000"/>
        </w:rPr>
        <w:t xml:space="preserve">de la CETSS, en ocasión del </w:t>
      </w:r>
      <w:r>
        <w:rPr>
          <w:color w:val="000000"/>
        </w:rPr>
        <w:t>segundo semestre de cada año.</w:t>
      </w:r>
    </w:p>
    <w:p w:rsidR="00AE58FF" w:rsidRDefault="00AE58FF">
      <w:pPr>
        <w:ind w:left="0" w:hanging="2"/>
        <w:jc w:val="both"/>
      </w:pPr>
    </w:p>
    <w:p w:rsidR="00AE58FF" w:rsidRDefault="00AE58FF">
      <w:pPr>
        <w:ind w:left="0" w:hanging="2"/>
        <w:jc w:val="both"/>
      </w:pPr>
    </w:p>
    <w:p w:rsidR="00AE58FF" w:rsidRDefault="006D2AE6">
      <w:pPr>
        <w:numPr>
          <w:ilvl w:val="0"/>
          <w:numId w:val="3"/>
        </w:numPr>
        <w:ind w:left="424" w:hanging="426"/>
        <w:jc w:val="both"/>
      </w:pPr>
      <w:r>
        <w:rPr>
          <w:b/>
        </w:rPr>
        <w:t xml:space="preserve">ANÁLISIS DE PROPUESTA “PLAN DE ACCIÓN DEL MERCOSUR DE </w:t>
      </w:r>
      <w:r>
        <w:rPr>
          <w:b/>
          <w:color w:val="000000"/>
        </w:rPr>
        <w:t>SUSTANCIAS</w:t>
      </w:r>
      <w:r>
        <w:rPr>
          <w:b/>
        </w:rPr>
        <w:t xml:space="preserve"> Y PRODUCTOS QUÍMICOS 2021-2024”</w:t>
      </w:r>
    </w:p>
    <w:p w:rsidR="00AE58FF" w:rsidRDefault="00AE58FF">
      <w:pPr>
        <w:ind w:left="0" w:hanging="2"/>
        <w:jc w:val="both"/>
      </w:pPr>
    </w:p>
    <w:p w:rsidR="003F283D" w:rsidRDefault="004C36D2" w:rsidP="003F283D">
      <w:pPr>
        <w:ind w:left="0" w:hanging="2"/>
        <w:jc w:val="both"/>
      </w:pPr>
      <w:r>
        <w:t>La PPTA</w:t>
      </w:r>
      <w:r w:rsidR="003F283D">
        <w:t xml:space="preserve"> recordó el documento que fuera agregado bajo Acta 2/24 de la CETSS y que se adjunta a esta acta como </w:t>
      </w:r>
      <w:r w:rsidR="003F283D" w:rsidRPr="005D354E">
        <w:rPr>
          <w:b/>
        </w:rPr>
        <w:t>Anexo V</w:t>
      </w:r>
      <w:r w:rsidR="003F283D">
        <w:rPr>
          <w:b/>
        </w:rPr>
        <w:t>I</w:t>
      </w:r>
      <w:r w:rsidR="003F283D" w:rsidRPr="005D354E">
        <w:rPr>
          <w:b/>
        </w:rPr>
        <w:t>.</w:t>
      </w:r>
    </w:p>
    <w:p w:rsidR="003F283D" w:rsidRDefault="003F283D" w:rsidP="003F283D">
      <w:pPr>
        <w:ind w:left="0" w:hanging="2"/>
        <w:jc w:val="both"/>
      </w:pPr>
    </w:p>
    <w:p w:rsidR="003F283D" w:rsidRPr="003F283D" w:rsidRDefault="00BC33FB" w:rsidP="003F283D">
      <w:pPr>
        <w:ind w:left="0" w:hanging="2"/>
        <w:jc w:val="both"/>
      </w:pPr>
      <w:r>
        <w:t>En atención a la complejidad del tema y dific</w:t>
      </w:r>
      <w:r w:rsidR="004C36D2">
        <w:t>ultades actuales para abordar su</w:t>
      </w:r>
      <w:r>
        <w:t xml:space="preserve"> análisis</w:t>
      </w:r>
      <w:r w:rsidR="004C36D2">
        <w:t>,</w:t>
      </w:r>
      <w:r>
        <w:t xml:space="preserve"> las delegaciones acordaron</w:t>
      </w:r>
      <w:r w:rsidR="009F3CB9">
        <w:t xml:space="preserve"> que se mantenga en agenda.</w:t>
      </w:r>
    </w:p>
    <w:p w:rsidR="00AE58FF" w:rsidRDefault="00AE58FF">
      <w:pPr>
        <w:ind w:left="0" w:hanging="2"/>
        <w:jc w:val="both"/>
      </w:pPr>
    </w:p>
    <w:p w:rsidR="00AE58FF" w:rsidRDefault="00AE58FF">
      <w:pPr>
        <w:ind w:left="0" w:hanging="2"/>
        <w:jc w:val="both"/>
      </w:pPr>
    </w:p>
    <w:p w:rsidR="00AE58FF" w:rsidRPr="006D2AE6" w:rsidRDefault="009F3CB9">
      <w:pPr>
        <w:numPr>
          <w:ilvl w:val="0"/>
          <w:numId w:val="3"/>
        </w:numPr>
        <w:ind w:left="424" w:hanging="426"/>
        <w:jc w:val="both"/>
      </w:pPr>
      <w:r>
        <w:rPr>
          <w:b/>
        </w:rPr>
        <w:t>DOCUMENTO DE TRABAJO SOBRE RIESGOS BIOLÓGICOS</w:t>
      </w:r>
    </w:p>
    <w:p w:rsidR="006D2AE6" w:rsidRDefault="006D2AE6" w:rsidP="006D2AE6">
      <w:pPr>
        <w:ind w:left="-2" w:firstLine="0"/>
        <w:jc w:val="both"/>
      </w:pPr>
    </w:p>
    <w:p w:rsidR="006D2AE6" w:rsidRDefault="006D2AE6" w:rsidP="006D2AE6">
      <w:pPr>
        <w:ind w:left="-2" w:firstLine="0"/>
        <w:jc w:val="both"/>
      </w:pPr>
      <w:r>
        <w:t>En relación al Proyecto de Recomendación sobre Riesgos Biológicos</w:t>
      </w:r>
      <w:r w:rsidRPr="006D2AE6">
        <w:t xml:space="preserve"> </w:t>
      </w:r>
      <w:r>
        <w:t>que fuera agregado bajo Acta 2/24 de la CETSS (se agrega</w:t>
      </w:r>
      <w:r w:rsidR="00BC33FB">
        <w:t xml:space="preserve"> como </w:t>
      </w:r>
      <w:r w:rsidR="00AE1CCC">
        <w:rPr>
          <w:b/>
        </w:rPr>
        <w:t>Anexo VII</w:t>
      </w:r>
      <w:r w:rsidR="00BC33FB">
        <w:t xml:space="preserve"> a la presente).</w:t>
      </w:r>
    </w:p>
    <w:p w:rsidR="00BC33FB" w:rsidRDefault="00BC33FB" w:rsidP="006D2AE6">
      <w:pPr>
        <w:ind w:left="-2" w:firstLine="0"/>
        <w:jc w:val="both"/>
      </w:pPr>
      <w:r>
        <w:lastRenderedPageBreak/>
        <w:t>Se acordó realizar una reunión de carácter t</w:t>
      </w:r>
      <w:r w:rsidR="009F3CB9">
        <w:t>écnico preparatoria cuya fecha será definida en la reunión de fecha 18 de junio.</w:t>
      </w:r>
    </w:p>
    <w:p w:rsidR="009F3CB9" w:rsidRDefault="009F3CB9" w:rsidP="006D2AE6">
      <w:pPr>
        <w:ind w:left="-2" w:firstLine="0"/>
        <w:jc w:val="both"/>
      </w:pPr>
    </w:p>
    <w:p w:rsidR="00AE58FF" w:rsidRPr="003F283D" w:rsidRDefault="00AE58FF">
      <w:pPr>
        <w:ind w:left="0" w:hanging="2"/>
        <w:jc w:val="both"/>
        <w:rPr>
          <w:lang w:val="es-ES"/>
        </w:rPr>
      </w:pPr>
    </w:p>
    <w:p w:rsidR="00AE58FF" w:rsidRPr="004C36D2" w:rsidRDefault="00AE58FF">
      <w:pPr>
        <w:ind w:left="0" w:hanging="2"/>
        <w:rPr>
          <w:b/>
          <w:color w:val="000000"/>
        </w:rPr>
      </w:pPr>
    </w:p>
    <w:p w:rsidR="0034343A" w:rsidRPr="004C36D2" w:rsidRDefault="009F3CB9" w:rsidP="009F3CB9">
      <w:pPr>
        <w:pStyle w:val="Prrafodelista"/>
        <w:numPr>
          <w:ilvl w:val="0"/>
          <w:numId w:val="3"/>
        </w:numPr>
        <w:jc w:val="both"/>
        <w:rPr>
          <w:rFonts w:ascii="Arial" w:eastAsia="Times New Roman" w:hAnsi="Arial" w:cs="Arial"/>
          <w:b/>
          <w:color w:val="000000"/>
          <w:sz w:val="24"/>
          <w:szCs w:val="20"/>
          <w:lang w:val="es-PY"/>
        </w:rPr>
      </w:pPr>
      <w:r w:rsidRPr="004C36D2">
        <w:rPr>
          <w:rFonts w:ascii="Arial" w:eastAsia="Times New Roman" w:hAnsi="Arial" w:cs="Arial"/>
          <w:b/>
          <w:color w:val="000000"/>
          <w:sz w:val="24"/>
          <w:szCs w:val="20"/>
          <w:lang w:val="es-PY"/>
        </w:rPr>
        <w:t>PROPUESTA DE FLYER:</w:t>
      </w:r>
    </w:p>
    <w:p w:rsidR="009F3CB9" w:rsidRPr="009F3CB9" w:rsidRDefault="009F3CB9" w:rsidP="009F3CB9">
      <w:pPr>
        <w:ind w:left="0" w:firstLine="0"/>
      </w:pPr>
      <w:r w:rsidRPr="009F3CB9">
        <w:t>La PPTA presentó una propuesta de flyer con motivo del Día Mundial de la SST el día 28 de abril, la cual fue aprobada por la comisión y es elevada al SGT 10, solicitándole sea publicada en la Web de la Secretaría Mercosur.</w:t>
      </w:r>
      <w:r w:rsidR="00AE1CCC">
        <w:t xml:space="preserve"> Se agrega como </w:t>
      </w:r>
      <w:r w:rsidR="00AE1CCC" w:rsidRPr="00AE1CCC">
        <w:rPr>
          <w:b/>
        </w:rPr>
        <w:t>Anexo VIII.</w:t>
      </w:r>
    </w:p>
    <w:p w:rsidR="009F3CB9" w:rsidRPr="009F3CB9" w:rsidRDefault="009F3CB9" w:rsidP="009F3CB9">
      <w:pPr>
        <w:ind w:left="0" w:firstLine="0"/>
        <w:jc w:val="both"/>
      </w:pPr>
    </w:p>
    <w:p w:rsidR="009F3CB9" w:rsidRPr="009F3CB9" w:rsidRDefault="009F3CB9" w:rsidP="009F3CB9">
      <w:pPr>
        <w:ind w:left="0" w:firstLine="0"/>
        <w:jc w:val="both"/>
      </w:pPr>
    </w:p>
    <w:p w:rsidR="00AE58FF" w:rsidRPr="003F283D" w:rsidRDefault="006D2AE6" w:rsidP="003B576E">
      <w:pPr>
        <w:numPr>
          <w:ilvl w:val="0"/>
          <w:numId w:val="3"/>
        </w:numPr>
        <w:ind w:left="0" w:hanging="2"/>
        <w:jc w:val="both"/>
      </w:pPr>
      <w:r w:rsidRPr="003F283D">
        <w:rPr>
          <w:b/>
        </w:rPr>
        <w:t>PROGRAMA</w:t>
      </w:r>
      <w:r w:rsidRPr="003F283D">
        <w:rPr>
          <w:b/>
          <w:color w:val="000000"/>
        </w:rPr>
        <w:t xml:space="preserve"> DE TRABAJO 202</w:t>
      </w:r>
      <w:r w:rsidRPr="003F283D">
        <w:rPr>
          <w:b/>
          <w:color w:val="000000"/>
          <w:szCs w:val="24"/>
        </w:rPr>
        <w:t>5</w:t>
      </w:r>
      <w:r w:rsidRPr="003F283D">
        <w:rPr>
          <w:b/>
          <w:color w:val="000000"/>
        </w:rPr>
        <w:t xml:space="preserve"> </w:t>
      </w:r>
      <w:r w:rsidR="003F283D" w:rsidRPr="003F283D">
        <w:rPr>
          <w:b/>
          <w:color w:val="000000"/>
        </w:rPr>
        <w:t>–</w:t>
      </w:r>
      <w:r w:rsidRPr="003F283D">
        <w:rPr>
          <w:b/>
          <w:color w:val="000000"/>
        </w:rPr>
        <w:t xml:space="preserve"> 2026</w:t>
      </w:r>
      <w:r w:rsidR="003F283D" w:rsidRPr="003F283D">
        <w:rPr>
          <w:b/>
          <w:color w:val="000000"/>
        </w:rPr>
        <w:t xml:space="preserve">: estado de situación. </w:t>
      </w:r>
      <w:r w:rsidRPr="003F283D">
        <w:rPr>
          <w:b/>
          <w:color w:val="000000"/>
        </w:rPr>
        <w:t xml:space="preserve"> </w:t>
      </w:r>
    </w:p>
    <w:p w:rsidR="003F283D" w:rsidRDefault="003F283D" w:rsidP="003F283D">
      <w:pPr>
        <w:ind w:left="0" w:firstLine="0"/>
        <w:jc w:val="both"/>
      </w:pPr>
    </w:p>
    <w:p w:rsidR="003F283D" w:rsidRDefault="003F283D" w:rsidP="003F283D">
      <w:pPr>
        <w:jc w:val="both"/>
        <w:rPr>
          <w:b/>
          <w:color w:val="000000"/>
        </w:rPr>
      </w:pPr>
      <w:r>
        <w:rPr>
          <w:color w:val="000000"/>
        </w:rPr>
        <w:t xml:space="preserve">La PPTA informó que la evaluación del Programa de Trabajo que fuera elevado bajo la anterior PPT, continúa bajo análisis del GMC. </w:t>
      </w:r>
    </w:p>
    <w:p w:rsidR="00AE58FF" w:rsidRDefault="00AE58FF">
      <w:pPr>
        <w:ind w:left="0" w:hanging="2"/>
        <w:jc w:val="both"/>
      </w:pPr>
    </w:p>
    <w:p w:rsidR="00AE58FF" w:rsidRDefault="006D2AE6">
      <w:pPr>
        <w:ind w:left="0" w:hanging="2"/>
        <w:jc w:val="both"/>
      </w:pPr>
      <w:r>
        <w:t xml:space="preserve"> </w:t>
      </w:r>
    </w:p>
    <w:p w:rsidR="00AE58FF" w:rsidRDefault="00AE58FF">
      <w:pPr>
        <w:ind w:left="0" w:hanging="2"/>
        <w:jc w:val="both"/>
      </w:pPr>
    </w:p>
    <w:p w:rsidR="00AE58FF" w:rsidRDefault="006D2AE6">
      <w:pPr>
        <w:ind w:left="0" w:hanging="2"/>
        <w:jc w:val="both"/>
      </w:pPr>
      <w:r>
        <w:rPr>
          <w:b/>
        </w:rPr>
        <w:t>PRÓXIMA REUNIÓN</w:t>
      </w:r>
    </w:p>
    <w:p w:rsidR="00AE58FF" w:rsidRDefault="006D2AE6">
      <w:pPr>
        <w:spacing w:before="280" w:line="276" w:lineRule="auto"/>
        <w:ind w:left="0" w:hanging="2"/>
        <w:jc w:val="both"/>
      </w:pPr>
      <w:r>
        <w:t>La próxima reunión, será convocada por la siguiente PPT.</w:t>
      </w:r>
    </w:p>
    <w:p w:rsidR="00AE58FF" w:rsidRDefault="00AE58FF">
      <w:pPr>
        <w:spacing w:before="280"/>
        <w:ind w:left="0" w:hanging="2"/>
        <w:jc w:val="both"/>
        <w:rPr>
          <w:b/>
        </w:rPr>
      </w:pPr>
    </w:p>
    <w:p w:rsidR="00AE58FF" w:rsidRDefault="006D2AE6">
      <w:pPr>
        <w:spacing w:before="280"/>
        <w:ind w:left="0" w:hanging="2"/>
        <w:jc w:val="both"/>
      </w:pPr>
      <w:r>
        <w:rPr>
          <w:b/>
        </w:rPr>
        <w:t>ANEXOS</w:t>
      </w:r>
    </w:p>
    <w:p w:rsidR="00AE58FF" w:rsidRDefault="006D2AE6">
      <w:pPr>
        <w:spacing w:before="280"/>
        <w:ind w:left="0" w:hanging="2"/>
        <w:jc w:val="both"/>
      </w:pPr>
      <w:r>
        <w:t xml:space="preserve">Los Anexos que forman parte de la presente Acta son los siguientes: </w:t>
      </w:r>
    </w:p>
    <w:p w:rsidR="00AE58FF" w:rsidRDefault="00AE58FF">
      <w:pPr>
        <w:spacing w:before="280"/>
        <w:ind w:left="0" w:hanging="2"/>
        <w:jc w:val="both"/>
      </w:pPr>
    </w:p>
    <w:tbl>
      <w:tblPr>
        <w:tblW w:w="8565" w:type="dxa"/>
        <w:tblInd w:w="-108" w:type="dxa"/>
        <w:tblLook w:val="0000" w:firstRow="0" w:lastRow="0" w:firstColumn="0" w:lastColumn="0" w:noHBand="0" w:noVBand="0"/>
      </w:tblPr>
      <w:tblGrid>
        <w:gridCol w:w="1450"/>
        <w:gridCol w:w="7115"/>
      </w:tblGrid>
      <w:tr w:rsidR="00AE58FF" w:rsidTr="00AE1CCC">
        <w:trPr>
          <w:trHeight w:val="403"/>
        </w:trPr>
        <w:tc>
          <w:tcPr>
            <w:tcW w:w="1450" w:type="dxa"/>
            <w:tcBorders>
              <w:top w:val="single" w:sz="6" w:space="0" w:color="000000"/>
              <w:left w:val="single" w:sz="6" w:space="0" w:color="000000"/>
              <w:bottom w:val="single" w:sz="6" w:space="0" w:color="000000"/>
            </w:tcBorders>
            <w:shd w:val="clear" w:color="auto" w:fill="auto"/>
            <w:vAlign w:val="center"/>
          </w:tcPr>
          <w:p w:rsidR="00AE58FF" w:rsidRDefault="006D2AE6">
            <w:pPr>
              <w:ind w:left="0" w:hanging="2"/>
            </w:pPr>
            <w:r>
              <w:rPr>
                <w:b/>
              </w:rPr>
              <w:t>Anexo I</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8FF" w:rsidRDefault="006D2AE6">
            <w:pPr>
              <w:ind w:left="0" w:hanging="2"/>
              <w:jc w:val="both"/>
            </w:pPr>
            <w:r>
              <w:t>Lista de Participantes</w:t>
            </w:r>
          </w:p>
        </w:tc>
      </w:tr>
      <w:tr w:rsidR="00AE58FF" w:rsidTr="00AE1CCC">
        <w:trPr>
          <w:trHeight w:val="407"/>
        </w:trPr>
        <w:tc>
          <w:tcPr>
            <w:tcW w:w="1450" w:type="dxa"/>
            <w:tcBorders>
              <w:top w:val="single" w:sz="6" w:space="0" w:color="000000"/>
              <w:left w:val="single" w:sz="6" w:space="0" w:color="000000"/>
              <w:bottom w:val="single" w:sz="6" w:space="0" w:color="000000"/>
            </w:tcBorders>
            <w:shd w:val="clear" w:color="auto" w:fill="auto"/>
            <w:vAlign w:val="center"/>
          </w:tcPr>
          <w:p w:rsidR="00AE58FF" w:rsidRDefault="006D2AE6">
            <w:pPr>
              <w:ind w:left="0" w:hanging="2"/>
            </w:pPr>
            <w:r>
              <w:rPr>
                <w:b/>
              </w:rPr>
              <w:t>Anexo II</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8FF" w:rsidRDefault="006D2AE6">
            <w:pPr>
              <w:ind w:left="0" w:hanging="2"/>
              <w:jc w:val="both"/>
            </w:pPr>
            <w:r>
              <w:t>Agenda</w:t>
            </w:r>
          </w:p>
        </w:tc>
      </w:tr>
      <w:tr w:rsidR="00AE58FF" w:rsidTr="00AE1CCC">
        <w:trPr>
          <w:trHeight w:val="411"/>
        </w:trPr>
        <w:tc>
          <w:tcPr>
            <w:tcW w:w="1450" w:type="dxa"/>
            <w:tcBorders>
              <w:top w:val="single" w:sz="6" w:space="0" w:color="000000"/>
              <w:left w:val="single" w:sz="6" w:space="0" w:color="000000"/>
              <w:bottom w:val="single" w:sz="6" w:space="0" w:color="000000"/>
            </w:tcBorders>
            <w:shd w:val="clear" w:color="auto" w:fill="auto"/>
            <w:vAlign w:val="center"/>
          </w:tcPr>
          <w:p w:rsidR="00AE58FF" w:rsidRDefault="006D2AE6">
            <w:pPr>
              <w:ind w:left="0" w:hanging="2"/>
            </w:pPr>
            <w:r>
              <w:rPr>
                <w:b/>
              </w:rPr>
              <w:t>Anexo III</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8FF" w:rsidRDefault="006D2AE6">
            <w:pPr>
              <w:ind w:left="0" w:hanging="2"/>
              <w:jc w:val="both"/>
            </w:pPr>
            <w:r>
              <w:t>Actualización datos estadísticos Argentina</w:t>
            </w:r>
          </w:p>
        </w:tc>
      </w:tr>
      <w:tr w:rsidR="00AE58FF" w:rsidTr="00AE1CCC">
        <w:trPr>
          <w:trHeight w:val="660"/>
        </w:trPr>
        <w:tc>
          <w:tcPr>
            <w:tcW w:w="1450" w:type="dxa"/>
            <w:tcBorders>
              <w:top w:val="single" w:sz="6" w:space="0" w:color="000000"/>
              <w:left w:val="single" w:sz="6" w:space="0" w:color="000000"/>
              <w:bottom w:val="single" w:sz="6" w:space="0" w:color="000000"/>
            </w:tcBorders>
            <w:shd w:val="clear" w:color="auto" w:fill="auto"/>
            <w:vAlign w:val="center"/>
          </w:tcPr>
          <w:p w:rsidR="00AE58FF" w:rsidRDefault="006D2AE6">
            <w:pPr>
              <w:ind w:left="0" w:hanging="2"/>
            </w:pPr>
            <w:r>
              <w:rPr>
                <w:b/>
              </w:rPr>
              <w:t>Anexo IV</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8FF" w:rsidRDefault="006D2AE6">
            <w:pPr>
              <w:ind w:left="0" w:hanging="2"/>
              <w:jc w:val="both"/>
            </w:pPr>
            <w:r>
              <w:t>Referencial MERCOSUR de Gestión de Salud y Seguridad en el Trabajo (Acta CETSS 2/24)</w:t>
            </w:r>
          </w:p>
        </w:tc>
      </w:tr>
      <w:tr w:rsidR="00AE58FF" w:rsidTr="00AE1CCC">
        <w:trPr>
          <w:trHeight w:val="313"/>
        </w:trPr>
        <w:tc>
          <w:tcPr>
            <w:tcW w:w="1450" w:type="dxa"/>
            <w:tcBorders>
              <w:top w:val="single" w:sz="6" w:space="0" w:color="000000"/>
              <w:left w:val="single" w:sz="6" w:space="0" w:color="000000"/>
              <w:bottom w:val="single" w:sz="6" w:space="0" w:color="000000"/>
            </w:tcBorders>
            <w:shd w:val="clear" w:color="auto" w:fill="auto"/>
            <w:vAlign w:val="center"/>
          </w:tcPr>
          <w:p w:rsidR="00AE58FF" w:rsidRDefault="006D2AE6">
            <w:pPr>
              <w:ind w:left="0" w:hanging="2"/>
            </w:pPr>
            <w:r>
              <w:rPr>
                <w:b/>
              </w:rPr>
              <w:t>Anexo V</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8FF" w:rsidRDefault="006D2AE6" w:rsidP="006D2AE6">
            <w:pPr>
              <w:ind w:left="0" w:hanging="2"/>
              <w:jc w:val="both"/>
            </w:pPr>
            <w:r>
              <w:t>Perfil</w:t>
            </w:r>
            <w:r w:rsidR="00BC33FB">
              <w:t>es</w:t>
            </w:r>
            <w:r>
              <w:t xml:space="preserve"> de Salud y Seguridad en el Trabajo (Acta CETSS 2/24)</w:t>
            </w:r>
            <w:r w:rsidR="00BC33FB">
              <w:t xml:space="preserve"> Argentina y Paraguay</w:t>
            </w:r>
          </w:p>
        </w:tc>
      </w:tr>
      <w:tr w:rsidR="00AE58FF" w:rsidTr="00AE1CCC">
        <w:trPr>
          <w:trHeight w:val="369"/>
        </w:trPr>
        <w:tc>
          <w:tcPr>
            <w:tcW w:w="1450" w:type="dxa"/>
            <w:tcBorders>
              <w:top w:val="single" w:sz="6" w:space="0" w:color="000000"/>
              <w:left w:val="single" w:sz="6" w:space="0" w:color="000000"/>
              <w:bottom w:val="single" w:sz="6" w:space="0" w:color="000000"/>
            </w:tcBorders>
            <w:shd w:val="clear" w:color="auto" w:fill="auto"/>
            <w:vAlign w:val="center"/>
          </w:tcPr>
          <w:p w:rsidR="00AE58FF" w:rsidRDefault="00AE1CCC">
            <w:pPr>
              <w:ind w:left="0" w:hanging="2"/>
            </w:pPr>
            <w:r>
              <w:rPr>
                <w:b/>
              </w:rPr>
              <w:t>Anexo VI</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8FF" w:rsidRDefault="006D2AE6">
            <w:pPr>
              <w:ind w:left="0" w:hanging="2"/>
              <w:jc w:val="both"/>
            </w:pPr>
            <w:r>
              <w:t>Plan de Acción del MERCOSUR de Sustancias y Productos Químicos 2021-2024(Acta CETSS 2/24)</w:t>
            </w:r>
          </w:p>
        </w:tc>
      </w:tr>
      <w:tr w:rsidR="00AE58FF" w:rsidTr="00AE1CCC">
        <w:trPr>
          <w:trHeight w:val="683"/>
        </w:trPr>
        <w:tc>
          <w:tcPr>
            <w:tcW w:w="1450" w:type="dxa"/>
            <w:tcBorders>
              <w:top w:val="single" w:sz="6" w:space="0" w:color="000000"/>
              <w:left w:val="single" w:sz="6" w:space="0" w:color="000000"/>
              <w:bottom w:val="single" w:sz="6" w:space="0" w:color="000000"/>
            </w:tcBorders>
            <w:shd w:val="clear" w:color="auto" w:fill="auto"/>
            <w:vAlign w:val="center"/>
          </w:tcPr>
          <w:p w:rsidR="00AE58FF" w:rsidRDefault="00AE1CCC">
            <w:pPr>
              <w:ind w:left="0" w:hanging="2"/>
            </w:pPr>
            <w:r>
              <w:rPr>
                <w:b/>
              </w:rPr>
              <w:t>Anexo VI</w:t>
            </w:r>
            <w:r w:rsidR="006D2AE6">
              <w:rPr>
                <w:b/>
              </w:rPr>
              <w:t>I</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8FF" w:rsidRDefault="006D2AE6" w:rsidP="006D2AE6">
            <w:pPr>
              <w:spacing w:before="100" w:line="276" w:lineRule="auto"/>
              <w:ind w:left="0" w:hanging="2"/>
              <w:jc w:val="both"/>
            </w:pPr>
            <w:r>
              <w:t>Proyecto de Recomendación sobre Riesgos Biológicos(Acta CETSS 2/24)</w:t>
            </w:r>
          </w:p>
        </w:tc>
      </w:tr>
      <w:tr w:rsidR="00C504BC" w:rsidTr="00AE1CCC">
        <w:trPr>
          <w:trHeight w:val="683"/>
        </w:trPr>
        <w:tc>
          <w:tcPr>
            <w:tcW w:w="1450" w:type="dxa"/>
            <w:tcBorders>
              <w:top w:val="single" w:sz="6" w:space="0" w:color="000000"/>
              <w:left w:val="single" w:sz="6" w:space="0" w:color="000000"/>
              <w:bottom w:val="single" w:sz="6" w:space="0" w:color="000000"/>
            </w:tcBorders>
            <w:shd w:val="clear" w:color="auto" w:fill="auto"/>
            <w:vAlign w:val="center"/>
          </w:tcPr>
          <w:p w:rsidR="00C504BC" w:rsidRDefault="00C504BC">
            <w:pPr>
              <w:ind w:left="0" w:hanging="2"/>
              <w:rPr>
                <w:b/>
              </w:rPr>
            </w:pPr>
            <w:r>
              <w:rPr>
                <w:b/>
              </w:rPr>
              <w:t>Anexo VIII</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4BC" w:rsidRDefault="00C504BC" w:rsidP="006D2AE6">
            <w:pPr>
              <w:spacing w:before="100" w:line="276" w:lineRule="auto"/>
              <w:ind w:left="0" w:hanging="2"/>
              <w:jc w:val="both"/>
            </w:pPr>
            <w:r>
              <w:t xml:space="preserve">Flyer </w:t>
            </w:r>
          </w:p>
        </w:tc>
      </w:tr>
    </w:tbl>
    <w:p w:rsidR="00AE58FF" w:rsidRDefault="00AE58FF">
      <w:pPr>
        <w:spacing w:before="280" w:after="240" w:line="276" w:lineRule="auto"/>
        <w:ind w:left="0" w:hanging="2"/>
        <w:jc w:val="both"/>
      </w:pPr>
    </w:p>
    <w:p w:rsidR="00AE58FF" w:rsidRDefault="00AE58FF">
      <w:pPr>
        <w:spacing w:before="280" w:after="240" w:line="276" w:lineRule="auto"/>
        <w:ind w:left="0" w:hanging="2"/>
        <w:jc w:val="both"/>
      </w:pPr>
    </w:p>
    <w:p w:rsidR="00AE58FF" w:rsidRDefault="00AE58FF">
      <w:pPr>
        <w:ind w:left="0" w:hanging="2"/>
        <w:rPr>
          <w:highlight w:val="yellow"/>
          <w:u w:val="single"/>
        </w:rPr>
      </w:pPr>
    </w:p>
    <w:p w:rsidR="00AE58FF" w:rsidRDefault="00AE58FF">
      <w:pPr>
        <w:ind w:left="0" w:hanging="2"/>
        <w:rPr>
          <w:highlight w:val="yellow"/>
          <w:u w:val="single"/>
        </w:rPr>
      </w:pPr>
    </w:p>
    <w:tbl>
      <w:tblPr>
        <w:tblW w:w="8978" w:type="dxa"/>
        <w:tblInd w:w="-108" w:type="dxa"/>
        <w:tblLook w:val="0000" w:firstRow="0" w:lastRow="0" w:firstColumn="0" w:lastColumn="0" w:noHBand="0" w:noVBand="0"/>
      </w:tblPr>
      <w:tblGrid>
        <w:gridCol w:w="4611"/>
        <w:gridCol w:w="4367"/>
      </w:tblGrid>
      <w:tr w:rsidR="00AE58FF">
        <w:tc>
          <w:tcPr>
            <w:tcW w:w="4610" w:type="dxa"/>
            <w:shd w:val="clear" w:color="auto" w:fill="auto"/>
          </w:tcPr>
          <w:p w:rsidR="00AE58FF" w:rsidRDefault="006D2AE6">
            <w:pPr>
              <w:ind w:left="0" w:hanging="2"/>
              <w:jc w:val="center"/>
            </w:pPr>
            <w:r>
              <w:rPr>
                <w:b/>
              </w:rPr>
              <w:t>______________________________</w:t>
            </w:r>
          </w:p>
          <w:p w:rsidR="00AE58FF" w:rsidRDefault="006D2AE6">
            <w:pPr>
              <w:ind w:left="0" w:hanging="2"/>
              <w:jc w:val="center"/>
            </w:pPr>
            <w:r>
              <w:rPr>
                <w:b/>
              </w:rPr>
              <w:t>Por la Delegación de Argentina</w:t>
            </w:r>
          </w:p>
          <w:p w:rsidR="00AE58FF" w:rsidRDefault="006D2AE6">
            <w:pPr>
              <w:ind w:left="0" w:hanging="2"/>
              <w:jc w:val="center"/>
            </w:pPr>
            <w:r>
              <w:t>José Luis Bettolli</w:t>
            </w:r>
          </w:p>
        </w:tc>
        <w:tc>
          <w:tcPr>
            <w:tcW w:w="4367" w:type="dxa"/>
            <w:shd w:val="clear" w:color="auto" w:fill="auto"/>
          </w:tcPr>
          <w:p w:rsidR="00AE58FF" w:rsidRDefault="006D2AE6">
            <w:pPr>
              <w:ind w:left="0" w:hanging="2"/>
              <w:jc w:val="center"/>
            </w:pPr>
            <w:r>
              <w:rPr>
                <w:b/>
              </w:rPr>
              <w:t>___________________________</w:t>
            </w:r>
          </w:p>
          <w:p w:rsidR="00AE58FF" w:rsidRDefault="006D2AE6">
            <w:pPr>
              <w:ind w:left="0" w:hanging="2"/>
              <w:jc w:val="center"/>
            </w:pPr>
            <w:r>
              <w:rPr>
                <w:b/>
              </w:rPr>
              <w:t>Por la Delegación de Brasil</w:t>
            </w:r>
          </w:p>
          <w:p w:rsidR="00AE58FF" w:rsidRDefault="006D2AE6">
            <w:pPr>
              <w:ind w:left="0" w:hanging="2"/>
              <w:jc w:val="center"/>
            </w:pPr>
            <w:r>
              <w:t>Viviane Forte</w:t>
            </w:r>
          </w:p>
          <w:p w:rsidR="00AE58FF" w:rsidRDefault="00AE58FF">
            <w:pPr>
              <w:ind w:left="0" w:hanging="2"/>
              <w:rPr>
                <w:u w:val="single"/>
              </w:rPr>
            </w:pPr>
          </w:p>
        </w:tc>
      </w:tr>
      <w:tr w:rsidR="00AE58FF">
        <w:trPr>
          <w:trHeight w:val="2119"/>
        </w:trPr>
        <w:tc>
          <w:tcPr>
            <w:tcW w:w="4610" w:type="dxa"/>
            <w:shd w:val="clear" w:color="auto" w:fill="auto"/>
          </w:tcPr>
          <w:p w:rsidR="00AE58FF" w:rsidRDefault="00AE58FF">
            <w:pPr>
              <w:ind w:left="0" w:hanging="2"/>
              <w:rPr>
                <w:u w:val="single"/>
              </w:rPr>
            </w:pPr>
          </w:p>
          <w:p w:rsidR="00AE58FF" w:rsidRDefault="00AE58FF">
            <w:pPr>
              <w:ind w:left="0" w:hanging="2"/>
              <w:rPr>
                <w:u w:val="single"/>
              </w:rPr>
            </w:pPr>
          </w:p>
          <w:p w:rsidR="00AE58FF" w:rsidRDefault="00AE58FF">
            <w:pPr>
              <w:ind w:left="0" w:hanging="2"/>
            </w:pPr>
          </w:p>
          <w:p w:rsidR="00AE58FF" w:rsidRDefault="00AE58FF">
            <w:pPr>
              <w:ind w:left="0" w:hanging="2"/>
            </w:pPr>
          </w:p>
          <w:p w:rsidR="00AE58FF" w:rsidRDefault="006D2AE6">
            <w:pPr>
              <w:ind w:left="0" w:hanging="2"/>
              <w:jc w:val="center"/>
            </w:pPr>
            <w:r>
              <w:rPr>
                <w:b/>
              </w:rPr>
              <w:t>____________________________</w:t>
            </w:r>
          </w:p>
          <w:p w:rsidR="00AE58FF" w:rsidRDefault="006D2AE6">
            <w:pPr>
              <w:ind w:left="0" w:hanging="2"/>
              <w:jc w:val="center"/>
            </w:pPr>
            <w:r>
              <w:rPr>
                <w:b/>
              </w:rPr>
              <w:t>Por la Delegación de Paraguay</w:t>
            </w:r>
          </w:p>
          <w:p w:rsidR="00AE58FF" w:rsidRDefault="006D2AE6">
            <w:pPr>
              <w:ind w:left="0" w:hanging="2"/>
              <w:jc w:val="center"/>
            </w:pPr>
            <w:r>
              <w:t>Luis Centurión</w:t>
            </w:r>
          </w:p>
        </w:tc>
        <w:tc>
          <w:tcPr>
            <w:tcW w:w="4367" w:type="dxa"/>
            <w:shd w:val="clear" w:color="auto" w:fill="auto"/>
          </w:tcPr>
          <w:p w:rsidR="00AE58FF" w:rsidRDefault="00AE58FF">
            <w:pPr>
              <w:ind w:left="0" w:hanging="2"/>
            </w:pPr>
          </w:p>
          <w:p w:rsidR="00AE58FF" w:rsidRDefault="00AE58FF">
            <w:pPr>
              <w:ind w:left="0" w:hanging="2"/>
            </w:pPr>
          </w:p>
          <w:p w:rsidR="00AE58FF" w:rsidRDefault="00AE58FF">
            <w:pPr>
              <w:ind w:left="0" w:hanging="2"/>
            </w:pPr>
          </w:p>
          <w:p w:rsidR="00AE58FF" w:rsidRDefault="00AE58FF">
            <w:pPr>
              <w:ind w:left="0" w:hanging="2"/>
            </w:pPr>
          </w:p>
          <w:p w:rsidR="00AE58FF" w:rsidRDefault="006D2AE6">
            <w:pPr>
              <w:ind w:left="0" w:hanging="2"/>
              <w:jc w:val="center"/>
            </w:pPr>
            <w:r>
              <w:rPr>
                <w:b/>
              </w:rPr>
              <w:t>____________________________</w:t>
            </w:r>
          </w:p>
          <w:p w:rsidR="00AE58FF" w:rsidRDefault="006D2AE6">
            <w:pPr>
              <w:ind w:left="0" w:hanging="2"/>
              <w:jc w:val="center"/>
              <w:rPr>
                <w:b/>
              </w:rPr>
            </w:pPr>
            <w:r>
              <w:rPr>
                <w:b/>
              </w:rPr>
              <w:t>Por la Delegación de Uruguay</w:t>
            </w:r>
          </w:p>
          <w:p w:rsidR="00501420" w:rsidRPr="009F19CE" w:rsidRDefault="00501420">
            <w:pPr>
              <w:ind w:left="0" w:hanging="2"/>
              <w:jc w:val="center"/>
            </w:pPr>
            <w:r w:rsidRPr="009F19CE">
              <w:t>Pedro Osuna</w:t>
            </w:r>
          </w:p>
          <w:p w:rsidR="00AE58FF" w:rsidRDefault="00AE58FF">
            <w:pPr>
              <w:ind w:left="0" w:hanging="2"/>
              <w:jc w:val="center"/>
            </w:pPr>
          </w:p>
        </w:tc>
      </w:tr>
    </w:tbl>
    <w:p w:rsidR="00AE58FF" w:rsidRDefault="00AE58FF">
      <w:pPr>
        <w:keepNext/>
        <w:widowControl w:val="0"/>
        <w:tabs>
          <w:tab w:val="left" w:pos="5040"/>
        </w:tabs>
        <w:ind w:left="0" w:hanging="2"/>
        <w:jc w:val="both"/>
        <w:rPr>
          <w:b/>
          <w:color w:val="000000"/>
        </w:rPr>
      </w:pPr>
    </w:p>
    <w:p w:rsidR="00AE58FF" w:rsidRDefault="00AE58FF">
      <w:pPr>
        <w:spacing w:before="100" w:after="198" w:line="276" w:lineRule="auto"/>
        <w:ind w:left="0" w:hanging="2"/>
        <w:jc w:val="both"/>
      </w:pPr>
    </w:p>
    <w:p w:rsidR="00EF5E11" w:rsidRDefault="00EF5E11">
      <w:pPr>
        <w:spacing w:before="100" w:after="198" w:line="276" w:lineRule="auto"/>
        <w:ind w:left="0" w:hanging="2"/>
        <w:jc w:val="both"/>
      </w:pPr>
    </w:p>
    <w:p w:rsidR="00EF5E11" w:rsidRPr="00EF5E11" w:rsidRDefault="00EF5E11" w:rsidP="00EF5E11">
      <w:pPr>
        <w:suppressAutoHyphens/>
        <w:spacing w:line="240" w:lineRule="auto"/>
        <w:ind w:left="0" w:firstLine="0"/>
        <w:textAlignment w:val="auto"/>
        <w:outlineLvl w:val="9"/>
        <w:rPr>
          <w:b/>
        </w:rPr>
      </w:pPr>
      <w:r>
        <w:rPr>
          <w:b/>
        </w:rPr>
        <w:t xml:space="preserve">   </w:t>
      </w:r>
      <w:r w:rsidRPr="00EF5E11">
        <w:rPr>
          <w:b/>
        </w:rPr>
        <w:t xml:space="preserve">______________________________      </w:t>
      </w:r>
    </w:p>
    <w:p w:rsidR="00EF5E11" w:rsidRDefault="00EF5E11" w:rsidP="00EF5E11">
      <w:pPr>
        <w:suppressAutoHyphens/>
        <w:spacing w:line="240" w:lineRule="auto"/>
        <w:ind w:left="0" w:firstLine="0"/>
        <w:textAlignment w:val="auto"/>
        <w:outlineLvl w:val="9"/>
        <w:rPr>
          <w:b/>
        </w:rPr>
      </w:pPr>
      <w:r>
        <w:rPr>
          <w:b/>
        </w:rPr>
        <w:t xml:space="preserve">        </w:t>
      </w:r>
      <w:r w:rsidRPr="00EF5E11">
        <w:rPr>
          <w:b/>
        </w:rPr>
        <w:t xml:space="preserve"> Por la Delegación de Bolivia</w:t>
      </w:r>
    </w:p>
    <w:p w:rsidR="00EF5E11" w:rsidRPr="00EF5E11" w:rsidRDefault="00EF5E11" w:rsidP="00EF5E11">
      <w:pPr>
        <w:suppressAutoHyphens/>
        <w:spacing w:line="240" w:lineRule="auto"/>
        <w:ind w:left="0" w:firstLine="0"/>
        <w:textAlignment w:val="auto"/>
        <w:outlineLvl w:val="9"/>
        <w:rPr>
          <w:b/>
        </w:rPr>
      </w:pPr>
      <w:r>
        <w:rPr>
          <w:rFonts w:ascii="Helvetica Neue" w:eastAsia="Helvetica Neue" w:hAnsi="Helvetica Neue" w:cs="Helvetica Neue"/>
          <w:szCs w:val="24"/>
          <w:lang w:bidi="hi-IN"/>
        </w:rPr>
        <w:t xml:space="preserve">            </w:t>
      </w:r>
      <w:r w:rsidR="009F19CE">
        <w:rPr>
          <w:rFonts w:ascii="Helvetica Neue" w:eastAsia="Helvetica Neue" w:hAnsi="Helvetica Neue" w:cs="Helvetica Neue"/>
          <w:szCs w:val="24"/>
          <w:lang w:bidi="hi-IN"/>
        </w:rPr>
        <w:t xml:space="preserve">        </w:t>
      </w:r>
      <w:bookmarkStart w:id="1" w:name="_GoBack"/>
      <w:bookmarkEnd w:id="1"/>
      <w:r w:rsidR="003B18FA">
        <w:t>Tatiana Beltrán</w:t>
      </w:r>
    </w:p>
    <w:p w:rsidR="00EF5E11" w:rsidRDefault="00EF5E11">
      <w:pPr>
        <w:spacing w:before="100" w:after="198" w:line="276" w:lineRule="auto"/>
        <w:ind w:left="0" w:hanging="2"/>
        <w:jc w:val="both"/>
      </w:pPr>
    </w:p>
    <w:sectPr w:rsidR="00EF5E11">
      <w:headerReference w:type="default" r:id="rId8"/>
      <w:footerReference w:type="default" r:id="rId9"/>
      <w:headerReference w:type="first" r:id="rId10"/>
      <w:footerReference w:type="first" r:id="rId11"/>
      <w:pgSz w:w="11906" w:h="16838"/>
      <w:pgMar w:top="1417" w:right="1274" w:bottom="1417" w:left="1701" w:header="720" w:footer="72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8BA" w:rsidRDefault="00FE68BA">
      <w:pPr>
        <w:spacing w:line="240" w:lineRule="auto"/>
      </w:pPr>
      <w:r>
        <w:separator/>
      </w:r>
    </w:p>
  </w:endnote>
  <w:endnote w:type="continuationSeparator" w:id="0">
    <w:p w:rsidR="00FE68BA" w:rsidRDefault="00FE6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FF" w:rsidRDefault="006D2AE6">
    <w:pPr>
      <w:tabs>
        <w:tab w:val="center" w:pos="4252"/>
        <w:tab w:val="right" w:pos="8504"/>
      </w:tabs>
      <w:spacing w:line="240" w:lineRule="auto"/>
      <w:ind w:left="0" w:hanging="2"/>
      <w:jc w:val="right"/>
    </w:pPr>
    <w:r>
      <w:rPr>
        <w:rFonts w:eastAsia="Arial"/>
        <w:color w:val="000000"/>
        <w:szCs w:val="24"/>
      </w:rPr>
      <w:fldChar w:fldCharType="begin"/>
    </w:r>
    <w:r>
      <w:rPr>
        <w:rFonts w:eastAsia="Arial"/>
        <w:szCs w:val="24"/>
      </w:rPr>
      <w:instrText>PAGE</w:instrText>
    </w:r>
    <w:r>
      <w:rPr>
        <w:rFonts w:eastAsia="Arial"/>
        <w:szCs w:val="24"/>
      </w:rPr>
      <w:fldChar w:fldCharType="separate"/>
    </w:r>
    <w:r w:rsidR="009F19CE">
      <w:rPr>
        <w:rFonts w:eastAsia="Arial"/>
        <w:noProof/>
        <w:szCs w:val="24"/>
      </w:rPr>
      <w:t>4</w:t>
    </w:r>
    <w:r>
      <w:rPr>
        <w:rFonts w:eastAsia="Arial"/>
        <w:szCs w:val="24"/>
      </w:rPr>
      <w:fldChar w:fldCharType="end"/>
    </w:r>
  </w:p>
  <w:p w:rsidR="00AE58FF" w:rsidRDefault="00AE58FF">
    <w:pPr>
      <w:tabs>
        <w:tab w:val="center" w:pos="4252"/>
        <w:tab w:val="right" w:pos="8504"/>
      </w:tabs>
      <w:spacing w:line="240" w:lineRule="auto"/>
      <w:ind w:left="0" w:hanging="2"/>
      <w:rPr>
        <w:rFonts w:eastAsia="Arial"/>
        <w:color w:val="000000"/>
        <w:szCs w:val="24"/>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FF" w:rsidRDefault="006D2AE6">
    <w:pPr>
      <w:tabs>
        <w:tab w:val="center" w:pos="4252"/>
        <w:tab w:val="right" w:pos="8504"/>
      </w:tabs>
      <w:suppressAutoHyphens/>
      <w:spacing w:line="240" w:lineRule="auto"/>
      <w:ind w:left="0" w:firstLine="0"/>
      <w:jc w:val="center"/>
      <w:textAlignment w:val="auto"/>
      <w:rPr>
        <w:b/>
        <w:i/>
        <w:sz w:val="16"/>
        <w:lang w:val="es-ES"/>
      </w:rPr>
    </w:pPr>
    <w:r>
      <w:rPr>
        <w:b/>
        <w:i/>
        <w:sz w:val="16"/>
        <w:lang w:val="es-ES"/>
      </w:rPr>
      <w:t>Secretaría del MERCOSUR</w:t>
    </w:r>
  </w:p>
  <w:p w:rsidR="00AE58FF" w:rsidRDefault="006D2AE6">
    <w:pPr>
      <w:tabs>
        <w:tab w:val="center" w:pos="4252"/>
        <w:tab w:val="right" w:pos="8504"/>
      </w:tabs>
      <w:suppressAutoHyphens/>
      <w:spacing w:line="240" w:lineRule="auto"/>
      <w:ind w:left="0" w:firstLine="0"/>
      <w:jc w:val="center"/>
      <w:textAlignment w:val="auto"/>
      <w:rPr>
        <w:b/>
        <w:sz w:val="16"/>
        <w:lang w:val="es-UY"/>
      </w:rPr>
    </w:pPr>
    <w:r>
      <w:rPr>
        <w:b/>
        <w:sz w:val="16"/>
        <w:lang w:val="es-UY"/>
      </w:rPr>
      <w:t xml:space="preserve">        Archivo Oficial</w:t>
    </w:r>
  </w:p>
  <w:p w:rsidR="00AE58FF" w:rsidRDefault="006D2AE6">
    <w:pPr>
      <w:tabs>
        <w:tab w:val="center" w:pos="4252"/>
        <w:tab w:val="right" w:pos="8504"/>
      </w:tabs>
      <w:suppressAutoHyphens/>
      <w:spacing w:line="240" w:lineRule="auto"/>
      <w:ind w:left="0" w:firstLine="0"/>
      <w:jc w:val="center"/>
      <w:textAlignment w:val="auto"/>
      <w:rPr>
        <w:b/>
        <w:i/>
        <w:sz w:val="16"/>
        <w:lang w:val="es-ES"/>
      </w:rPr>
    </w:pPr>
    <w:r>
      <w:rPr>
        <w:sz w:val="16"/>
        <w:lang w:val="es-UY"/>
      </w:rPr>
      <w:t xml:space="preserve">        www.mercosur.int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8BA" w:rsidRDefault="00FE68BA">
      <w:pPr>
        <w:spacing w:line="240" w:lineRule="auto"/>
      </w:pPr>
      <w:r>
        <w:separator/>
      </w:r>
    </w:p>
  </w:footnote>
  <w:footnote w:type="continuationSeparator" w:id="0">
    <w:p w:rsidR="00FE68BA" w:rsidRDefault="00FE68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FF" w:rsidRDefault="00AE58F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FF" w:rsidRDefault="006D2AE6">
    <w:pPr>
      <w:pStyle w:val="Encabezado"/>
      <w:tabs>
        <w:tab w:val="clear" w:pos="4252"/>
        <w:tab w:val="clear" w:pos="8504"/>
        <w:tab w:val="center" w:pos="4464"/>
      </w:tabs>
      <w:ind w:left="0" w:hanging="2"/>
    </w:pPr>
    <w:r>
      <w:rPr>
        <w:noProof/>
        <w:lang w:val="en-US" w:eastAsia="en-US"/>
      </w:rPr>
      <w:drawing>
        <wp:inline distT="0" distB="0" distL="0" distR="0">
          <wp:extent cx="1230630" cy="913130"/>
          <wp:effectExtent l="0" t="0" r="0" b="0"/>
          <wp:docPr id="1" name="image2.pn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Logotipo&#10;&#10;Descripción generada automáticamente"/>
                  <pic:cNvPicPr>
                    <a:picLocks noChangeAspect="1" noChangeArrowheads="1"/>
                  </pic:cNvPicPr>
                </pic:nvPicPr>
                <pic:blipFill>
                  <a:blip r:embed="rId1"/>
                  <a:stretch>
                    <a:fillRect/>
                  </a:stretch>
                </pic:blipFill>
                <pic:spPr bwMode="auto">
                  <a:xfrm>
                    <a:off x="0" y="0"/>
                    <a:ext cx="1230630" cy="913130"/>
                  </a:xfrm>
                  <a:prstGeom prst="rect">
                    <a:avLst/>
                  </a:prstGeom>
                </pic:spPr>
              </pic:pic>
            </a:graphicData>
          </a:graphic>
        </wp:inline>
      </w:drawing>
    </w:r>
    <w:r>
      <w:t xml:space="preserve">    </w:t>
    </w:r>
    <w:r>
      <w:tab/>
      <w:t xml:space="preserve">                                                               </w:t>
    </w:r>
    <w:r>
      <w:rPr>
        <w:noProof/>
        <w:lang w:val="en-US" w:eastAsia="en-US"/>
      </w:rPr>
      <w:drawing>
        <wp:inline distT="0" distB="0" distL="0" distR="0">
          <wp:extent cx="1265555" cy="922655"/>
          <wp:effectExtent l="0" t="0" r="0" b="0"/>
          <wp:docPr id="2" name="image1.png"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Imagen que contiene Diagrama&#10;&#10;Descripción generada automáticamente"/>
                  <pic:cNvPicPr>
                    <a:picLocks noChangeAspect="1" noChangeArrowheads="1"/>
                  </pic:cNvPicPr>
                </pic:nvPicPr>
                <pic:blipFill>
                  <a:blip r:embed="rId2"/>
                  <a:stretch>
                    <a:fillRect/>
                  </a:stretch>
                </pic:blipFill>
                <pic:spPr bwMode="auto">
                  <a:xfrm>
                    <a:off x="0" y="0"/>
                    <a:ext cx="1265555" cy="922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82916"/>
    <w:multiLevelType w:val="multilevel"/>
    <w:tmpl w:val="F56480AA"/>
    <w:lvl w:ilvl="0">
      <w:start w:val="1"/>
      <w:numFmt w:val="none"/>
      <w:pStyle w:val="Ttulo1"/>
      <w:suff w:val="nothing"/>
      <w:lvlText w:val=""/>
      <w:lvlJc w:val="left"/>
      <w:pPr>
        <w:ind w:left="0" w:firstLine="0"/>
      </w:pPr>
      <w:rPr>
        <w:b/>
        <w:position w:val="0"/>
        <w:sz w:val="24"/>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DD96A9F"/>
    <w:multiLevelType w:val="multilevel"/>
    <w:tmpl w:val="29003E70"/>
    <w:lvl w:ilvl="0">
      <w:start w:val="2"/>
      <w:numFmt w:val="decimal"/>
      <w:lvlText w:val="%1."/>
      <w:lvlJc w:val="left"/>
      <w:pPr>
        <w:ind w:left="400" w:hanging="40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2" w15:restartNumberingAfterBreak="0">
    <w:nsid w:val="4F193AD4"/>
    <w:multiLevelType w:val="multilevel"/>
    <w:tmpl w:val="369C5678"/>
    <w:lvl w:ilvl="0">
      <w:start w:val="1"/>
      <w:numFmt w:val="none"/>
      <w:suff w:val="nothing"/>
      <w:lvlText w:val=""/>
      <w:lvlJc w:val="left"/>
      <w:pPr>
        <w:ind w:left="0" w:firstLine="0"/>
      </w:pPr>
      <w:rPr>
        <w:b/>
        <w:position w:val="0"/>
        <w:sz w:val="24"/>
        <w:vertAlign w:val="baseline"/>
      </w:rPr>
    </w:lvl>
    <w:lvl w:ilvl="1">
      <w:start w:val="1"/>
      <w:numFmt w:val="none"/>
      <w:suff w:val="nothing"/>
      <w:lvlText w:val=""/>
      <w:lvlJc w:val="left"/>
      <w:pPr>
        <w:ind w:left="0" w:firstLine="0"/>
      </w:pPr>
      <w:rPr>
        <w:position w:val="0"/>
        <w:sz w:val="24"/>
        <w:vertAlign w:val="baseline"/>
      </w:rPr>
    </w:lvl>
    <w:lvl w:ilvl="2">
      <w:start w:val="1"/>
      <w:numFmt w:val="none"/>
      <w:suff w:val="nothing"/>
      <w:lvlText w:val=""/>
      <w:lvlJc w:val="left"/>
      <w:pPr>
        <w:ind w:left="0" w:firstLine="0"/>
      </w:pPr>
      <w:rPr>
        <w:position w:val="0"/>
        <w:sz w:val="24"/>
        <w:vertAlign w:val="baseline"/>
      </w:rPr>
    </w:lvl>
    <w:lvl w:ilvl="3">
      <w:start w:val="1"/>
      <w:numFmt w:val="none"/>
      <w:suff w:val="nothing"/>
      <w:lvlText w:val=""/>
      <w:lvlJc w:val="left"/>
      <w:pPr>
        <w:ind w:left="0" w:firstLine="0"/>
      </w:pPr>
      <w:rPr>
        <w:position w:val="0"/>
        <w:sz w:val="24"/>
        <w:vertAlign w:val="baseline"/>
      </w:rPr>
    </w:lvl>
    <w:lvl w:ilvl="4">
      <w:start w:val="1"/>
      <w:numFmt w:val="none"/>
      <w:suff w:val="nothing"/>
      <w:lvlText w:val=""/>
      <w:lvlJc w:val="left"/>
      <w:pPr>
        <w:ind w:left="0" w:firstLine="0"/>
      </w:pPr>
      <w:rPr>
        <w:position w:val="0"/>
        <w:sz w:val="24"/>
        <w:vertAlign w:val="baseline"/>
      </w:rPr>
    </w:lvl>
    <w:lvl w:ilvl="5">
      <w:start w:val="1"/>
      <w:numFmt w:val="none"/>
      <w:suff w:val="nothing"/>
      <w:lvlText w:val=""/>
      <w:lvlJc w:val="left"/>
      <w:pPr>
        <w:ind w:left="0" w:firstLine="0"/>
      </w:pPr>
      <w:rPr>
        <w:position w:val="0"/>
        <w:sz w:val="24"/>
        <w:vertAlign w:val="baseline"/>
      </w:rPr>
    </w:lvl>
    <w:lvl w:ilvl="6">
      <w:start w:val="1"/>
      <w:numFmt w:val="none"/>
      <w:suff w:val="nothing"/>
      <w:lvlText w:val=""/>
      <w:lvlJc w:val="left"/>
      <w:pPr>
        <w:ind w:left="0" w:firstLine="0"/>
      </w:pPr>
      <w:rPr>
        <w:position w:val="0"/>
        <w:sz w:val="24"/>
        <w:vertAlign w:val="baseline"/>
      </w:rPr>
    </w:lvl>
    <w:lvl w:ilvl="7">
      <w:start w:val="1"/>
      <w:numFmt w:val="none"/>
      <w:suff w:val="nothing"/>
      <w:lvlText w:val=""/>
      <w:lvlJc w:val="left"/>
      <w:pPr>
        <w:ind w:left="0" w:firstLine="0"/>
      </w:pPr>
      <w:rPr>
        <w:position w:val="0"/>
        <w:sz w:val="24"/>
        <w:vertAlign w:val="baseline"/>
      </w:rPr>
    </w:lvl>
    <w:lvl w:ilvl="8">
      <w:start w:val="1"/>
      <w:numFmt w:val="none"/>
      <w:suff w:val="nothing"/>
      <w:lvlText w:val=""/>
      <w:lvlJc w:val="left"/>
      <w:pPr>
        <w:ind w:left="0" w:firstLine="0"/>
      </w:pPr>
      <w:rPr>
        <w:position w:val="0"/>
        <w:sz w:val="24"/>
        <w:vertAlign w:val="baseline"/>
      </w:rPr>
    </w:lvl>
  </w:abstractNum>
  <w:abstractNum w:abstractNumId="3" w15:restartNumberingAfterBreak="0">
    <w:nsid w:val="5F0F7A7E"/>
    <w:multiLevelType w:val="multilevel"/>
    <w:tmpl w:val="EBB2ACC4"/>
    <w:lvl w:ilvl="0">
      <w:start w:val="1"/>
      <w:numFmt w:val="decimal"/>
      <w:lvlText w:val="%1."/>
      <w:lvlJc w:val="left"/>
      <w:pPr>
        <w:ind w:left="643" w:hanging="359"/>
      </w:pPr>
      <w:rPr>
        <w:rFonts w:eastAsia="Arial" w:cs="Arial"/>
        <w:b/>
        <w:position w:val="0"/>
        <w:sz w:val="24"/>
        <w:szCs w:val="24"/>
        <w:vertAlign w:val="baseline"/>
      </w:rPr>
    </w:lvl>
    <w:lvl w:ilvl="1">
      <w:start w:val="1"/>
      <w:numFmt w:val="lowerLetter"/>
      <w:lvlText w:val="%2."/>
      <w:lvlJc w:val="left"/>
      <w:pPr>
        <w:ind w:left="1440" w:hanging="360"/>
      </w:pPr>
      <w:rPr>
        <w:b w:val="0"/>
        <w:position w:val="0"/>
        <w:sz w:val="24"/>
        <w:szCs w:val="24"/>
        <w:vertAlign w:val="baseline"/>
      </w:rPr>
    </w:lvl>
    <w:lvl w:ilvl="2">
      <w:start w:val="1"/>
      <w:numFmt w:val="lowerRoman"/>
      <w:lvlText w:val="%3."/>
      <w:lvlJc w:val="right"/>
      <w:pPr>
        <w:ind w:left="2160" w:hanging="180"/>
      </w:pPr>
      <w:rPr>
        <w:position w:val="0"/>
        <w:sz w:val="24"/>
        <w:szCs w:val="24"/>
        <w:vertAlign w:val="baseline"/>
      </w:rPr>
    </w:lvl>
    <w:lvl w:ilvl="3">
      <w:start w:val="1"/>
      <w:numFmt w:val="decimal"/>
      <w:lvlText w:val="%4."/>
      <w:lvlJc w:val="left"/>
      <w:pPr>
        <w:ind w:left="2880" w:hanging="360"/>
      </w:pPr>
      <w:rPr>
        <w:position w:val="0"/>
        <w:sz w:val="24"/>
        <w:szCs w:val="24"/>
        <w:vertAlign w:val="baseline"/>
      </w:rPr>
    </w:lvl>
    <w:lvl w:ilvl="4">
      <w:start w:val="1"/>
      <w:numFmt w:val="lowerLetter"/>
      <w:lvlText w:val="%5."/>
      <w:lvlJc w:val="left"/>
      <w:pPr>
        <w:ind w:left="3600" w:hanging="360"/>
      </w:pPr>
      <w:rPr>
        <w:position w:val="0"/>
        <w:sz w:val="24"/>
        <w:szCs w:val="24"/>
        <w:vertAlign w:val="baseline"/>
      </w:rPr>
    </w:lvl>
    <w:lvl w:ilvl="5">
      <w:start w:val="1"/>
      <w:numFmt w:val="lowerRoman"/>
      <w:lvlText w:val="%6."/>
      <w:lvlJc w:val="right"/>
      <w:pPr>
        <w:ind w:left="4320" w:hanging="180"/>
      </w:pPr>
      <w:rPr>
        <w:position w:val="0"/>
        <w:sz w:val="24"/>
        <w:szCs w:val="24"/>
        <w:vertAlign w:val="baseline"/>
      </w:rPr>
    </w:lvl>
    <w:lvl w:ilvl="6">
      <w:start w:val="1"/>
      <w:numFmt w:val="decimal"/>
      <w:lvlText w:val="%7."/>
      <w:lvlJc w:val="left"/>
      <w:pPr>
        <w:ind w:left="5040" w:hanging="360"/>
      </w:pPr>
      <w:rPr>
        <w:position w:val="0"/>
        <w:sz w:val="24"/>
        <w:szCs w:val="24"/>
        <w:vertAlign w:val="baseline"/>
      </w:rPr>
    </w:lvl>
    <w:lvl w:ilvl="7">
      <w:start w:val="1"/>
      <w:numFmt w:val="lowerLetter"/>
      <w:lvlText w:val="%8."/>
      <w:lvlJc w:val="left"/>
      <w:pPr>
        <w:ind w:left="5760" w:hanging="360"/>
      </w:pPr>
      <w:rPr>
        <w:position w:val="0"/>
        <w:sz w:val="24"/>
        <w:szCs w:val="24"/>
        <w:vertAlign w:val="baseline"/>
      </w:rPr>
    </w:lvl>
    <w:lvl w:ilvl="8">
      <w:start w:val="1"/>
      <w:numFmt w:val="lowerRoman"/>
      <w:lvlText w:val="%9."/>
      <w:lvlJc w:val="right"/>
      <w:pPr>
        <w:ind w:left="6480" w:hanging="180"/>
      </w:pPr>
      <w:rPr>
        <w:position w:val="0"/>
        <w:sz w:val="24"/>
        <w:szCs w:val="24"/>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E58FF"/>
    <w:rsid w:val="0019154F"/>
    <w:rsid w:val="001B682A"/>
    <w:rsid w:val="001B6AFC"/>
    <w:rsid w:val="002219CE"/>
    <w:rsid w:val="002D26B8"/>
    <w:rsid w:val="0030610F"/>
    <w:rsid w:val="0034343A"/>
    <w:rsid w:val="00363B69"/>
    <w:rsid w:val="00375185"/>
    <w:rsid w:val="003B18FA"/>
    <w:rsid w:val="003E02A4"/>
    <w:rsid w:val="003F283D"/>
    <w:rsid w:val="004C36D2"/>
    <w:rsid w:val="00501420"/>
    <w:rsid w:val="005A2C81"/>
    <w:rsid w:val="005D239D"/>
    <w:rsid w:val="005D354E"/>
    <w:rsid w:val="006567B4"/>
    <w:rsid w:val="006D2AE6"/>
    <w:rsid w:val="007B289A"/>
    <w:rsid w:val="00945241"/>
    <w:rsid w:val="009D0308"/>
    <w:rsid w:val="009F19CE"/>
    <w:rsid w:val="009F3CB9"/>
    <w:rsid w:val="00AE1CCC"/>
    <w:rsid w:val="00AE58FF"/>
    <w:rsid w:val="00BC33FB"/>
    <w:rsid w:val="00C504BC"/>
    <w:rsid w:val="00C67387"/>
    <w:rsid w:val="00C71A33"/>
    <w:rsid w:val="00DB78D2"/>
    <w:rsid w:val="00E93A2C"/>
    <w:rsid w:val="00EF5E11"/>
    <w:rsid w:val="00FE68BA"/>
  </w:rsids>
  <m:mathPr>
    <m:mathFont m:val="Cambria Math"/>
    <m:brkBin m:val="before"/>
    <m:brkBinSub m:val="--"/>
    <m:smallFrac m:val="0"/>
    <m:dispDef/>
    <m:lMargin m:val="0"/>
    <m:rMargin m:val="0"/>
    <m:defJc m:val="centerGroup"/>
    <m:wrapIndent m:val="1440"/>
    <m:intLim m:val="subSup"/>
    <m:naryLim m:val="undOvr"/>
  </m:mathPr>
  <w:themeFontLang w:val="es-UY"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7552"/>
  <w15:docId w15:val="{2057AEDA-0490-4BAB-A7E8-FFAA12FD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PY" w:eastAsia="es-U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1" w:hanging="1"/>
      <w:textAlignment w:val="top"/>
      <w:outlineLvl w:val="0"/>
    </w:pPr>
    <w:rPr>
      <w:rFonts w:eastAsia="Times New Roman"/>
      <w:szCs w:val="20"/>
      <w:lang w:eastAsia="zh-CN"/>
    </w:rPr>
  </w:style>
  <w:style w:type="paragraph" w:styleId="Ttulo1">
    <w:name w:val="heading 1"/>
    <w:basedOn w:val="Normal"/>
    <w:next w:val="Normal"/>
    <w:qFormat/>
    <w:pPr>
      <w:keepNext/>
      <w:widowControl w:val="0"/>
      <w:numPr>
        <w:numId w:val="1"/>
      </w:numPr>
      <w:tabs>
        <w:tab w:val="left" w:pos="5040"/>
      </w:tabs>
      <w:ind w:left="-1" w:hanging="1"/>
      <w:jc w:val="both"/>
    </w:pPr>
    <w:rPr>
      <w:b/>
      <w:color w:val="000000"/>
      <w:lang w:val="es-ES"/>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Cs w:val="24"/>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Arial" w:eastAsia="Arial" w:hAnsi="Arial" w:cs="Arial"/>
      <w:b/>
      <w:w w:val="100"/>
      <w:position w:val="0"/>
      <w:sz w:val="24"/>
      <w:effect w:val="none"/>
      <w:vertAlign w:val="baseline"/>
      <w:em w:val="none"/>
    </w:rPr>
  </w:style>
  <w:style w:type="character" w:customStyle="1" w:styleId="WW8Num2z1">
    <w:name w:val="WW8Num2z1"/>
    <w:qFormat/>
    <w:rPr>
      <w:b w:val="0"/>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w w:val="100"/>
      <w:position w:val="0"/>
      <w:sz w:val="24"/>
      <w:effect w:val="none"/>
      <w:vertAlign w:val="baseline"/>
      <w:em w:val="none"/>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WW8Num4z0">
    <w:name w:val="WW8Num4z0"/>
    <w:qFormat/>
    <w:rPr>
      <w:rFonts w:ascii="Arial" w:eastAsia="Arial" w:hAnsi="Arial" w:cs="Arial"/>
      <w:b/>
      <w:w w:val="100"/>
      <w:position w:val="0"/>
      <w:sz w:val="24"/>
      <w:effect w:val="none"/>
      <w:vertAlign w:val="baseline"/>
      <w:em w:val="none"/>
    </w:rPr>
  </w:style>
  <w:style w:type="character" w:customStyle="1" w:styleId="WW8Num4z1">
    <w:name w:val="WW8Num4z1"/>
    <w:qFormat/>
    <w:rPr>
      <w:b w:val="0"/>
      <w:w w:val="100"/>
      <w:position w:val="0"/>
      <w:sz w:val="24"/>
      <w:effect w:val="none"/>
      <w:vertAlign w:val="baseline"/>
      <w:em w:val="none"/>
    </w:rPr>
  </w:style>
  <w:style w:type="character" w:customStyle="1" w:styleId="WW8Num4z2">
    <w:name w:val="WW8Num4z2"/>
    <w:qFormat/>
    <w:rPr>
      <w:w w:val="100"/>
      <w:position w:val="0"/>
      <w:sz w:val="24"/>
      <w:effect w:val="none"/>
      <w:vertAlign w:val="baseline"/>
      <w:em w:val="none"/>
    </w:rPr>
  </w:style>
  <w:style w:type="character" w:customStyle="1" w:styleId="WW8Num5z0">
    <w:name w:val="WW8Num5z0"/>
    <w:qFormat/>
    <w:rPr>
      <w:rFonts w:ascii="Arial" w:eastAsia="Arial" w:hAnsi="Arial" w:cs="Arial"/>
      <w:b/>
      <w:bCs w:val="0"/>
      <w:w w:val="100"/>
      <w:position w:val="0"/>
      <w:sz w:val="24"/>
      <w:effect w:val="none"/>
      <w:vertAlign w:val="baseline"/>
      <w:em w:val="none"/>
    </w:rPr>
  </w:style>
  <w:style w:type="character" w:customStyle="1" w:styleId="WW8Num5z1">
    <w:name w:val="WW8Num5z1"/>
    <w:qFormat/>
    <w:rPr>
      <w:b w:val="0"/>
      <w:bCs w:val="0"/>
      <w:w w:val="100"/>
      <w:position w:val="0"/>
      <w:sz w:val="24"/>
      <w:effect w:val="none"/>
      <w:vertAlign w:val="baseline"/>
      <w:em w:val="none"/>
    </w:rPr>
  </w:style>
  <w:style w:type="character" w:customStyle="1" w:styleId="WW8Num5z2">
    <w:name w:val="WW8Num5z2"/>
    <w:qFormat/>
    <w:rPr>
      <w:w w:val="100"/>
      <w:position w:val="0"/>
      <w:sz w:val="24"/>
      <w:effect w:val="none"/>
      <w:vertAlign w:val="baseline"/>
      <w:em w:val="none"/>
    </w:rPr>
  </w:style>
  <w:style w:type="character" w:customStyle="1" w:styleId="WW8Num5z3">
    <w:name w:val="WW8Num5z3"/>
    <w:qFormat/>
    <w:rPr>
      <w:w w:val="100"/>
      <w:position w:val="0"/>
      <w:sz w:val="24"/>
      <w:effect w:val="none"/>
      <w:vertAlign w:val="baseline"/>
      <w:em w:val="none"/>
    </w:rPr>
  </w:style>
  <w:style w:type="character" w:customStyle="1" w:styleId="WW8Num5z4">
    <w:name w:val="WW8Num5z4"/>
    <w:qFormat/>
    <w:rPr>
      <w:w w:val="100"/>
      <w:position w:val="0"/>
      <w:sz w:val="24"/>
      <w:effect w:val="none"/>
      <w:vertAlign w:val="baseline"/>
      <w:em w:val="none"/>
    </w:rPr>
  </w:style>
  <w:style w:type="character" w:customStyle="1" w:styleId="WW8Num5z5">
    <w:name w:val="WW8Num5z5"/>
    <w:qFormat/>
    <w:rPr>
      <w:w w:val="100"/>
      <w:position w:val="0"/>
      <w:sz w:val="24"/>
      <w:effect w:val="none"/>
      <w:vertAlign w:val="baseline"/>
      <w:em w:val="none"/>
    </w:rPr>
  </w:style>
  <w:style w:type="character" w:customStyle="1" w:styleId="WW8Num5z6">
    <w:name w:val="WW8Num5z6"/>
    <w:qFormat/>
    <w:rPr>
      <w:w w:val="100"/>
      <w:position w:val="0"/>
      <w:sz w:val="24"/>
      <w:effect w:val="none"/>
      <w:vertAlign w:val="baseline"/>
      <w:em w:val="none"/>
    </w:rPr>
  </w:style>
  <w:style w:type="character" w:customStyle="1" w:styleId="WW8Num5z7">
    <w:name w:val="WW8Num5z7"/>
    <w:qFormat/>
    <w:rPr>
      <w:w w:val="100"/>
      <w:position w:val="0"/>
      <w:sz w:val="24"/>
      <w:effect w:val="none"/>
      <w:vertAlign w:val="baseline"/>
      <w:em w:val="none"/>
    </w:rPr>
  </w:style>
  <w:style w:type="character" w:customStyle="1" w:styleId="WW8Num5z8">
    <w:name w:val="WW8Num5z8"/>
    <w:qFormat/>
    <w:rPr>
      <w:w w:val="100"/>
      <w:position w:val="0"/>
      <w:sz w:val="24"/>
      <w:effect w:val="none"/>
      <w:vertAlign w:val="baseline"/>
      <w:em w:val="none"/>
    </w:rPr>
  </w:style>
  <w:style w:type="character" w:customStyle="1" w:styleId="WW8Num6z0">
    <w:name w:val="WW8Num6z0"/>
    <w:qFormat/>
    <w:rPr>
      <w:w w:val="100"/>
      <w:position w:val="0"/>
      <w:sz w:val="24"/>
      <w:effect w:val="none"/>
      <w:vertAlign w:val="baseline"/>
      <w:em w:val="none"/>
    </w:rPr>
  </w:style>
  <w:style w:type="character" w:customStyle="1" w:styleId="WW8Num6z1">
    <w:name w:val="WW8Num6z1"/>
    <w:qFormat/>
    <w:rPr>
      <w:w w:val="100"/>
      <w:position w:val="0"/>
      <w:sz w:val="24"/>
      <w:effect w:val="none"/>
      <w:vertAlign w:val="baseline"/>
      <w:em w:val="none"/>
    </w:rPr>
  </w:style>
  <w:style w:type="character" w:customStyle="1" w:styleId="WW8Num6z2">
    <w:name w:val="WW8Num6z2"/>
    <w:qFormat/>
    <w:rPr>
      <w:w w:val="100"/>
      <w:position w:val="0"/>
      <w:sz w:val="24"/>
      <w:effect w:val="none"/>
      <w:vertAlign w:val="baseline"/>
      <w:em w:val="none"/>
    </w:rPr>
  </w:style>
  <w:style w:type="character" w:customStyle="1" w:styleId="WW8Num6z3">
    <w:name w:val="WW8Num6z3"/>
    <w:qFormat/>
    <w:rPr>
      <w:w w:val="100"/>
      <w:position w:val="0"/>
      <w:sz w:val="24"/>
      <w:effect w:val="none"/>
      <w:vertAlign w:val="baseline"/>
      <w:em w:val="none"/>
    </w:rPr>
  </w:style>
  <w:style w:type="character" w:customStyle="1" w:styleId="WW8Num6z4">
    <w:name w:val="WW8Num6z4"/>
    <w:qFormat/>
    <w:rPr>
      <w:w w:val="100"/>
      <w:position w:val="0"/>
      <w:sz w:val="24"/>
      <w:effect w:val="none"/>
      <w:vertAlign w:val="baseline"/>
      <w:em w:val="none"/>
    </w:rPr>
  </w:style>
  <w:style w:type="character" w:customStyle="1" w:styleId="WW8Num6z5">
    <w:name w:val="WW8Num6z5"/>
    <w:qFormat/>
    <w:rPr>
      <w:w w:val="100"/>
      <w:position w:val="0"/>
      <w:sz w:val="24"/>
      <w:effect w:val="none"/>
      <w:vertAlign w:val="baseline"/>
      <w:em w:val="none"/>
    </w:rPr>
  </w:style>
  <w:style w:type="character" w:customStyle="1" w:styleId="WW8Num6z6">
    <w:name w:val="WW8Num6z6"/>
    <w:qFormat/>
    <w:rPr>
      <w:w w:val="100"/>
      <w:position w:val="0"/>
      <w:sz w:val="24"/>
      <w:effect w:val="none"/>
      <w:vertAlign w:val="baseline"/>
      <w:em w:val="none"/>
    </w:rPr>
  </w:style>
  <w:style w:type="character" w:customStyle="1" w:styleId="WW8Num6z7">
    <w:name w:val="WW8Num6z7"/>
    <w:qFormat/>
    <w:rPr>
      <w:w w:val="100"/>
      <w:position w:val="0"/>
      <w:sz w:val="24"/>
      <w:effect w:val="none"/>
      <w:vertAlign w:val="baseline"/>
      <w:em w:val="none"/>
    </w:rPr>
  </w:style>
  <w:style w:type="character" w:customStyle="1" w:styleId="WW8Num6z8">
    <w:name w:val="WW8Num6z8"/>
    <w:qFormat/>
    <w:rPr>
      <w:w w:val="100"/>
      <w:position w:val="0"/>
      <w:sz w:val="24"/>
      <w:effect w:val="none"/>
      <w:vertAlign w:val="baseline"/>
      <w:em w:val="none"/>
    </w:rPr>
  </w:style>
  <w:style w:type="character" w:customStyle="1" w:styleId="WW8Num7z0">
    <w:name w:val="WW8Num7z0"/>
    <w:qFormat/>
    <w:rPr>
      <w:b/>
      <w:color w:val="000000"/>
      <w:w w:val="100"/>
      <w:position w:val="0"/>
      <w:sz w:val="24"/>
      <w:effect w:val="none"/>
      <w:vertAlign w:val="baseline"/>
      <w:em w:val="none"/>
    </w:rPr>
  </w:style>
  <w:style w:type="character" w:customStyle="1" w:styleId="WW8Num7z1">
    <w:name w:val="WW8Num7z1"/>
    <w:qFormat/>
    <w:rPr>
      <w:w w:val="100"/>
      <w:position w:val="0"/>
      <w:sz w:val="24"/>
      <w:effect w:val="none"/>
      <w:vertAlign w:val="baseline"/>
      <w:em w:val="none"/>
    </w:rPr>
  </w:style>
  <w:style w:type="character" w:customStyle="1" w:styleId="WW8Num7z2">
    <w:name w:val="WW8Num7z2"/>
    <w:qFormat/>
    <w:rPr>
      <w:w w:val="100"/>
      <w:position w:val="0"/>
      <w:sz w:val="24"/>
      <w:effect w:val="none"/>
      <w:vertAlign w:val="baseline"/>
      <w:em w:val="none"/>
    </w:rPr>
  </w:style>
  <w:style w:type="character" w:customStyle="1" w:styleId="WW8Num7z3">
    <w:name w:val="WW8Num7z3"/>
    <w:qFormat/>
    <w:rPr>
      <w:w w:val="100"/>
      <w:position w:val="0"/>
      <w:sz w:val="24"/>
      <w:effect w:val="none"/>
      <w:vertAlign w:val="baseline"/>
      <w:em w:val="none"/>
    </w:rPr>
  </w:style>
  <w:style w:type="character" w:customStyle="1" w:styleId="WW8Num7z4">
    <w:name w:val="WW8Num7z4"/>
    <w:qFormat/>
    <w:rPr>
      <w:w w:val="100"/>
      <w:position w:val="0"/>
      <w:sz w:val="24"/>
      <w:effect w:val="none"/>
      <w:vertAlign w:val="baseline"/>
      <w:em w:val="none"/>
    </w:rPr>
  </w:style>
  <w:style w:type="character" w:customStyle="1" w:styleId="WW8Num7z5">
    <w:name w:val="WW8Num7z5"/>
    <w:qFormat/>
    <w:rPr>
      <w:w w:val="100"/>
      <w:position w:val="0"/>
      <w:sz w:val="24"/>
      <w:effect w:val="none"/>
      <w:vertAlign w:val="baseline"/>
      <w:em w:val="none"/>
    </w:rPr>
  </w:style>
  <w:style w:type="character" w:customStyle="1" w:styleId="WW8Num7z6">
    <w:name w:val="WW8Num7z6"/>
    <w:qFormat/>
    <w:rPr>
      <w:w w:val="100"/>
      <w:position w:val="0"/>
      <w:sz w:val="24"/>
      <w:effect w:val="none"/>
      <w:vertAlign w:val="baseline"/>
      <w:em w:val="none"/>
    </w:rPr>
  </w:style>
  <w:style w:type="character" w:customStyle="1" w:styleId="WW8Num7z7">
    <w:name w:val="WW8Num7z7"/>
    <w:qFormat/>
    <w:rPr>
      <w:w w:val="100"/>
      <w:position w:val="0"/>
      <w:sz w:val="24"/>
      <w:effect w:val="none"/>
      <w:vertAlign w:val="baseline"/>
      <w:em w:val="none"/>
    </w:rPr>
  </w:style>
  <w:style w:type="character" w:customStyle="1" w:styleId="WW8Num7z8">
    <w:name w:val="WW8Num7z8"/>
    <w:qFormat/>
    <w:rPr>
      <w:w w:val="100"/>
      <w:position w:val="0"/>
      <w:sz w:val="24"/>
      <w:effect w:val="none"/>
      <w:vertAlign w:val="baseline"/>
      <w:em w:val="none"/>
    </w:rPr>
  </w:style>
  <w:style w:type="character" w:customStyle="1" w:styleId="WW8Num8z0">
    <w:name w:val="WW8Num8z0"/>
    <w:qFormat/>
    <w:rPr>
      <w:w w:val="100"/>
      <w:position w:val="0"/>
      <w:sz w:val="24"/>
      <w:effect w:val="none"/>
      <w:vertAlign w:val="baseline"/>
      <w:em w:val="none"/>
    </w:rPr>
  </w:style>
  <w:style w:type="character" w:customStyle="1" w:styleId="WW8Num8z1">
    <w:name w:val="WW8Num8z1"/>
    <w:qFormat/>
    <w:rPr>
      <w:w w:val="100"/>
      <w:position w:val="0"/>
      <w:sz w:val="24"/>
      <w:effect w:val="none"/>
      <w:vertAlign w:val="baseline"/>
      <w:em w:val="none"/>
    </w:rPr>
  </w:style>
  <w:style w:type="character" w:customStyle="1" w:styleId="WW8Num8z2">
    <w:name w:val="WW8Num8z2"/>
    <w:qFormat/>
    <w:rPr>
      <w:w w:val="100"/>
      <w:position w:val="0"/>
      <w:sz w:val="24"/>
      <w:effect w:val="none"/>
      <w:vertAlign w:val="baseline"/>
      <w:em w:val="none"/>
    </w:rPr>
  </w:style>
  <w:style w:type="character" w:customStyle="1" w:styleId="WW8Num8z3">
    <w:name w:val="WW8Num8z3"/>
    <w:qFormat/>
    <w:rPr>
      <w:w w:val="100"/>
      <w:position w:val="0"/>
      <w:sz w:val="24"/>
      <w:effect w:val="none"/>
      <w:vertAlign w:val="baseline"/>
      <w:em w:val="none"/>
    </w:rPr>
  </w:style>
  <w:style w:type="character" w:customStyle="1" w:styleId="WW8Num8z4">
    <w:name w:val="WW8Num8z4"/>
    <w:qFormat/>
    <w:rPr>
      <w:w w:val="100"/>
      <w:position w:val="0"/>
      <w:sz w:val="24"/>
      <w:effect w:val="none"/>
      <w:vertAlign w:val="baseline"/>
      <w:em w:val="none"/>
    </w:rPr>
  </w:style>
  <w:style w:type="character" w:customStyle="1" w:styleId="WW8Num8z5">
    <w:name w:val="WW8Num8z5"/>
    <w:qFormat/>
    <w:rPr>
      <w:w w:val="100"/>
      <w:position w:val="0"/>
      <w:sz w:val="24"/>
      <w:effect w:val="none"/>
      <w:vertAlign w:val="baseline"/>
      <w:em w:val="none"/>
    </w:rPr>
  </w:style>
  <w:style w:type="character" w:customStyle="1" w:styleId="WW8Num8z6">
    <w:name w:val="WW8Num8z6"/>
    <w:qFormat/>
    <w:rPr>
      <w:w w:val="100"/>
      <w:position w:val="0"/>
      <w:sz w:val="24"/>
      <w:effect w:val="none"/>
      <w:vertAlign w:val="baseline"/>
      <w:em w:val="none"/>
    </w:rPr>
  </w:style>
  <w:style w:type="character" w:customStyle="1" w:styleId="WW8Num8z7">
    <w:name w:val="WW8Num8z7"/>
    <w:qFormat/>
    <w:rPr>
      <w:w w:val="100"/>
      <w:position w:val="0"/>
      <w:sz w:val="24"/>
      <w:effect w:val="none"/>
      <w:vertAlign w:val="baseline"/>
      <w:em w:val="none"/>
    </w:rPr>
  </w:style>
  <w:style w:type="character" w:customStyle="1" w:styleId="WW8Num8z8">
    <w:name w:val="WW8Num8z8"/>
    <w:qFormat/>
    <w:rPr>
      <w:w w:val="100"/>
      <w:position w:val="0"/>
      <w:sz w:val="24"/>
      <w:effect w:val="none"/>
      <w:vertAlign w:val="baseline"/>
      <w:em w:val="none"/>
    </w:rPr>
  </w:style>
  <w:style w:type="character" w:customStyle="1" w:styleId="WW8Num9z0">
    <w:name w:val="WW8Num9z0"/>
    <w:qFormat/>
    <w:rPr>
      <w:w w:val="100"/>
      <w:position w:val="0"/>
      <w:sz w:val="24"/>
      <w:effect w:val="none"/>
      <w:vertAlign w:val="baseline"/>
      <w:em w:val="none"/>
    </w:rPr>
  </w:style>
  <w:style w:type="character" w:customStyle="1" w:styleId="WW8Num9z1">
    <w:name w:val="WW8Num9z1"/>
    <w:qFormat/>
    <w:rPr>
      <w:w w:val="100"/>
      <w:position w:val="0"/>
      <w:sz w:val="24"/>
      <w:effect w:val="none"/>
      <w:vertAlign w:val="baseline"/>
      <w:em w:val="none"/>
    </w:rPr>
  </w:style>
  <w:style w:type="character" w:customStyle="1" w:styleId="WW8Num9z2">
    <w:name w:val="WW8Num9z2"/>
    <w:qFormat/>
    <w:rPr>
      <w:w w:val="100"/>
      <w:position w:val="0"/>
      <w:sz w:val="24"/>
      <w:effect w:val="none"/>
      <w:vertAlign w:val="baseline"/>
      <w:em w:val="none"/>
    </w:rPr>
  </w:style>
  <w:style w:type="character" w:customStyle="1" w:styleId="WW8Num9z3">
    <w:name w:val="WW8Num9z3"/>
    <w:qFormat/>
    <w:rPr>
      <w:w w:val="100"/>
      <w:position w:val="0"/>
      <w:sz w:val="24"/>
      <w:effect w:val="none"/>
      <w:vertAlign w:val="baseline"/>
      <w:em w:val="none"/>
    </w:rPr>
  </w:style>
  <w:style w:type="character" w:customStyle="1" w:styleId="WW8Num9z4">
    <w:name w:val="WW8Num9z4"/>
    <w:qFormat/>
    <w:rPr>
      <w:w w:val="100"/>
      <w:position w:val="0"/>
      <w:sz w:val="24"/>
      <w:effect w:val="none"/>
      <w:vertAlign w:val="baseline"/>
      <w:em w:val="none"/>
    </w:rPr>
  </w:style>
  <w:style w:type="character" w:customStyle="1" w:styleId="WW8Num9z5">
    <w:name w:val="WW8Num9z5"/>
    <w:qFormat/>
    <w:rPr>
      <w:w w:val="100"/>
      <w:position w:val="0"/>
      <w:sz w:val="24"/>
      <w:effect w:val="none"/>
      <w:vertAlign w:val="baseline"/>
      <w:em w:val="none"/>
    </w:rPr>
  </w:style>
  <w:style w:type="character" w:customStyle="1" w:styleId="WW8Num9z6">
    <w:name w:val="WW8Num9z6"/>
    <w:qFormat/>
    <w:rPr>
      <w:w w:val="100"/>
      <w:position w:val="0"/>
      <w:sz w:val="24"/>
      <w:effect w:val="none"/>
      <w:vertAlign w:val="baseline"/>
      <w:em w:val="none"/>
    </w:rPr>
  </w:style>
  <w:style w:type="character" w:customStyle="1" w:styleId="WW8Num9z7">
    <w:name w:val="WW8Num9z7"/>
    <w:qFormat/>
    <w:rPr>
      <w:w w:val="100"/>
      <w:position w:val="0"/>
      <w:sz w:val="24"/>
      <w:effect w:val="none"/>
      <w:vertAlign w:val="baseline"/>
      <w:em w:val="none"/>
    </w:rPr>
  </w:style>
  <w:style w:type="character" w:customStyle="1" w:styleId="WW8Num9z8">
    <w:name w:val="WW8Num9z8"/>
    <w:qFormat/>
    <w:rPr>
      <w:w w:val="100"/>
      <w:position w:val="0"/>
      <w:sz w:val="24"/>
      <w:effect w:val="none"/>
      <w:vertAlign w:val="baseline"/>
      <w:em w:val="none"/>
    </w:rPr>
  </w:style>
  <w:style w:type="character" w:customStyle="1" w:styleId="WW8Num10z0">
    <w:name w:val="WW8Num10z0"/>
    <w:qFormat/>
    <w:rPr>
      <w:b w:val="0"/>
      <w:w w:val="100"/>
      <w:position w:val="0"/>
      <w:sz w:val="24"/>
      <w:effect w:val="none"/>
      <w:vertAlign w:val="baseline"/>
      <w:em w:val="none"/>
    </w:rPr>
  </w:style>
  <w:style w:type="character" w:customStyle="1" w:styleId="WW8Num10z1">
    <w:name w:val="WW8Num10z1"/>
    <w:qFormat/>
    <w:rPr>
      <w:b/>
      <w:bCs w:val="0"/>
      <w:w w:val="100"/>
      <w:position w:val="0"/>
      <w:sz w:val="24"/>
      <w:effect w:val="none"/>
      <w:vertAlign w:val="baseline"/>
      <w:em w:val="none"/>
    </w:rPr>
  </w:style>
  <w:style w:type="character" w:customStyle="1" w:styleId="WW8Num11z0">
    <w:name w:val="WW8Num11z0"/>
    <w:qFormat/>
    <w:rPr>
      <w:w w:val="100"/>
      <w:position w:val="0"/>
      <w:sz w:val="24"/>
      <w:effect w:val="none"/>
      <w:vertAlign w:val="baseline"/>
      <w:em w:val="none"/>
    </w:rPr>
  </w:style>
  <w:style w:type="character" w:customStyle="1" w:styleId="WW8Num11z1">
    <w:name w:val="WW8Num11z1"/>
    <w:qFormat/>
    <w:rPr>
      <w:w w:val="100"/>
      <w:position w:val="0"/>
      <w:sz w:val="24"/>
      <w:effect w:val="none"/>
      <w:vertAlign w:val="baseline"/>
      <w:em w:val="none"/>
    </w:rPr>
  </w:style>
  <w:style w:type="character" w:customStyle="1" w:styleId="WW8Num11z2">
    <w:name w:val="WW8Num11z2"/>
    <w:qFormat/>
    <w:rPr>
      <w:w w:val="100"/>
      <w:position w:val="0"/>
      <w:sz w:val="24"/>
      <w:effect w:val="none"/>
      <w:vertAlign w:val="baseline"/>
      <w:em w:val="none"/>
    </w:rPr>
  </w:style>
  <w:style w:type="character" w:customStyle="1" w:styleId="WW8Num11z3">
    <w:name w:val="WW8Num11z3"/>
    <w:qFormat/>
    <w:rPr>
      <w:w w:val="100"/>
      <w:position w:val="0"/>
      <w:sz w:val="24"/>
      <w:effect w:val="none"/>
      <w:vertAlign w:val="baseline"/>
      <w:em w:val="none"/>
    </w:rPr>
  </w:style>
  <w:style w:type="character" w:customStyle="1" w:styleId="WW8Num11z4">
    <w:name w:val="WW8Num11z4"/>
    <w:qFormat/>
    <w:rPr>
      <w:w w:val="100"/>
      <w:position w:val="0"/>
      <w:sz w:val="24"/>
      <w:effect w:val="none"/>
      <w:vertAlign w:val="baseline"/>
      <w:em w:val="none"/>
    </w:rPr>
  </w:style>
  <w:style w:type="character" w:customStyle="1" w:styleId="WW8Num11z5">
    <w:name w:val="WW8Num11z5"/>
    <w:qFormat/>
    <w:rPr>
      <w:w w:val="100"/>
      <w:position w:val="0"/>
      <w:sz w:val="24"/>
      <w:effect w:val="none"/>
      <w:vertAlign w:val="baseline"/>
      <w:em w:val="none"/>
    </w:rPr>
  </w:style>
  <w:style w:type="character" w:customStyle="1" w:styleId="WW8Num11z6">
    <w:name w:val="WW8Num11z6"/>
    <w:qFormat/>
    <w:rPr>
      <w:w w:val="100"/>
      <w:position w:val="0"/>
      <w:sz w:val="24"/>
      <w:effect w:val="none"/>
      <w:vertAlign w:val="baseline"/>
      <w:em w:val="none"/>
    </w:rPr>
  </w:style>
  <w:style w:type="character" w:customStyle="1" w:styleId="WW8Num11z7">
    <w:name w:val="WW8Num11z7"/>
    <w:qFormat/>
    <w:rPr>
      <w:w w:val="100"/>
      <w:position w:val="0"/>
      <w:sz w:val="24"/>
      <w:effect w:val="none"/>
      <w:vertAlign w:val="baseline"/>
      <w:em w:val="none"/>
    </w:rPr>
  </w:style>
  <w:style w:type="character" w:customStyle="1" w:styleId="WW8Num11z8">
    <w:name w:val="WW8Num11z8"/>
    <w:qFormat/>
    <w:rPr>
      <w:w w:val="100"/>
      <w:position w:val="0"/>
      <w:sz w:val="24"/>
      <w:effect w:val="none"/>
      <w:vertAlign w:val="baseline"/>
      <w:em w:val="none"/>
    </w:rPr>
  </w:style>
  <w:style w:type="character" w:customStyle="1" w:styleId="WW8Num12z0">
    <w:name w:val="WW8Num12z0"/>
    <w:qFormat/>
    <w:rPr>
      <w:w w:val="100"/>
      <w:position w:val="0"/>
      <w:sz w:val="24"/>
      <w:effect w:val="none"/>
      <w:vertAlign w:val="baseline"/>
      <w:em w:val="none"/>
    </w:rPr>
  </w:style>
  <w:style w:type="character" w:customStyle="1" w:styleId="WW8Num12z1">
    <w:name w:val="WW8Num12z1"/>
    <w:qFormat/>
    <w:rPr>
      <w:w w:val="100"/>
      <w:position w:val="0"/>
      <w:sz w:val="24"/>
      <w:effect w:val="none"/>
      <w:vertAlign w:val="baseline"/>
      <w:em w:val="none"/>
    </w:rPr>
  </w:style>
  <w:style w:type="character" w:customStyle="1" w:styleId="WW8Num12z2">
    <w:name w:val="WW8Num12z2"/>
    <w:qFormat/>
    <w:rPr>
      <w:w w:val="100"/>
      <w:position w:val="0"/>
      <w:sz w:val="24"/>
      <w:effect w:val="none"/>
      <w:vertAlign w:val="baseline"/>
      <w:em w:val="none"/>
    </w:rPr>
  </w:style>
  <w:style w:type="character" w:customStyle="1" w:styleId="WW8Num12z3">
    <w:name w:val="WW8Num12z3"/>
    <w:qFormat/>
    <w:rPr>
      <w:w w:val="100"/>
      <w:position w:val="0"/>
      <w:sz w:val="24"/>
      <w:effect w:val="none"/>
      <w:vertAlign w:val="baseline"/>
      <w:em w:val="none"/>
    </w:rPr>
  </w:style>
  <w:style w:type="character" w:customStyle="1" w:styleId="WW8Num12z4">
    <w:name w:val="WW8Num12z4"/>
    <w:qFormat/>
    <w:rPr>
      <w:w w:val="100"/>
      <w:position w:val="0"/>
      <w:sz w:val="24"/>
      <w:effect w:val="none"/>
      <w:vertAlign w:val="baseline"/>
      <w:em w:val="none"/>
    </w:rPr>
  </w:style>
  <w:style w:type="character" w:customStyle="1" w:styleId="WW8Num12z5">
    <w:name w:val="WW8Num12z5"/>
    <w:qFormat/>
    <w:rPr>
      <w:w w:val="100"/>
      <w:position w:val="0"/>
      <w:sz w:val="24"/>
      <w:effect w:val="none"/>
      <w:vertAlign w:val="baseline"/>
      <w:em w:val="none"/>
    </w:rPr>
  </w:style>
  <w:style w:type="character" w:customStyle="1" w:styleId="WW8Num12z6">
    <w:name w:val="WW8Num12z6"/>
    <w:qFormat/>
    <w:rPr>
      <w:w w:val="100"/>
      <w:position w:val="0"/>
      <w:sz w:val="24"/>
      <w:effect w:val="none"/>
      <w:vertAlign w:val="baseline"/>
      <w:em w:val="none"/>
    </w:rPr>
  </w:style>
  <w:style w:type="character" w:customStyle="1" w:styleId="WW8Num12z7">
    <w:name w:val="WW8Num12z7"/>
    <w:qFormat/>
    <w:rPr>
      <w:w w:val="100"/>
      <w:position w:val="0"/>
      <w:sz w:val="24"/>
      <w:effect w:val="none"/>
      <w:vertAlign w:val="baseline"/>
      <w:em w:val="none"/>
    </w:rPr>
  </w:style>
  <w:style w:type="character" w:customStyle="1" w:styleId="WW8Num12z8">
    <w:name w:val="WW8Num12z8"/>
    <w:qFormat/>
    <w:rPr>
      <w:w w:val="100"/>
      <w:position w:val="0"/>
      <w:sz w:val="24"/>
      <w:effect w:val="none"/>
      <w:vertAlign w:val="baseline"/>
      <w:em w:val="none"/>
    </w:rPr>
  </w:style>
  <w:style w:type="character" w:customStyle="1" w:styleId="EncabezadoCar">
    <w:name w:val="Encabezado Car"/>
    <w:qFormat/>
    <w:rPr>
      <w:rFonts w:ascii="Arial" w:hAnsi="Arial" w:cs="Arial"/>
      <w:w w:val="100"/>
      <w:position w:val="0"/>
      <w:sz w:val="24"/>
      <w:effect w:val="none"/>
      <w:vertAlign w:val="baseline"/>
      <w:em w:val="none"/>
      <w:lang w:val="es-PY"/>
    </w:rPr>
  </w:style>
  <w:style w:type="character" w:customStyle="1" w:styleId="PiedepginaCar">
    <w:name w:val="Pie de página Car"/>
    <w:qFormat/>
    <w:rPr>
      <w:rFonts w:ascii="Arial" w:hAnsi="Arial" w:cs="Arial"/>
      <w:w w:val="100"/>
      <w:position w:val="0"/>
      <w:sz w:val="24"/>
      <w:effect w:val="none"/>
      <w:vertAlign w:val="baseline"/>
      <w:em w:val="none"/>
      <w:lang w:val="es-PY"/>
    </w:rPr>
  </w:style>
  <w:style w:type="character" w:customStyle="1" w:styleId="TextodegloboCar">
    <w:name w:val="Texto de globo Car"/>
    <w:basedOn w:val="Fuentedeprrafopredeter"/>
    <w:link w:val="Textodeglobo"/>
    <w:uiPriority w:val="99"/>
    <w:semiHidden/>
    <w:qFormat/>
    <w:rsid w:val="001229DA"/>
    <w:rPr>
      <w:rFonts w:ascii="Tahoma" w:eastAsia="Times New Roman" w:hAnsi="Tahoma" w:cs="Tahoma"/>
      <w:sz w:val="16"/>
      <w:szCs w:val="16"/>
      <w:lang w:eastAsia="zh-CN"/>
    </w:rPr>
  </w:style>
  <w:style w:type="character" w:customStyle="1" w:styleId="EncabezadoCar1">
    <w:name w:val="Encabezado Car1"/>
    <w:basedOn w:val="Fuentedeprrafopredeter"/>
    <w:link w:val="Encabezado"/>
    <w:uiPriority w:val="99"/>
    <w:qFormat/>
    <w:rsid w:val="009B4598"/>
    <w:rPr>
      <w:rFonts w:eastAsia="Times New Roman"/>
      <w:szCs w:val="20"/>
      <w:lang w:eastAsia="zh-CN"/>
    </w:rPr>
  </w:style>
  <w:style w:type="paragraph" w:styleId="Ttulo">
    <w:name w:val="Title"/>
    <w:basedOn w:val="Normal"/>
    <w:next w:val="Textoindependiente1"/>
    <w:qFormat/>
    <w:pPr>
      <w:keepNext/>
      <w:spacing w:before="240" w:after="120"/>
    </w:pPr>
    <w:rPr>
      <w:rFonts w:ascii="Liberation Sans" w:eastAsia="Microsoft YaHei" w:hAnsi="Liberation Sans"/>
      <w:sz w:val="28"/>
      <w:szCs w:val="28"/>
    </w:rPr>
  </w:style>
  <w:style w:type="paragraph" w:customStyle="1" w:styleId="Textoindependiente1">
    <w:name w:val="Texto independiente1"/>
    <w:basedOn w:val="Normal"/>
    <w:pPr>
      <w:spacing w:after="140" w:line="276" w:lineRule="auto"/>
    </w:pPr>
  </w:style>
  <w:style w:type="paragraph" w:styleId="Lista">
    <w:name w:val="List"/>
    <w:basedOn w:val="Textoindependiente1"/>
  </w:style>
  <w:style w:type="paragraph" w:customStyle="1" w:styleId="Descripcin1">
    <w:name w:val="Descripción1"/>
    <w:basedOn w:val="Normal"/>
    <w:qFormat/>
    <w:pPr>
      <w:suppressLineNumbers/>
      <w:spacing w:before="120" w:after="120"/>
    </w:pPr>
    <w:rPr>
      <w:i/>
      <w:iCs/>
      <w:szCs w:val="24"/>
    </w:rPr>
  </w:style>
  <w:style w:type="paragraph" w:customStyle="1" w:styleId="ndice">
    <w:name w:val="Índice"/>
    <w:basedOn w:val="Normal"/>
    <w:qFormat/>
    <w:pPr>
      <w:suppressLineNumbers/>
    </w:pPr>
  </w:style>
  <w:style w:type="paragraph" w:customStyle="1" w:styleId="Sangradetextonormal1">
    <w:name w:val="Sangría de texto normal1"/>
    <w:basedOn w:val="Normal"/>
    <w:pPr>
      <w:ind w:left="540" w:firstLine="0"/>
      <w:jc w:val="both"/>
    </w:pPr>
    <w:rPr>
      <w:rFonts w:ascii="Times New Roman" w:hAnsi="Times New Roman" w:cs="Times New Roman"/>
      <w:lang w:val="es-ES"/>
    </w:rPr>
  </w:style>
  <w:style w:type="paragraph" w:styleId="Textoindependiente2">
    <w:name w:val="Body Text 2"/>
    <w:basedOn w:val="Normal"/>
    <w:qFormat/>
    <w:pPr>
      <w:jc w:val="both"/>
    </w:pPr>
    <w:rPr>
      <w:lang w:val="es-ES"/>
    </w:rPr>
  </w:style>
  <w:style w:type="paragraph" w:styleId="Prrafodelista">
    <w:name w:val="List Paragraph"/>
    <w:basedOn w:val="Normal"/>
    <w:qFormat/>
    <w:pPr>
      <w:spacing w:after="160" w:line="252" w:lineRule="auto"/>
      <w:ind w:left="720" w:firstLine="0"/>
      <w:contextualSpacing/>
    </w:pPr>
    <w:rPr>
      <w:rFonts w:ascii="Calibri" w:eastAsia="Calibri" w:hAnsi="Calibri" w:cs="Calibri"/>
      <w:sz w:val="22"/>
      <w:szCs w:val="22"/>
      <w:lang w:val="es-ES"/>
    </w:rPr>
  </w:style>
  <w:style w:type="paragraph" w:styleId="Continuarlista">
    <w:name w:val="List Continue"/>
    <w:basedOn w:val="Normal"/>
    <w:qFormat/>
    <w:pPr>
      <w:spacing w:after="120"/>
      <w:ind w:left="283" w:firstLine="0"/>
      <w:contextualSpacing/>
    </w:p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link w:val="EncabezadoCar1"/>
    <w:uiPriority w:val="99"/>
    <w:unhideWhenUsed/>
    <w:rsid w:val="009B4598"/>
    <w:pPr>
      <w:tabs>
        <w:tab w:val="center" w:pos="4252"/>
        <w:tab w:val="right" w:pos="8504"/>
      </w:tabs>
      <w:spacing w:line="240" w:lineRule="auto"/>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1229DA"/>
    <w:pPr>
      <w:spacing w:line="240" w:lineRule="auto"/>
    </w:pPr>
    <w:rPr>
      <w:rFonts w:ascii="Tahoma" w:hAnsi="Tahoma" w:cs="Tahoma"/>
      <w:sz w:val="16"/>
      <w:szCs w:val="16"/>
    </w:rPr>
  </w:style>
  <w:style w:type="table" w:customStyle="1" w:styleId="TableNormal">
    <w:name w:val="Table Normal"/>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343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9690">
      <w:bodyDiv w:val="1"/>
      <w:marLeft w:val="0"/>
      <w:marRight w:val="0"/>
      <w:marTop w:val="0"/>
      <w:marBottom w:val="0"/>
      <w:divBdr>
        <w:top w:val="none" w:sz="0" w:space="0" w:color="auto"/>
        <w:left w:val="none" w:sz="0" w:space="0" w:color="auto"/>
        <w:bottom w:val="none" w:sz="0" w:space="0" w:color="auto"/>
        <w:right w:val="none" w:sz="0" w:space="0" w:color="auto"/>
      </w:divBdr>
    </w:div>
    <w:div w:id="159169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W90mIyyjNqQ+Px/RxvhCTPQpQ==">CgMxLjAyCGguZ2pkZ3hzOAByITFoZ2RZXzhBYUhmTHFLMUZ0TXZpMTRtM2d3akdCNzYxMw==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829</Words>
  <Characters>4728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Informática</dc:creator>
  <dc:description/>
  <cp:lastModifiedBy>Paola Karina Egea</cp:lastModifiedBy>
  <cp:revision>31</cp:revision>
  <cp:lastPrinted>2025-04-11T18:12:00Z</cp:lastPrinted>
  <dcterms:created xsi:type="dcterms:W3CDTF">2024-09-12T12:11:00Z</dcterms:created>
  <dcterms:modified xsi:type="dcterms:W3CDTF">2025-04-11T18:17:00Z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