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A7F42" w14:textId="77777777" w:rsidR="00B73B9A" w:rsidRDefault="00B73B9A">
      <w:pPr>
        <w:widowControl w:val="0"/>
        <w:pBdr>
          <w:top w:val="nil"/>
          <w:left w:val="nil"/>
          <w:bottom w:val="nil"/>
          <w:right w:val="nil"/>
          <w:between w:val="nil"/>
        </w:pBdr>
        <w:spacing w:line="276" w:lineRule="auto"/>
      </w:pPr>
    </w:p>
    <w:p w14:paraId="68C1047B" w14:textId="77777777" w:rsidR="00B73B9A" w:rsidRDefault="00B73B9A">
      <w:pPr>
        <w:widowControl w:val="0"/>
        <w:pBdr>
          <w:top w:val="nil"/>
          <w:left w:val="nil"/>
          <w:bottom w:val="nil"/>
          <w:right w:val="nil"/>
          <w:between w:val="nil"/>
        </w:pBdr>
        <w:spacing w:line="276" w:lineRule="auto"/>
      </w:pPr>
    </w:p>
    <w:p w14:paraId="4FD5C61D" w14:textId="77777777" w:rsidR="00B73B9A" w:rsidRDefault="00000000">
      <w:r>
        <w:rPr>
          <w:noProof/>
        </w:rPr>
        <w:drawing>
          <wp:inline distT="0" distB="0" distL="0" distR="0" wp14:anchorId="798E30B1" wp14:editId="5EEEEE42">
            <wp:extent cx="1200150" cy="7620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00150" cy="762000"/>
                    </a:xfrm>
                    <a:prstGeom prst="rect">
                      <a:avLst/>
                    </a:prstGeom>
                    <a:ln/>
                  </pic:spPr>
                </pic:pic>
              </a:graphicData>
            </a:graphic>
          </wp:inline>
        </w:drawing>
      </w:r>
      <w:r>
        <w:t xml:space="preserve">                                                                     </w:t>
      </w:r>
      <w:r>
        <w:rPr>
          <w:noProof/>
        </w:rPr>
        <w:drawing>
          <wp:inline distT="0" distB="0" distL="0" distR="0" wp14:anchorId="0F3752D7" wp14:editId="5871B50E">
            <wp:extent cx="1143635" cy="725805"/>
            <wp:effectExtent l="0" t="0" r="0" b="0"/>
            <wp:docPr id="10" name="image2.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Gráfico&#10;&#10;Descripción generada automáticamente"/>
                    <pic:cNvPicPr preferRelativeResize="0"/>
                  </pic:nvPicPr>
                  <pic:blipFill>
                    <a:blip r:embed="rId9"/>
                    <a:srcRect/>
                    <a:stretch>
                      <a:fillRect/>
                    </a:stretch>
                  </pic:blipFill>
                  <pic:spPr>
                    <a:xfrm>
                      <a:off x="0" y="0"/>
                      <a:ext cx="1143635" cy="725805"/>
                    </a:xfrm>
                    <a:prstGeom prst="rect">
                      <a:avLst/>
                    </a:prstGeom>
                    <a:ln/>
                  </pic:spPr>
                </pic:pic>
              </a:graphicData>
            </a:graphic>
          </wp:inline>
        </w:drawing>
      </w:r>
      <w:r>
        <w:t xml:space="preserve">               </w:t>
      </w:r>
    </w:p>
    <w:p w14:paraId="571E21CC" w14:textId="77777777" w:rsidR="00B73B9A" w:rsidRDefault="00B73B9A">
      <w:pPr>
        <w:keepNext/>
        <w:jc w:val="both"/>
        <w:rPr>
          <w:b/>
        </w:rPr>
      </w:pPr>
    </w:p>
    <w:p w14:paraId="3A037217" w14:textId="77777777" w:rsidR="00B73B9A" w:rsidRDefault="00B73B9A">
      <w:pPr>
        <w:keepNext/>
        <w:jc w:val="both"/>
        <w:rPr>
          <w:b/>
        </w:rPr>
      </w:pPr>
    </w:p>
    <w:p w14:paraId="313CB42C" w14:textId="77777777" w:rsidR="00B73B9A" w:rsidRPr="00D31610" w:rsidRDefault="00000000">
      <w:pPr>
        <w:keepNext/>
        <w:jc w:val="both"/>
        <w:rPr>
          <w:b/>
          <w:lang w:val="pt-BR"/>
        </w:rPr>
      </w:pPr>
      <w:r w:rsidRPr="00D31610">
        <w:rPr>
          <w:b/>
          <w:lang w:val="pt-BR"/>
        </w:rPr>
        <w:t>MERCOSUR/RMS-CIENT/ACTA N° 01/25</w:t>
      </w:r>
    </w:p>
    <w:p w14:paraId="00D8D155" w14:textId="77777777" w:rsidR="00B73B9A" w:rsidRPr="00D31610" w:rsidRDefault="00B73B9A">
      <w:pPr>
        <w:keepNext/>
        <w:jc w:val="both"/>
        <w:rPr>
          <w:b/>
          <w:lang w:val="pt-BR"/>
        </w:rPr>
      </w:pPr>
    </w:p>
    <w:p w14:paraId="18E35916" w14:textId="77777777" w:rsidR="00B73B9A" w:rsidRPr="00D31610" w:rsidRDefault="00B73B9A">
      <w:pPr>
        <w:keepNext/>
        <w:jc w:val="center"/>
        <w:rPr>
          <w:b/>
          <w:smallCaps/>
          <w:lang w:val="pt-BR"/>
        </w:rPr>
      </w:pPr>
      <w:bookmarkStart w:id="0" w:name="_heading=h.gjdgxs" w:colFirst="0" w:colLast="0"/>
      <w:bookmarkEnd w:id="0"/>
    </w:p>
    <w:p w14:paraId="64DD651A" w14:textId="77777777" w:rsidR="00B73B9A" w:rsidRDefault="00000000">
      <w:pPr>
        <w:keepNext/>
        <w:jc w:val="center"/>
        <w:rPr>
          <w:b/>
          <w:smallCaps/>
        </w:rPr>
      </w:pPr>
      <w:r>
        <w:rPr>
          <w:b/>
          <w:smallCaps/>
        </w:rPr>
        <w:t>REUNIÓN ORDINARIA DE LA COMISIÓN INTERGUBERNAMENTAL DE</w:t>
      </w:r>
    </w:p>
    <w:p w14:paraId="1C7C800F" w14:textId="77777777" w:rsidR="00B73B9A" w:rsidRDefault="00000000">
      <w:pPr>
        <w:keepNext/>
        <w:jc w:val="center"/>
        <w:rPr>
          <w:b/>
          <w:smallCaps/>
        </w:rPr>
      </w:pPr>
      <w:r>
        <w:rPr>
          <w:b/>
          <w:smallCaps/>
        </w:rPr>
        <w:t>LA COMISIÓN INTERGUBERNAMENTAL DE ENFERMEDADES NO TRANSMISIBLES (CIENT), PREPARATORIA DE LA LVI</w:t>
      </w:r>
    </w:p>
    <w:p w14:paraId="6F4986EE" w14:textId="77777777" w:rsidR="00B73B9A" w:rsidRDefault="00000000">
      <w:pPr>
        <w:keepNext/>
        <w:jc w:val="center"/>
        <w:rPr>
          <w:b/>
          <w:smallCaps/>
        </w:rPr>
      </w:pPr>
      <w:r>
        <w:rPr>
          <w:b/>
          <w:smallCaps/>
        </w:rPr>
        <w:t>REUNIÓN DE MINISTROS DE SALUD DEL MERCOSUR</w:t>
      </w:r>
    </w:p>
    <w:p w14:paraId="72CA3D3D" w14:textId="77777777" w:rsidR="00B73B9A" w:rsidRDefault="00000000">
      <w:pPr>
        <w:tabs>
          <w:tab w:val="left" w:pos="5522"/>
        </w:tabs>
        <w:jc w:val="both"/>
      </w:pPr>
      <w:r>
        <w:tab/>
      </w:r>
    </w:p>
    <w:p w14:paraId="539C32D6" w14:textId="77777777" w:rsidR="00B73B9A" w:rsidRDefault="00B73B9A">
      <w:pPr>
        <w:numPr>
          <w:ilvl w:val="0"/>
          <w:numId w:val="2"/>
        </w:numPr>
        <w:jc w:val="both"/>
      </w:pPr>
    </w:p>
    <w:p w14:paraId="1311E888" w14:textId="0F10ACEE" w:rsidR="00B73B9A" w:rsidRDefault="00000000" w:rsidP="00D31610">
      <w:pPr>
        <w:numPr>
          <w:ilvl w:val="0"/>
          <w:numId w:val="2"/>
        </w:numPr>
        <w:jc w:val="both"/>
      </w:pPr>
      <w:bookmarkStart w:id="1" w:name="_heading=h.y9io2v245nrj" w:colFirst="0" w:colLast="0"/>
      <w:bookmarkEnd w:id="1"/>
      <w:r>
        <w:t xml:space="preserve">Se realizó el día 29 de mayo de 2025, en ejercicio de la Presidencia </w:t>
      </w:r>
      <w:r w:rsidRPr="00D31610">
        <w:rPr>
          <w:i/>
        </w:rPr>
        <w:t xml:space="preserve">Pro Tempore </w:t>
      </w:r>
      <w:r>
        <w:t xml:space="preserve">de Argentina (PPTA), la reunión ordinaria de la Comisión Intergubernamental de Enfermedades No Transmisibles (CIENT), por sistema de videoconferencia de conformidad con lo dispuesto en la Resolución GMC </w:t>
      </w:r>
      <w:proofErr w:type="spellStart"/>
      <w:r>
        <w:t>N°</w:t>
      </w:r>
      <w:proofErr w:type="spellEnd"/>
      <w:r>
        <w:t xml:space="preserve"> 19/12, con la presencia de las delegaciones de Argentina, Brasil, Paraguay y Uruguay. La delegación de Bolivia participó de conformidad con lo establecido en la Decisión CMC </w:t>
      </w:r>
      <w:proofErr w:type="spellStart"/>
      <w:r>
        <w:t>N°</w:t>
      </w:r>
      <w:proofErr w:type="spellEnd"/>
      <w:r>
        <w:t xml:space="preserve"> 20/19.</w:t>
      </w:r>
    </w:p>
    <w:p w14:paraId="31126247" w14:textId="77777777" w:rsidR="00B73B9A" w:rsidRDefault="00B73B9A">
      <w:pPr>
        <w:numPr>
          <w:ilvl w:val="0"/>
          <w:numId w:val="2"/>
        </w:numPr>
        <w:jc w:val="both"/>
      </w:pPr>
    </w:p>
    <w:p w14:paraId="1FFE7D1C" w14:textId="2A8E5E56" w:rsidR="00D31610" w:rsidRDefault="00000000">
      <w:pPr>
        <w:jc w:val="both"/>
      </w:pPr>
      <w:r>
        <w:t xml:space="preserve">Las delegaciones agradecieron la bienvenida y manifestaron sus votos de éxito para la reunión. </w:t>
      </w:r>
      <w:r w:rsidR="00D31610">
        <w:t xml:space="preserve">La PPTA </w:t>
      </w:r>
      <w:r w:rsidR="00D31610" w:rsidRPr="00D86709">
        <w:rPr>
          <w:rFonts w:eastAsia="Calibri"/>
          <w:lang w:eastAsia="zh-CN"/>
        </w:rPr>
        <w:t xml:space="preserve">puso a consideración la agenda de la reunión, la cual fue aprobada. </w:t>
      </w:r>
    </w:p>
    <w:p w14:paraId="263E1C73" w14:textId="77777777" w:rsidR="00B73B9A" w:rsidRDefault="00B73B9A">
      <w:pPr>
        <w:jc w:val="both"/>
      </w:pPr>
    </w:p>
    <w:p w14:paraId="37D62A9D" w14:textId="77777777" w:rsidR="00B73B9A" w:rsidRDefault="00000000">
      <w:pPr>
        <w:jc w:val="both"/>
        <w:rPr>
          <w:lang w:val="pt-BR"/>
        </w:rPr>
      </w:pPr>
      <w:r w:rsidRPr="00D31610">
        <w:rPr>
          <w:lang w:val="pt-BR"/>
        </w:rPr>
        <w:t xml:space="preserve">La Lista de Participantes consta como </w:t>
      </w:r>
      <w:r w:rsidRPr="00D31610">
        <w:rPr>
          <w:b/>
          <w:lang w:val="pt-BR"/>
        </w:rPr>
        <w:t>Anexo I</w:t>
      </w:r>
      <w:r w:rsidRPr="00D31610">
        <w:rPr>
          <w:lang w:val="pt-BR"/>
        </w:rPr>
        <w:t>.</w:t>
      </w:r>
    </w:p>
    <w:p w14:paraId="77FAC465" w14:textId="77777777" w:rsidR="00D31610" w:rsidRDefault="00D31610">
      <w:pPr>
        <w:jc w:val="both"/>
        <w:rPr>
          <w:lang w:val="pt-BR"/>
        </w:rPr>
      </w:pPr>
    </w:p>
    <w:p w14:paraId="4F6A5382" w14:textId="77777777" w:rsidR="00D31610" w:rsidRPr="00D86709" w:rsidRDefault="00D31610" w:rsidP="00D31610">
      <w:pPr>
        <w:jc w:val="both"/>
        <w:rPr>
          <w:rFonts w:eastAsia="Calibri"/>
        </w:rPr>
      </w:pPr>
      <w:r w:rsidRPr="00D86709">
        <w:rPr>
          <w:rFonts w:eastAsia="Calibri"/>
        </w:rPr>
        <w:t xml:space="preserve">La agenda de la reunión consta como </w:t>
      </w:r>
      <w:r w:rsidRPr="00D86709">
        <w:rPr>
          <w:rFonts w:eastAsia="Calibri"/>
          <w:b/>
        </w:rPr>
        <w:t>Anexo II</w:t>
      </w:r>
      <w:r w:rsidRPr="00D86709">
        <w:rPr>
          <w:rFonts w:eastAsia="Calibri"/>
        </w:rPr>
        <w:t>.</w:t>
      </w:r>
    </w:p>
    <w:p w14:paraId="3D12825C" w14:textId="77777777" w:rsidR="00D31610" w:rsidRPr="00D86709" w:rsidRDefault="00D31610" w:rsidP="00D31610">
      <w:pPr>
        <w:jc w:val="both"/>
        <w:rPr>
          <w:rFonts w:eastAsia="Calibri"/>
        </w:rPr>
      </w:pPr>
    </w:p>
    <w:p w14:paraId="0A1FDEFD" w14:textId="77777777" w:rsidR="00D31610" w:rsidRPr="00D86709" w:rsidRDefault="00D31610" w:rsidP="00D31610">
      <w:pPr>
        <w:jc w:val="both"/>
        <w:rPr>
          <w:rFonts w:eastAsia="Calibri"/>
        </w:rPr>
      </w:pPr>
      <w:r w:rsidRPr="00D86709">
        <w:rPr>
          <w:rFonts w:eastAsia="Calibri"/>
        </w:rPr>
        <w:t xml:space="preserve">El resumen del acta consta como </w:t>
      </w:r>
      <w:r w:rsidRPr="00D86709">
        <w:rPr>
          <w:rFonts w:eastAsia="Calibri"/>
          <w:b/>
        </w:rPr>
        <w:t>Anexo III</w:t>
      </w:r>
      <w:r w:rsidRPr="00D86709">
        <w:rPr>
          <w:rFonts w:eastAsia="Calibri"/>
        </w:rPr>
        <w:t>.</w:t>
      </w:r>
    </w:p>
    <w:p w14:paraId="2E2DA3C6" w14:textId="77777777" w:rsidR="00B73B9A" w:rsidRPr="00D31610" w:rsidRDefault="00B73B9A">
      <w:pPr>
        <w:jc w:val="both"/>
      </w:pPr>
    </w:p>
    <w:p w14:paraId="27F0BB7F" w14:textId="77777777" w:rsidR="00B73B9A" w:rsidRDefault="00000000">
      <w:pPr>
        <w:jc w:val="both"/>
      </w:pPr>
      <w:r>
        <w:t>Fueron tratados los siguientes temas:</w:t>
      </w:r>
    </w:p>
    <w:p w14:paraId="5955C570" w14:textId="77777777" w:rsidR="00B73B9A" w:rsidRDefault="00B73B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rPr>
      </w:pPr>
    </w:p>
    <w:p w14:paraId="090971C2" w14:textId="77777777" w:rsidR="00B73B9A" w:rsidRDefault="00000000">
      <w:pPr>
        <w:numPr>
          <w:ilvl w:val="0"/>
          <w:numId w:val="1"/>
        </w:numPr>
        <w:pBdr>
          <w:top w:val="nil"/>
          <w:left w:val="nil"/>
          <w:bottom w:val="nil"/>
          <w:right w:val="nil"/>
          <w:between w:val="nil"/>
        </w:pBdr>
        <w:ind w:left="567" w:hanging="567"/>
        <w:jc w:val="both"/>
        <w:rPr>
          <w:b/>
          <w:color w:val="000000"/>
        </w:rPr>
      </w:pPr>
      <w:r>
        <w:rPr>
          <w:b/>
          <w:color w:val="000000"/>
        </w:rPr>
        <w:t>INFORME</w:t>
      </w:r>
      <w:r>
        <w:rPr>
          <w:color w:val="000000"/>
        </w:rPr>
        <w:t xml:space="preserve"> </w:t>
      </w:r>
      <w:r>
        <w:rPr>
          <w:b/>
          <w:color w:val="000000"/>
        </w:rPr>
        <w:t>SEMESTRAL DE GRADO DE AVANCE DEL PROGRAMA DE TRABAJO 2025-2026</w:t>
      </w:r>
    </w:p>
    <w:p w14:paraId="4A5DE4C9" w14:textId="77777777" w:rsidR="00B73B9A" w:rsidRDefault="00000000">
      <w:pPr>
        <w:tabs>
          <w:tab w:val="left" w:pos="0"/>
        </w:tabs>
        <w:jc w:val="both"/>
        <w:rPr>
          <w:b/>
        </w:rPr>
      </w:pPr>
      <w:r>
        <w:rPr>
          <w:b/>
        </w:rPr>
        <w:t xml:space="preserve"> </w:t>
      </w:r>
    </w:p>
    <w:p w14:paraId="0F1ECD89" w14:textId="152DBB91" w:rsidR="00B73B9A" w:rsidRDefault="00000000">
      <w:pPr>
        <w:tabs>
          <w:tab w:val="left" w:pos="0"/>
        </w:tabs>
        <w:jc w:val="both"/>
        <w:rPr>
          <w:b/>
        </w:rPr>
      </w:pPr>
      <w:r>
        <w:t>El Informe semestral de grado de avance del Programa de Trabajo 2025-2026 correspondiente al primer semestre del año 2025, fue cargado en el módulo de Programas de Trabajo digital, en la plataforma del Sistema de Información MERCOSUR (SIM) y consta como</w:t>
      </w:r>
      <w:r>
        <w:rPr>
          <w:b/>
        </w:rPr>
        <w:t xml:space="preserve"> Anexo </w:t>
      </w:r>
      <w:r w:rsidR="00D31610">
        <w:rPr>
          <w:b/>
        </w:rPr>
        <w:t>IV</w:t>
      </w:r>
      <w:r>
        <w:rPr>
          <w:b/>
        </w:rPr>
        <w:t xml:space="preserve"> </w:t>
      </w:r>
      <w:r>
        <w:t>y se agrega documento técnico de trabajo como</w:t>
      </w:r>
      <w:r>
        <w:rPr>
          <w:b/>
        </w:rPr>
        <w:t xml:space="preserve"> Anexo V.</w:t>
      </w:r>
    </w:p>
    <w:p w14:paraId="2BBFC46E" w14:textId="77777777" w:rsidR="00B73B9A" w:rsidRDefault="00B73B9A">
      <w:pPr>
        <w:tabs>
          <w:tab w:val="left" w:pos="0"/>
        </w:tabs>
        <w:jc w:val="both"/>
      </w:pPr>
    </w:p>
    <w:p w14:paraId="76DF8A9F" w14:textId="77777777" w:rsidR="00B73B9A" w:rsidRDefault="00000000">
      <w:pPr>
        <w:ind w:left="360"/>
        <w:rPr>
          <w:b/>
          <w:color w:val="000000"/>
        </w:rPr>
      </w:pPr>
      <w:r>
        <w:rPr>
          <w:b/>
          <w:color w:val="000000"/>
        </w:rPr>
        <w:t>2.1 Prevención y control de ENT: Promover el intercambio de información y la colaboración entre países para mejorar la prevención y control de las ENT.</w:t>
      </w:r>
    </w:p>
    <w:p w14:paraId="78D5EDB8" w14:textId="77777777" w:rsidR="00B73B9A" w:rsidRDefault="00B73B9A">
      <w:pPr>
        <w:tabs>
          <w:tab w:val="left" w:pos="0"/>
        </w:tabs>
        <w:jc w:val="both"/>
        <w:rPr>
          <w:color w:val="000000"/>
          <w:shd w:val="clear" w:color="auto" w:fill="F5F5F5"/>
        </w:rPr>
      </w:pPr>
    </w:p>
    <w:p w14:paraId="420DA4B4" w14:textId="77777777" w:rsidR="00B73B9A" w:rsidRDefault="00000000">
      <w:pPr>
        <w:rPr>
          <w:color w:val="000000"/>
        </w:rPr>
      </w:pPr>
      <w:r>
        <w:rPr>
          <w:color w:val="000000"/>
        </w:rPr>
        <w:t xml:space="preserve">Esta línea de trabajo de ejecución es permanente por parte de los </w:t>
      </w:r>
      <w:proofErr w:type="gramStart"/>
      <w:r>
        <w:rPr>
          <w:color w:val="000000"/>
        </w:rPr>
        <w:t>Estados Partes</w:t>
      </w:r>
      <w:proofErr w:type="gramEnd"/>
      <w:r>
        <w:rPr>
          <w:color w:val="000000"/>
        </w:rPr>
        <w:t xml:space="preserve">. </w:t>
      </w:r>
    </w:p>
    <w:p w14:paraId="207466C8" w14:textId="77777777" w:rsidR="00B73B9A" w:rsidRDefault="00B73B9A">
      <w:pPr>
        <w:tabs>
          <w:tab w:val="left" w:pos="0"/>
        </w:tabs>
        <w:jc w:val="both"/>
        <w:rPr>
          <w:color w:val="000000"/>
          <w:shd w:val="clear" w:color="auto" w:fill="F5F5F5"/>
        </w:rPr>
      </w:pPr>
    </w:p>
    <w:p w14:paraId="2C97D4E2" w14:textId="77777777" w:rsidR="00B73B9A" w:rsidRDefault="00B73B9A">
      <w:pPr>
        <w:tabs>
          <w:tab w:val="left" w:pos="0"/>
        </w:tabs>
        <w:jc w:val="both"/>
        <w:rPr>
          <w:color w:val="000000"/>
          <w:shd w:val="clear" w:color="auto" w:fill="F5F5F5"/>
        </w:rPr>
      </w:pPr>
    </w:p>
    <w:p w14:paraId="57CEADDA" w14:textId="77777777" w:rsidR="00B73B9A" w:rsidRDefault="00000000">
      <w:pPr>
        <w:tabs>
          <w:tab w:val="left" w:pos="0"/>
        </w:tabs>
        <w:ind w:left="709"/>
        <w:jc w:val="both"/>
        <w:rPr>
          <w:color w:val="000000"/>
        </w:rPr>
      </w:pPr>
      <w:r>
        <w:rPr>
          <w:b/>
          <w:color w:val="000000"/>
        </w:rPr>
        <w:t>2.2 Prevención y control de ENT: Intercambio sobre los sistemas de vigilancia de ENT y construcción de indicadores para vigilancia regional</w:t>
      </w:r>
    </w:p>
    <w:p w14:paraId="2EF0768A" w14:textId="77777777" w:rsidR="00B73B9A" w:rsidRDefault="00000000">
      <w:pPr>
        <w:tabs>
          <w:tab w:val="left" w:pos="0"/>
        </w:tabs>
        <w:ind w:left="709"/>
        <w:jc w:val="both"/>
        <w:rPr>
          <w:color w:val="000000"/>
        </w:rPr>
      </w:pPr>
      <w:r>
        <w:rPr>
          <w:color w:val="000000"/>
        </w:rPr>
        <w:t xml:space="preserve"> </w:t>
      </w:r>
    </w:p>
    <w:p w14:paraId="5A0046A7" w14:textId="77777777" w:rsidR="00B73B9A" w:rsidRDefault="00B73B9A">
      <w:pPr>
        <w:rPr>
          <w:color w:val="000000"/>
        </w:rPr>
      </w:pPr>
    </w:p>
    <w:p w14:paraId="57A34930" w14:textId="77777777" w:rsidR="00B73B9A" w:rsidRDefault="00000000">
      <w:pPr>
        <w:jc w:val="both"/>
        <w:rPr>
          <w:color w:val="000000"/>
        </w:rPr>
      </w:pPr>
      <w:r>
        <w:rPr>
          <w:color w:val="000000"/>
        </w:rPr>
        <w:t xml:space="preserve">Los </w:t>
      </w:r>
      <w:proofErr w:type="gramStart"/>
      <w:r>
        <w:rPr>
          <w:color w:val="000000"/>
        </w:rPr>
        <w:t>Estados partes</w:t>
      </w:r>
      <w:proofErr w:type="gramEnd"/>
      <w:r>
        <w:rPr>
          <w:color w:val="000000"/>
        </w:rPr>
        <w:t xml:space="preserve"> realizaron una presentación de las estrategias nacionales de vigilancia de ENT y las fuentes de información primarias y secundarias que utilizan. Luego se avanzó en la selección de indicadores para análisis comparativos a nivel regional, objetivo que al primer semestre estaría concluido. </w:t>
      </w:r>
    </w:p>
    <w:p w14:paraId="2E3B8C15" w14:textId="77777777" w:rsidR="00B73B9A" w:rsidRDefault="00B73B9A">
      <w:pPr>
        <w:jc w:val="both"/>
        <w:rPr>
          <w:color w:val="000000"/>
        </w:rPr>
      </w:pPr>
    </w:p>
    <w:p w14:paraId="3D79CCB5" w14:textId="77777777" w:rsidR="00B73B9A" w:rsidRDefault="00000000">
      <w:pPr>
        <w:jc w:val="both"/>
        <w:rPr>
          <w:color w:val="000000"/>
        </w:rPr>
      </w:pPr>
      <w:r>
        <w:rPr>
          <w:color w:val="000000"/>
        </w:rPr>
        <w:t xml:space="preserve">Sobre esta línea de trabajo queda pendiente el desarrollo de un Boletín de Vigilancia de ENT y factores de riesgo del Mercosur y el diseño del instrumento de relevamiento para una encuesta común de vigilancia de las ENT. </w:t>
      </w:r>
    </w:p>
    <w:p w14:paraId="04AF15BF" w14:textId="77777777" w:rsidR="00B73B9A" w:rsidRDefault="00B73B9A">
      <w:pPr>
        <w:rPr>
          <w:color w:val="000000"/>
        </w:rPr>
      </w:pPr>
    </w:p>
    <w:p w14:paraId="4BE1F9A2" w14:textId="77777777" w:rsidR="00B73B9A" w:rsidRDefault="00B73B9A">
      <w:pPr>
        <w:rPr>
          <w:color w:val="000000"/>
        </w:rPr>
      </w:pPr>
    </w:p>
    <w:p w14:paraId="37328D00" w14:textId="77777777" w:rsidR="00B73B9A" w:rsidRDefault="00000000">
      <w:pPr>
        <w:tabs>
          <w:tab w:val="left" w:pos="0"/>
        </w:tabs>
        <w:ind w:left="709"/>
        <w:jc w:val="both"/>
        <w:rPr>
          <w:b/>
        </w:rPr>
      </w:pPr>
      <w:r>
        <w:rPr>
          <w:b/>
          <w:color w:val="000000"/>
        </w:rPr>
        <w:t xml:space="preserve">2.3 Prevención y control de ENT: Intercambio sobre estrategias de promoción de estilos de vida saludables. </w:t>
      </w:r>
    </w:p>
    <w:p w14:paraId="295807FA" w14:textId="77777777" w:rsidR="00B73B9A" w:rsidRDefault="00B73B9A">
      <w:pPr>
        <w:tabs>
          <w:tab w:val="left" w:pos="0"/>
        </w:tabs>
        <w:jc w:val="both"/>
      </w:pPr>
    </w:p>
    <w:p w14:paraId="3136C688" w14:textId="77777777" w:rsidR="00B73B9A" w:rsidRDefault="00000000">
      <w:pPr>
        <w:rPr>
          <w:color w:val="000000"/>
        </w:rPr>
      </w:pPr>
      <w:r>
        <w:rPr>
          <w:color w:val="000000"/>
        </w:rPr>
        <w:t>Esta línea de trabajo de ejecución contiene los siguientes objetivos específicos: a. Intercambio sobre estrategias de promoción de estilos de vida Saludables</w:t>
      </w:r>
    </w:p>
    <w:p w14:paraId="1D6B188A" w14:textId="77777777" w:rsidR="00B73B9A" w:rsidRDefault="00000000">
      <w:pPr>
        <w:rPr>
          <w:color w:val="000000"/>
        </w:rPr>
      </w:pPr>
      <w:r>
        <w:rPr>
          <w:color w:val="000000"/>
        </w:rPr>
        <w:t>b. Realizar seguimiento de los avances sobre los acuerdos firmados sobre</w:t>
      </w:r>
    </w:p>
    <w:p w14:paraId="30992466" w14:textId="77777777" w:rsidR="00B73B9A" w:rsidRDefault="00000000">
      <w:pPr>
        <w:rPr>
          <w:color w:val="000000"/>
        </w:rPr>
      </w:pPr>
      <w:r>
        <w:rPr>
          <w:color w:val="000000"/>
        </w:rPr>
        <w:t xml:space="preserve">“entorno escolar”, en particular en relación con la promoción de actividad física y reducción del sedentarismo </w:t>
      </w:r>
    </w:p>
    <w:p w14:paraId="7E1634B8" w14:textId="77777777" w:rsidR="00B73B9A" w:rsidRDefault="00000000">
      <w:pPr>
        <w:rPr>
          <w:color w:val="000000"/>
        </w:rPr>
      </w:pPr>
      <w:r>
        <w:rPr>
          <w:color w:val="000000"/>
        </w:rPr>
        <w:t xml:space="preserve">c. Intercambio sobre estrategias de reducción de consumo de alcohol y tabaco, y promoción de alimentación saludable (en particular reducción del consumo de sodio). </w:t>
      </w:r>
    </w:p>
    <w:p w14:paraId="34F1649D" w14:textId="77777777" w:rsidR="00B73B9A" w:rsidRDefault="00000000">
      <w:pPr>
        <w:rPr>
          <w:color w:val="000000"/>
        </w:rPr>
      </w:pPr>
      <w:r>
        <w:rPr>
          <w:color w:val="000000"/>
        </w:rPr>
        <w:t>d. Conocer la situación actual de la implementación de tasas a estos productos y desarrollar propuestas para fortalecer las políticas de regulación y acciones efectivas</w:t>
      </w:r>
    </w:p>
    <w:p w14:paraId="2BADB8EC" w14:textId="77777777" w:rsidR="00B73B9A" w:rsidRDefault="00000000">
      <w:pPr>
        <w:rPr>
          <w:color w:val="000000"/>
        </w:rPr>
      </w:pPr>
      <w:r>
        <w:rPr>
          <w:color w:val="000000"/>
        </w:rPr>
        <w:t>e. Priorizar el trabajo en conjunto con otras comisiones del Mercosur vinculadas con factores de riesgo de ENT (CISAN, CICT, CAHSM)</w:t>
      </w:r>
    </w:p>
    <w:p w14:paraId="429C0010" w14:textId="77777777" w:rsidR="00B73B9A" w:rsidRDefault="00B73B9A">
      <w:pPr>
        <w:rPr>
          <w:color w:val="000000"/>
        </w:rPr>
      </w:pPr>
    </w:p>
    <w:p w14:paraId="75BB46D7" w14:textId="77777777" w:rsidR="00B73B9A" w:rsidRDefault="00000000">
      <w:r>
        <w:rPr>
          <w:color w:val="000000"/>
        </w:rPr>
        <w:t xml:space="preserve">Los </w:t>
      </w:r>
      <w:proofErr w:type="gramStart"/>
      <w:r>
        <w:rPr>
          <w:color w:val="000000"/>
        </w:rPr>
        <w:t>Estados partes</w:t>
      </w:r>
      <w:proofErr w:type="gramEnd"/>
      <w:r>
        <w:rPr>
          <w:color w:val="000000"/>
        </w:rPr>
        <w:t xml:space="preserve"> acuerdan que </w:t>
      </w:r>
      <w:r>
        <w:t>su seguimiento y tramitación se sostienen.</w:t>
      </w:r>
    </w:p>
    <w:p w14:paraId="2C99AEED" w14:textId="77777777" w:rsidR="00B73B9A" w:rsidRDefault="00B73B9A">
      <w:pPr>
        <w:rPr>
          <w:color w:val="000000"/>
        </w:rPr>
      </w:pPr>
    </w:p>
    <w:p w14:paraId="1ED887A7" w14:textId="77777777" w:rsidR="00B73B9A" w:rsidRDefault="00B73B9A">
      <w:pPr>
        <w:tabs>
          <w:tab w:val="left" w:pos="0"/>
        </w:tabs>
        <w:jc w:val="both"/>
      </w:pPr>
    </w:p>
    <w:p w14:paraId="73D8C511" w14:textId="77777777" w:rsidR="00B73B9A" w:rsidRDefault="00000000">
      <w:pPr>
        <w:tabs>
          <w:tab w:val="left" w:pos="0"/>
        </w:tabs>
        <w:ind w:left="720"/>
        <w:jc w:val="both"/>
        <w:rPr>
          <w:color w:val="000000"/>
        </w:rPr>
      </w:pPr>
      <w:r>
        <w:rPr>
          <w:b/>
          <w:color w:val="000000"/>
        </w:rPr>
        <w:t xml:space="preserve">2.3 Prevención y control de ENT: Recopilación y análisis de los planes de respuesta a crisis humanitarias de los países miembros. </w:t>
      </w:r>
    </w:p>
    <w:p w14:paraId="5E0D0E3E" w14:textId="77777777" w:rsidR="00B73B9A" w:rsidRDefault="00B73B9A">
      <w:pPr>
        <w:tabs>
          <w:tab w:val="left" w:pos="0"/>
        </w:tabs>
        <w:jc w:val="both"/>
        <w:rPr>
          <w:color w:val="000000"/>
        </w:rPr>
      </w:pPr>
    </w:p>
    <w:p w14:paraId="35E83E1C" w14:textId="77777777" w:rsidR="00B73B9A" w:rsidRDefault="00000000">
      <w:pPr>
        <w:rPr>
          <w:color w:val="000000"/>
        </w:rPr>
      </w:pPr>
      <w:r>
        <w:rPr>
          <w:color w:val="000000"/>
        </w:rPr>
        <w:t>Esta línea de trabajo de ejecución contiene los siguientes objetivos específicos: a. Intercambio sobre las acciones y planes de respuesta a crisis y su relación con las ENT en cada país miembro.</w:t>
      </w:r>
    </w:p>
    <w:p w14:paraId="29A38CFE" w14:textId="77777777" w:rsidR="00B73B9A" w:rsidRDefault="00000000">
      <w:pPr>
        <w:rPr>
          <w:color w:val="000000"/>
        </w:rPr>
      </w:pPr>
      <w:r>
        <w:rPr>
          <w:color w:val="000000"/>
        </w:rPr>
        <w:t xml:space="preserve">b. Elaboración de una guía de recomendaciones prácticas para la </w:t>
      </w:r>
    </w:p>
    <w:p w14:paraId="0264B76E" w14:textId="77777777" w:rsidR="00B73B9A" w:rsidRDefault="00000000">
      <w:pPr>
        <w:rPr>
          <w:color w:val="000000"/>
        </w:rPr>
      </w:pPr>
      <w:r>
        <w:rPr>
          <w:color w:val="000000"/>
        </w:rPr>
        <w:t>prevención y atención de las ENT en el contexto de crisis humanitarias.</w:t>
      </w:r>
    </w:p>
    <w:p w14:paraId="6CDDB18D" w14:textId="77777777" w:rsidR="00B73B9A" w:rsidRDefault="00000000">
      <w:pPr>
        <w:rPr>
          <w:rFonts w:ascii="Verdana" w:eastAsia="Verdana" w:hAnsi="Verdana" w:cs="Verdana"/>
          <w:color w:val="333333"/>
          <w:sz w:val="20"/>
          <w:szCs w:val="20"/>
        </w:rPr>
      </w:pPr>
      <w:r>
        <w:rPr>
          <w:color w:val="000000"/>
        </w:rPr>
        <w:t>c. Identificar ENT afectadas por el clima vigiladas durante las crisis humanitarias</w:t>
      </w:r>
      <w:r>
        <w:rPr>
          <w:rFonts w:ascii="Verdana" w:eastAsia="Verdana" w:hAnsi="Verdana" w:cs="Verdana"/>
          <w:color w:val="333333"/>
          <w:sz w:val="20"/>
          <w:szCs w:val="20"/>
        </w:rPr>
        <w:t>.</w:t>
      </w:r>
    </w:p>
    <w:p w14:paraId="0FF17014" w14:textId="77777777" w:rsidR="00B73B9A" w:rsidRDefault="00000000">
      <w:r>
        <w:rPr>
          <w:color w:val="000000"/>
        </w:rPr>
        <w:t xml:space="preserve">Los </w:t>
      </w:r>
      <w:proofErr w:type="gramStart"/>
      <w:r>
        <w:rPr>
          <w:color w:val="000000"/>
        </w:rPr>
        <w:t>Estados partes</w:t>
      </w:r>
      <w:proofErr w:type="gramEnd"/>
      <w:r>
        <w:rPr>
          <w:color w:val="000000"/>
        </w:rPr>
        <w:t xml:space="preserve"> acuerdan que </w:t>
      </w:r>
      <w:r>
        <w:t>su seguimiento y tramitación se sostienen.</w:t>
      </w:r>
    </w:p>
    <w:p w14:paraId="3C65716E" w14:textId="77777777" w:rsidR="00B73B9A" w:rsidRDefault="00B73B9A"/>
    <w:p w14:paraId="1ABD4B5A" w14:textId="77777777" w:rsidR="00B73B9A" w:rsidRDefault="00B73B9A">
      <w:pPr>
        <w:rPr>
          <w:color w:val="000000"/>
        </w:rPr>
      </w:pPr>
    </w:p>
    <w:p w14:paraId="6B006C9F" w14:textId="77777777" w:rsidR="00B73B9A" w:rsidRDefault="00B73B9A"/>
    <w:p w14:paraId="5E7C2A17" w14:textId="77777777" w:rsidR="009324F6" w:rsidRDefault="009324F6"/>
    <w:p w14:paraId="0B6DC9D9" w14:textId="77777777" w:rsidR="009324F6" w:rsidRDefault="009324F6"/>
    <w:p w14:paraId="0A54010F" w14:textId="77777777" w:rsidR="00B73B9A" w:rsidRDefault="00000000">
      <w:pPr>
        <w:jc w:val="both"/>
        <w:rPr>
          <w:b/>
        </w:rPr>
      </w:pPr>
      <w:r>
        <w:rPr>
          <w:b/>
        </w:rPr>
        <w:lastRenderedPageBreak/>
        <w:t>3.</w:t>
      </w:r>
      <w:r>
        <w:rPr>
          <w:b/>
        </w:rPr>
        <w:tab/>
        <w:t xml:space="preserve">OTROS </w:t>
      </w:r>
    </w:p>
    <w:p w14:paraId="53B94223" w14:textId="77777777" w:rsidR="00B73B9A" w:rsidRDefault="00B73B9A">
      <w:pPr>
        <w:jc w:val="both"/>
        <w:rPr>
          <w:b/>
        </w:rPr>
      </w:pPr>
    </w:p>
    <w:p w14:paraId="052B2092" w14:textId="77777777" w:rsidR="00B73B9A" w:rsidRDefault="00000000">
      <w:pPr>
        <w:pBdr>
          <w:top w:val="nil"/>
          <w:left w:val="nil"/>
          <w:bottom w:val="nil"/>
          <w:right w:val="nil"/>
          <w:between w:val="nil"/>
        </w:pBdr>
        <w:spacing w:after="200"/>
        <w:ind w:left="643" w:right="287"/>
        <w:jc w:val="both"/>
        <w:rPr>
          <w:rFonts w:ascii="Times New Roman" w:eastAsia="Times New Roman" w:hAnsi="Times New Roman" w:cs="Times New Roman"/>
          <w:color w:val="000000"/>
        </w:rPr>
      </w:pPr>
      <w:r>
        <w:rPr>
          <w:color w:val="000000"/>
        </w:rPr>
        <w:t xml:space="preserve">En el primer encuentro del 18/3/2025 la PPTA propuso con relación a la línea de trabajo “Intercambio sobre estrategias de promoción de estilos de vida saludables.” trabajar con el seguimiento de los avances sobre los acuerdos firmados sobre entornos escolares, en particular en relación con la promoción de actividad física y reducción del sedentarismo. Los </w:t>
      </w:r>
      <w:proofErr w:type="gramStart"/>
      <w:r>
        <w:rPr>
          <w:color w:val="000000"/>
        </w:rPr>
        <w:t>Estados partes</w:t>
      </w:r>
      <w:proofErr w:type="gramEnd"/>
      <w:r>
        <w:rPr>
          <w:color w:val="000000"/>
        </w:rPr>
        <w:t xml:space="preserve"> estuvieron de acuerdo como también de convocar a CISAN para trabajar este punto más adelante.</w:t>
      </w:r>
    </w:p>
    <w:p w14:paraId="628D2B12" w14:textId="77777777" w:rsidR="00B73B9A" w:rsidRDefault="00B73B9A">
      <w:pPr>
        <w:pBdr>
          <w:top w:val="nil"/>
          <w:left w:val="nil"/>
          <w:bottom w:val="nil"/>
          <w:right w:val="nil"/>
          <w:between w:val="nil"/>
        </w:pBdr>
        <w:ind w:left="426"/>
        <w:jc w:val="both"/>
        <w:rPr>
          <w:color w:val="000000"/>
        </w:rPr>
      </w:pPr>
    </w:p>
    <w:p w14:paraId="724C1E4A" w14:textId="77777777" w:rsidR="00B73B9A" w:rsidRDefault="00B73B9A">
      <w:pPr>
        <w:jc w:val="both"/>
      </w:pPr>
    </w:p>
    <w:p w14:paraId="6D32E8A1" w14:textId="77777777" w:rsidR="00B73B9A" w:rsidRDefault="00000000">
      <w:pPr>
        <w:jc w:val="both"/>
      </w:pPr>
      <w:r>
        <w:rPr>
          <w:b/>
        </w:rPr>
        <w:t xml:space="preserve">PRÓXIMA REUNIÓN </w:t>
      </w:r>
    </w:p>
    <w:p w14:paraId="55134A1E" w14:textId="77777777" w:rsidR="00B73B9A" w:rsidRDefault="00B73B9A">
      <w:pPr>
        <w:jc w:val="both"/>
      </w:pPr>
    </w:p>
    <w:p w14:paraId="600F54D0" w14:textId="2013855A" w:rsidR="00B73B9A" w:rsidRDefault="00000000">
      <w:pPr>
        <w:jc w:val="both"/>
      </w:pPr>
      <w:r>
        <w:t xml:space="preserve">La PPT informará oportunamente la fecha de la próxima reunión. </w:t>
      </w:r>
    </w:p>
    <w:p w14:paraId="47358954" w14:textId="77777777" w:rsidR="00B73B9A" w:rsidRDefault="00B73B9A">
      <w:pPr>
        <w:jc w:val="both"/>
      </w:pPr>
    </w:p>
    <w:p w14:paraId="6BE22637" w14:textId="77777777" w:rsidR="00B73B9A" w:rsidRDefault="00B73B9A">
      <w:pPr>
        <w:keepNext/>
        <w:pBdr>
          <w:top w:val="nil"/>
          <w:left w:val="nil"/>
          <w:bottom w:val="nil"/>
          <w:right w:val="nil"/>
          <w:between w:val="nil"/>
        </w:pBdr>
        <w:ind w:hanging="2"/>
        <w:jc w:val="both"/>
        <w:rPr>
          <w:b/>
          <w:color w:val="000000"/>
        </w:rPr>
      </w:pPr>
    </w:p>
    <w:p w14:paraId="5DE10FDA" w14:textId="77777777" w:rsidR="00B73B9A" w:rsidRDefault="00000000">
      <w:pPr>
        <w:keepNext/>
        <w:pBdr>
          <w:top w:val="nil"/>
          <w:left w:val="nil"/>
          <w:bottom w:val="nil"/>
          <w:right w:val="nil"/>
          <w:between w:val="nil"/>
        </w:pBdr>
        <w:ind w:hanging="2"/>
        <w:jc w:val="both"/>
        <w:rPr>
          <w:b/>
          <w:color w:val="000000"/>
        </w:rPr>
      </w:pPr>
      <w:r>
        <w:rPr>
          <w:b/>
          <w:color w:val="000000"/>
        </w:rPr>
        <w:t>LISTA DE ANEXOS</w:t>
      </w:r>
    </w:p>
    <w:p w14:paraId="1E2A1269" w14:textId="77777777" w:rsidR="00B73B9A" w:rsidRDefault="00B73B9A">
      <w:pPr>
        <w:ind w:hanging="2"/>
      </w:pPr>
    </w:p>
    <w:p w14:paraId="4F11156B" w14:textId="77777777" w:rsidR="00B73B9A" w:rsidRDefault="00000000">
      <w:pPr>
        <w:pBdr>
          <w:top w:val="nil"/>
          <w:left w:val="nil"/>
          <w:bottom w:val="nil"/>
          <w:right w:val="nil"/>
          <w:between w:val="nil"/>
        </w:pBdr>
        <w:ind w:hanging="2"/>
        <w:jc w:val="both"/>
        <w:rPr>
          <w:color w:val="000000"/>
        </w:rPr>
      </w:pPr>
      <w:r>
        <w:rPr>
          <w:color w:val="000000"/>
        </w:rPr>
        <w:t>Los Anexos que forman parte de la presente Acta son los siguientes:</w:t>
      </w:r>
    </w:p>
    <w:p w14:paraId="5D6F8A74" w14:textId="77777777" w:rsidR="00B73B9A" w:rsidRDefault="00B73B9A">
      <w:pPr>
        <w:pBdr>
          <w:top w:val="nil"/>
          <w:left w:val="nil"/>
          <w:bottom w:val="nil"/>
          <w:right w:val="nil"/>
          <w:between w:val="nil"/>
        </w:pBdr>
        <w:ind w:hanging="2"/>
        <w:jc w:val="both"/>
        <w:rPr>
          <w:color w:val="000000"/>
        </w:rPr>
      </w:pPr>
    </w:p>
    <w:tbl>
      <w:tblPr>
        <w:tblStyle w:val="a4"/>
        <w:tblW w:w="8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3"/>
        <w:gridCol w:w="7087"/>
      </w:tblGrid>
      <w:tr w:rsidR="00B73B9A" w14:paraId="08173068" w14:textId="77777777">
        <w:tc>
          <w:tcPr>
            <w:tcW w:w="1423" w:type="dxa"/>
          </w:tcPr>
          <w:p w14:paraId="1B1F6327" w14:textId="77777777" w:rsidR="00B73B9A" w:rsidRDefault="00000000">
            <w:pPr>
              <w:ind w:hanging="2"/>
              <w:jc w:val="both"/>
            </w:pPr>
            <w:r>
              <w:rPr>
                <w:b/>
              </w:rPr>
              <w:t>Anexo I</w:t>
            </w:r>
          </w:p>
        </w:tc>
        <w:tc>
          <w:tcPr>
            <w:tcW w:w="7087" w:type="dxa"/>
          </w:tcPr>
          <w:p w14:paraId="1E2B8EEF" w14:textId="77777777" w:rsidR="00B73B9A" w:rsidRDefault="00000000">
            <w:pPr>
              <w:ind w:hanging="2"/>
              <w:jc w:val="both"/>
            </w:pPr>
            <w:r>
              <w:t>Lista de Participantes</w:t>
            </w:r>
          </w:p>
        </w:tc>
      </w:tr>
      <w:tr w:rsidR="00B73B9A" w14:paraId="219452EC" w14:textId="77777777">
        <w:tc>
          <w:tcPr>
            <w:tcW w:w="1423" w:type="dxa"/>
          </w:tcPr>
          <w:p w14:paraId="7CA8C77D" w14:textId="77777777" w:rsidR="00B73B9A" w:rsidRDefault="00000000">
            <w:pPr>
              <w:ind w:hanging="2"/>
              <w:jc w:val="both"/>
            </w:pPr>
            <w:r>
              <w:rPr>
                <w:b/>
              </w:rPr>
              <w:t>Anexo II</w:t>
            </w:r>
          </w:p>
        </w:tc>
        <w:tc>
          <w:tcPr>
            <w:tcW w:w="7087" w:type="dxa"/>
          </w:tcPr>
          <w:p w14:paraId="71FA1213" w14:textId="77777777" w:rsidR="00B73B9A" w:rsidRDefault="00000000">
            <w:pPr>
              <w:ind w:hanging="2"/>
              <w:jc w:val="both"/>
            </w:pPr>
            <w:r>
              <w:t>Agenda</w:t>
            </w:r>
          </w:p>
        </w:tc>
      </w:tr>
      <w:tr w:rsidR="00D31610" w14:paraId="0FB92EBC" w14:textId="77777777">
        <w:tc>
          <w:tcPr>
            <w:tcW w:w="1423" w:type="dxa"/>
          </w:tcPr>
          <w:p w14:paraId="5D758395" w14:textId="79F8FF37" w:rsidR="00D31610" w:rsidRDefault="00D31610">
            <w:pPr>
              <w:ind w:hanging="2"/>
              <w:jc w:val="both"/>
              <w:rPr>
                <w:b/>
              </w:rPr>
            </w:pPr>
            <w:r>
              <w:rPr>
                <w:b/>
              </w:rPr>
              <w:t>Anexo III</w:t>
            </w:r>
          </w:p>
        </w:tc>
        <w:tc>
          <w:tcPr>
            <w:tcW w:w="7087" w:type="dxa"/>
          </w:tcPr>
          <w:p w14:paraId="0045C592" w14:textId="51435B54" w:rsidR="00D31610" w:rsidRDefault="00D31610">
            <w:pPr>
              <w:ind w:hanging="2"/>
              <w:jc w:val="both"/>
            </w:pPr>
            <w:r>
              <w:t>Resumen del Acta</w:t>
            </w:r>
          </w:p>
        </w:tc>
      </w:tr>
      <w:tr w:rsidR="00B73B9A" w14:paraId="04A40139" w14:textId="77777777">
        <w:tc>
          <w:tcPr>
            <w:tcW w:w="1423" w:type="dxa"/>
          </w:tcPr>
          <w:p w14:paraId="523DF07D" w14:textId="7206F567" w:rsidR="00B73B9A" w:rsidRDefault="00000000">
            <w:pPr>
              <w:ind w:hanging="2"/>
              <w:jc w:val="both"/>
            </w:pPr>
            <w:r>
              <w:rPr>
                <w:b/>
              </w:rPr>
              <w:t xml:space="preserve">Anexo </w:t>
            </w:r>
            <w:r w:rsidR="00D31610">
              <w:rPr>
                <w:b/>
              </w:rPr>
              <w:t>IV</w:t>
            </w:r>
          </w:p>
        </w:tc>
        <w:tc>
          <w:tcPr>
            <w:tcW w:w="7087" w:type="dxa"/>
          </w:tcPr>
          <w:p w14:paraId="2D3FD390" w14:textId="77777777" w:rsidR="00B73B9A" w:rsidRDefault="00000000">
            <w:pPr>
              <w:ind w:hanging="2"/>
              <w:jc w:val="both"/>
            </w:pPr>
            <w:r>
              <w:t>Informe semestral de grado de avance del Programa de Trabajo 2025-2026 correspondiente al primer semestre del año 2025</w:t>
            </w:r>
          </w:p>
        </w:tc>
      </w:tr>
      <w:tr w:rsidR="00B73B9A" w14:paraId="73C1C76C" w14:textId="77777777">
        <w:tc>
          <w:tcPr>
            <w:tcW w:w="1423" w:type="dxa"/>
          </w:tcPr>
          <w:p w14:paraId="22CFAD3E" w14:textId="100172B9" w:rsidR="00B73B9A" w:rsidRDefault="00000000">
            <w:pPr>
              <w:ind w:hanging="2"/>
              <w:jc w:val="both"/>
              <w:rPr>
                <w:b/>
              </w:rPr>
            </w:pPr>
            <w:r>
              <w:rPr>
                <w:b/>
              </w:rPr>
              <w:t>Anexo V</w:t>
            </w:r>
          </w:p>
        </w:tc>
        <w:tc>
          <w:tcPr>
            <w:tcW w:w="7087" w:type="dxa"/>
          </w:tcPr>
          <w:p w14:paraId="1435EC95" w14:textId="77777777" w:rsidR="00B73B9A" w:rsidRDefault="00000000">
            <w:pPr>
              <w:ind w:hanging="2"/>
              <w:jc w:val="both"/>
            </w:pPr>
            <w:bookmarkStart w:id="2" w:name="_heading=h.t44drofvam2v" w:colFirst="0" w:colLast="0"/>
            <w:bookmarkEnd w:id="2"/>
            <w:r>
              <w:t>Planilla de indicadores regional ENT</w:t>
            </w:r>
          </w:p>
        </w:tc>
      </w:tr>
    </w:tbl>
    <w:p w14:paraId="6C0C7C62" w14:textId="77777777" w:rsidR="00B73B9A" w:rsidRDefault="00B73B9A">
      <w:pPr>
        <w:jc w:val="both"/>
      </w:pPr>
    </w:p>
    <w:tbl>
      <w:tblPr>
        <w:tblStyle w:val="a5"/>
        <w:tblW w:w="8789" w:type="dxa"/>
        <w:tblInd w:w="-5" w:type="dxa"/>
        <w:tblLayout w:type="fixed"/>
        <w:tblLook w:val="0400" w:firstRow="0" w:lastRow="0" w:firstColumn="0" w:lastColumn="0" w:noHBand="0" w:noVBand="1"/>
      </w:tblPr>
      <w:tblGrid>
        <w:gridCol w:w="4536"/>
        <w:gridCol w:w="4253"/>
      </w:tblGrid>
      <w:tr w:rsidR="00B73B9A" w14:paraId="70B1578D" w14:textId="77777777">
        <w:tc>
          <w:tcPr>
            <w:tcW w:w="4536" w:type="dxa"/>
          </w:tcPr>
          <w:p w14:paraId="360CA913" w14:textId="77777777" w:rsidR="00B73B9A" w:rsidRDefault="00B73B9A">
            <w:pPr>
              <w:jc w:val="center"/>
              <w:rPr>
                <w:rFonts w:ascii="Arial" w:eastAsia="Arial" w:hAnsi="Arial" w:cs="Arial"/>
              </w:rPr>
            </w:pPr>
          </w:p>
          <w:p w14:paraId="1EBEFFEB" w14:textId="77777777" w:rsidR="00B73B9A" w:rsidRDefault="00B73B9A">
            <w:pPr>
              <w:jc w:val="center"/>
              <w:rPr>
                <w:rFonts w:ascii="Arial" w:eastAsia="Arial" w:hAnsi="Arial" w:cs="Arial"/>
              </w:rPr>
            </w:pPr>
          </w:p>
          <w:p w14:paraId="206C8ED3" w14:textId="77777777" w:rsidR="00B73B9A" w:rsidRDefault="00B73B9A">
            <w:pPr>
              <w:jc w:val="center"/>
              <w:rPr>
                <w:rFonts w:ascii="Arial" w:eastAsia="Arial" w:hAnsi="Arial" w:cs="Arial"/>
              </w:rPr>
            </w:pPr>
          </w:p>
          <w:p w14:paraId="7FAFEDD2" w14:textId="77777777" w:rsidR="00B73B9A" w:rsidRDefault="00000000">
            <w:pPr>
              <w:jc w:val="center"/>
              <w:rPr>
                <w:rFonts w:ascii="Arial" w:eastAsia="Arial" w:hAnsi="Arial" w:cs="Arial"/>
              </w:rPr>
            </w:pPr>
            <w:r>
              <w:rPr>
                <w:rFonts w:ascii="Arial" w:eastAsia="Arial" w:hAnsi="Arial" w:cs="Arial"/>
              </w:rPr>
              <w:t>__________________________</w:t>
            </w:r>
          </w:p>
          <w:p w14:paraId="1B4381D5" w14:textId="77777777" w:rsidR="00B73B9A" w:rsidRDefault="00000000">
            <w:pPr>
              <w:jc w:val="center"/>
              <w:rPr>
                <w:rFonts w:ascii="Arial" w:eastAsia="Arial" w:hAnsi="Arial" w:cs="Arial"/>
                <w:b/>
              </w:rPr>
            </w:pPr>
            <w:r>
              <w:rPr>
                <w:rFonts w:ascii="Arial" w:eastAsia="Arial" w:hAnsi="Arial" w:cs="Arial"/>
                <w:b/>
              </w:rPr>
              <w:t>Por la delegación de Argentina</w:t>
            </w:r>
          </w:p>
          <w:p w14:paraId="07D89BA1" w14:textId="77777777" w:rsidR="00B73B9A" w:rsidRDefault="00000000">
            <w:pPr>
              <w:tabs>
                <w:tab w:val="left" w:pos="936"/>
                <w:tab w:val="center" w:pos="2160"/>
              </w:tabs>
              <w:rPr>
                <w:rFonts w:ascii="Arial" w:eastAsia="Arial" w:hAnsi="Arial" w:cs="Arial"/>
              </w:rPr>
            </w:pPr>
            <w:r>
              <w:rPr>
                <w:rFonts w:ascii="Arial" w:eastAsia="Arial" w:hAnsi="Arial" w:cs="Arial"/>
              </w:rPr>
              <w:tab/>
            </w:r>
            <w:r>
              <w:rPr>
                <w:rFonts w:ascii="Arial" w:eastAsia="Arial" w:hAnsi="Arial" w:cs="Arial"/>
              </w:rPr>
              <w:tab/>
              <w:t xml:space="preserve">Manuela Bulló </w:t>
            </w:r>
          </w:p>
          <w:p w14:paraId="1BD71B66" w14:textId="77777777" w:rsidR="00B73B9A" w:rsidRDefault="00B73B9A">
            <w:pPr>
              <w:rPr>
                <w:rFonts w:ascii="Arial" w:eastAsia="Arial" w:hAnsi="Arial" w:cs="Arial"/>
              </w:rPr>
            </w:pPr>
          </w:p>
        </w:tc>
        <w:tc>
          <w:tcPr>
            <w:tcW w:w="4253" w:type="dxa"/>
          </w:tcPr>
          <w:p w14:paraId="2642DC77" w14:textId="77777777" w:rsidR="00B73B9A" w:rsidRDefault="00B73B9A">
            <w:pPr>
              <w:jc w:val="center"/>
              <w:rPr>
                <w:rFonts w:ascii="Arial" w:eastAsia="Arial" w:hAnsi="Arial" w:cs="Arial"/>
              </w:rPr>
            </w:pPr>
          </w:p>
          <w:p w14:paraId="6E1094D9" w14:textId="77777777" w:rsidR="00B73B9A" w:rsidRDefault="00B73B9A">
            <w:pPr>
              <w:jc w:val="center"/>
              <w:rPr>
                <w:rFonts w:ascii="Arial" w:eastAsia="Arial" w:hAnsi="Arial" w:cs="Arial"/>
              </w:rPr>
            </w:pPr>
          </w:p>
          <w:p w14:paraId="0D2B3DF3" w14:textId="77777777" w:rsidR="00B73B9A" w:rsidRDefault="00B73B9A">
            <w:pPr>
              <w:jc w:val="center"/>
              <w:rPr>
                <w:rFonts w:ascii="Arial" w:eastAsia="Arial" w:hAnsi="Arial" w:cs="Arial"/>
              </w:rPr>
            </w:pPr>
          </w:p>
          <w:p w14:paraId="4EF44328" w14:textId="77777777" w:rsidR="00B73B9A" w:rsidRDefault="00000000">
            <w:pPr>
              <w:jc w:val="center"/>
              <w:rPr>
                <w:rFonts w:ascii="Arial" w:eastAsia="Arial" w:hAnsi="Arial" w:cs="Arial"/>
              </w:rPr>
            </w:pPr>
            <w:r>
              <w:rPr>
                <w:rFonts w:ascii="Arial" w:eastAsia="Arial" w:hAnsi="Arial" w:cs="Arial"/>
              </w:rPr>
              <w:t>_______________________</w:t>
            </w:r>
          </w:p>
          <w:p w14:paraId="0BC131FF" w14:textId="77777777" w:rsidR="00B73B9A" w:rsidRDefault="00000000">
            <w:pPr>
              <w:jc w:val="center"/>
              <w:rPr>
                <w:rFonts w:ascii="Arial" w:eastAsia="Arial" w:hAnsi="Arial" w:cs="Arial"/>
                <w:b/>
              </w:rPr>
            </w:pPr>
            <w:r>
              <w:rPr>
                <w:rFonts w:ascii="Arial" w:eastAsia="Arial" w:hAnsi="Arial" w:cs="Arial"/>
                <w:b/>
              </w:rPr>
              <w:t>Por la delegación de Brasil</w:t>
            </w:r>
          </w:p>
          <w:p w14:paraId="0DA7BCA9" w14:textId="77777777" w:rsidR="00B73B9A" w:rsidRDefault="00000000">
            <w:pPr>
              <w:jc w:val="center"/>
              <w:rPr>
                <w:rFonts w:ascii="Arial" w:eastAsia="Arial" w:hAnsi="Arial" w:cs="Arial"/>
              </w:rPr>
            </w:pPr>
            <w:r>
              <w:rPr>
                <w:rFonts w:ascii="Arial" w:eastAsia="Arial" w:hAnsi="Arial" w:cs="Arial"/>
              </w:rPr>
              <w:t>Leticia de Oliveira Cardoso</w:t>
            </w:r>
          </w:p>
          <w:p w14:paraId="76FD5BA2" w14:textId="77777777" w:rsidR="00B73B9A" w:rsidRDefault="00B73B9A">
            <w:pPr>
              <w:jc w:val="center"/>
              <w:rPr>
                <w:rFonts w:ascii="Arial" w:eastAsia="Arial" w:hAnsi="Arial" w:cs="Arial"/>
              </w:rPr>
            </w:pPr>
          </w:p>
        </w:tc>
      </w:tr>
      <w:tr w:rsidR="00B73B9A" w14:paraId="0B8035BF" w14:textId="77777777">
        <w:tc>
          <w:tcPr>
            <w:tcW w:w="4536" w:type="dxa"/>
          </w:tcPr>
          <w:p w14:paraId="5E78A63F" w14:textId="77777777" w:rsidR="00B73B9A" w:rsidRDefault="00B73B9A">
            <w:pPr>
              <w:jc w:val="center"/>
              <w:rPr>
                <w:rFonts w:ascii="Arial" w:eastAsia="Arial" w:hAnsi="Arial" w:cs="Arial"/>
              </w:rPr>
            </w:pPr>
          </w:p>
          <w:p w14:paraId="558E99A0" w14:textId="77777777" w:rsidR="00B73B9A" w:rsidRDefault="00000000">
            <w:pPr>
              <w:jc w:val="center"/>
              <w:rPr>
                <w:rFonts w:ascii="Arial" w:eastAsia="Arial" w:hAnsi="Arial" w:cs="Arial"/>
              </w:rPr>
            </w:pPr>
            <w:r>
              <w:rPr>
                <w:rFonts w:ascii="Arial" w:eastAsia="Arial" w:hAnsi="Arial" w:cs="Arial"/>
              </w:rPr>
              <w:t>_________________________</w:t>
            </w:r>
          </w:p>
          <w:p w14:paraId="5AA867B0" w14:textId="77777777" w:rsidR="00B73B9A" w:rsidRDefault="00000000">
            <w:pPr>
              <w:jc w:val="center"/>
              <w:rPr>
                <w:rFonts w:ascii="Arial" w:eastAsia="Arial" w:hAnsi="Arial" w:cs="Arial"/>
                <w:b/>
              </w:rPr>
            </w:pPr>
            <w:r>
              <w:rPr>
                <w:rFonts w:ascii="Arial" w:eastAsia="Arial" w:hAnsi="Arial" w:cs="Arial"/>
                <w:b/>
              </w:rPr>
              <w:t>Por la delegación de Paraguay</w:t>
            </w:r>
          </w:p>
          <w:p w14:paraId="099EBF9B" w14:textId="77777777" w:rsidR="00B73B9A" w:rsidRDefault="00000000">
            <w:pPr>
              <w:jc w:val="center"/>
              <w:rPr>
                <w:rFonts w:ascii="Arial" w:eastAsia="Arial" w:hAnsi="Arial" w:cs="Arial"/>
              </w:rPr>
            </w:pPr>
            <w:r>
              <w:rPr>
                <w:rFonts w:ascii="Arial" w:eastAsia="Arial" w:hAnsi="Arial" w:cs="Arial"/>
              </w:rPr>
              <w:t>Felicia Cañete</w:t>
            </w:r>
          </w:p>
        </w:tc>
        <w:tc>
          <w:tcPr>
            <w:tcW w:w="4253" w:type="dxa"/>
          </w:tcPr>
          <w:p w14:paraId="2A2949AB" w14:textId="77777777" w:rsidR="00B73B9A" w:rsidRDefault="00B73B9A">
            <w:pPr>
              <w:jc w:val="center"/>
              <w:rPr>
                <w:rFonts w:ascii="Arial" w:eastAsia="Arial" w:hAnsi="Arial" w:cs="Arial"/>
              </w:rPr>
            </w:pPr>
          </w:p>
          <w:p w14:paraId="0CFBECFB" w14:textId="77777777" w:rsidR="00B73B9A" w:rsidRDefault="00000000">
            <w:pPr>
              <w:jc w:val="center"/>
              <w:rPr>
                <w:rFonts w:ascii="Arial" w:eastAsia="Arial" w:hAnsi="Arial" w:cs="Arial"/>
              </w:rPr>
            </w:pPr>
            <w:r>
              <w:rPr>
                <w:rFonts w:ascii="Arial" w:eastAsia="Arial" w:hAnsi="Arial" w:cs="Arial"/>
              </w:rPr>
              <w:t>_______________________</w:t>
            </w:r>
          </w:p>
          <w:p w14:paraId="37BF1414" w14:textId="77777777" w:rsidR="00B73B9A" w:rsidRDefault="00000000">
            <w:pPr>
              <w:jc w:val="center"/>
              <w:rPr>
                <w:rFonts w:ascii="Arial" w:eastAsia="Arial" w:hAnsi="Arial" w:cs="Arial"/>
                <w:b/>
              </w:rPr>
            </w:pPr>
            <w:r>
              <w:rPr>
                <w:rFonts w:ascii="Arial" w:eastAsia="Arial" w:hAnsi="Arial" w:cs="Arial"/>
                <w:b/>
              </w:rPr>
              <w:t>Por la delegación de Uruguay</w:t>
            </w:r>
          </w:p>
          <w:p w14:paraId="38721444" w14:textId="77777777" w:rsidR="00B73B9A" w:rsidRDefault="00000000">
            <w:pPr>
              <w:jc w:val="center"/>
              <w:rPr>
                <w:rFonts w:ascii="Arial" w:eastAsia="Arial" w:hAnsi="Arial" w:cs="Arial"/>
              </w:rPr>
            </w:pPr>
            <w:r>
              <w:rPr>
                <w:rFonts w:ascii="Arial" w:eastAsia="Arial" w:hAnsi="Arial" w:cs="Arial"/>
              </w:rPr>
              <w:t xml:space="preserve">Griselda </w:t>
            </w:r>
            <w:proofErr w:type="spellStart"/>
            <w:r>
              <w:rPr>
                <w:rFonts w:ascii="Arial" w:eastAsia="Arial" w:hAnsi="Arial" w:cs="Arial"/>
              </w:rPr>
              <w:t>Bittar</w:t>
            </w:r>
            <w:proofErr w:type="spellEnd"/>
          </w:p>
        </w:tc>
      </w:tr>
    </w:tbl>
    <w:p w14:paraId="509A86F9" w14:textId="77777777" w:rsidR="00B73B9A" w:rsidRDefault="00B73B9A">
      <w:pPr>
        <w:ind w:left="1418" w:hanging="1418"/>
        <w:jc w:val="both"/>
      </w:pPr>
    </w:p>
    <w:p w14:paraId="5338ED33" w14:textId="77777777" w:rsidR="00B73B9A" w:rsidRDefault="00000000">
      <w:r>
        <w:t xml:space="preserve">       _______________________</w:t>
      </w:r>
    </w:p>
    <w:p w14:paraId="49F0A933" w14:textId="77777777" w:rsidR="00B73B9A" w:rsidRDefault="00000000">
      <w:pPr>
        <w:rPr>
          <w:b/>
        </w:rPr>
      </w:pPr>
      <w:r>
        <w:rPr>
          <w:b/>
        </w:rPr>
        <w:t xml:space="preserve">        Por la delegación de Bolivia</w:t>
      </w:r>
    </w:p>
    <w:p w14:paraId="3097E40B" w14:textId="77777777" w:rsidR="00B73B9A" w:rsidRDefault="00000000">
      <w:pPr>
        <w:ind w:left="720"/>
        <w:rPr>
          <w:b/>
        </w:rPr>
      </w:pPr>
      <w:bookmarkStart w:id="3" w:name="_heading=h.7hgemdj7gnfl" w:colFirst="0" w:colLast="0"/>
      <w:bookmarkEnd w:id="3"/>
      <w:r>
        <w:rPr>
          <w:b/>
        </w:rPr>
        <w:t xml:space="preserve">       </w:t>
      </w:r>
      <w:r>
        <w:t>Roxana Salamanca</w:t>
      </w:r>
    </w:p>
    <w:p w14:paraId="4E143DA8" w14:textId="77777777" w:rsidR="00B73B9A" w:rsidRDefault="00B73B9A"/>
    <w:sectPr w:rsidR="00B73B9A">
      <w:headerReference w:type="even" r:id="rId10"/>
      <w:headerReference w:type="default" r:id="rId11"/>
      <w:footerReference w:type="default" r:id="rId12"/>
      <w:headerReference w:type="first" r:id="rId13"/>
      <w:footerReference w:type="first" r:id="rId14"/>
      <w:pgSz w:w="11907" w:h="16840"/>
      <w:pgMar w:top="1134" w:right="1701" w:bottom="1134" w:left="1701" w:header="680" w:footer="41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6785B" w14:textId="77777777" w:rsidR="002F6571" w:rsidRDefault="002F6571">
      <w:r>
        <w:separator/>
      </w:r>
    </w:p>
  </w:endnote>
  <w:endnote w:type="continuationSeparator" w:id="0">
    <w:p w14:paraId="6733F7F5" w14:textId="77777777" w:rsidR="002F6571" w:rsidRDefault="002F6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embedBold r:id="rId1" w:fontKey="{D53EF266-C1F0-4CAF-AE30-CE644209BE88}"/>
  </w:font>
  <w:font w:name="Calibri">
    <w:panose1 w:val="020F0502020204030204"/>
    <w:charset w:val="00"/>
    <w:family w:val="swiss"/>
    <w:pitch w:val="variable"/>
    <w:sig w:usb0="E4002EFF" w:usb1="C200247B" w:usb2="00000009" w:usb3="00000000" w:csb0="000001FF" w:csb1="00000000"/>
    <w:embedRegular r:id="rId2" w:fontKey="{1FABFCF5-BA03-42CF-9610-1599C16570FD}"/>
    <w:embedBold r:id="rId3" w:fontKey="{7B2BD892-C230-452E-B79F-AF1B0EDF8E7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4" w:fontKey="{BE1151F4-B7CA-4AEF-8D4B-1586D6356FF9}"/>
  </w:font>
  <w:font w:name="Tahoma">
    <w:panose1 w:val="020B0604030504040204"/>
    <w:charset w:val="00"/>
    <w:family w:val="swiss"/>
    <w:pitch w:val="variable"/>
    <w:sig w:usb0="E1002EFF" w:usb1="C000605B" w:usb2="00000029" w:usb3="00000000" w:csb0="000101FF" w:csb1="00000000"/>
    <w:embedRegular r:id="rId5" w:fontKey="{6CB38C32-D6D8-4DE7-AA90-CE55BBC72BC7}"/>
  </w:font>
  <w:font w:name="Book Antiqua">
    <w:panose1 w:val="02040602050305030304"/>
    <w:charset w:val="00"/>
    <w:family w:val="roman"/>
    <w:pitch w:val="variable"/>
    <w:sig w:usb0="00000287" w:usb1="00000000" w:usb2="00000000" w:usb3="00000000" w:csb0="0000009F" w:csb1="00000000"/>
    <w:embedRegular r:id="rId6" w:fontKey="{F32E248A-D1C5-4A9F-8DBA-6B60CC605B69}"/>
  </w:font>
  <w:font w:name="Calibri Light">
    <w:panose1 w:val="020F0302020204030204"/>
    <w:charset w:val="00"/>
    <w:family w:val="swiss"/>
    <w:pitch w:val="variable"/>
    <w:sig w:usb0="E4002EFF" w:usb1="C200247B" w:usb2="00000009" w:usb3="00000000" w:csb0="000001FF" w:csb1="00000000"/>
    <w:embedRegular r:id="rId7" w:fontKey="{BCB3F960-7C9C-40EA-AD3A-AFD43098930A}"/>
  </w:font>
  <w:font w:name="Verdana">
    <w:panose1 w:val="020B0604030504040204"/>
    <w:charset w:val="00"/>
    <w:family w:val="swiss"/>
    <w:pitch w:val="variable"/>
    <w:sig w:usb0="A00006FF" w:usb1="4000205B" w:usb2="00000010" w:usb3="00000000" w:csb0="0000019F" w:csb1="00000000"/>
    <w:embedRegular r:id="rId8" w:fontKey="{E3888A36-1006-4A34-8799-9EDC0B9F75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3BB1" w14:textId="77777777" w:rsidR="00B73B9A"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D31610">
      <w:rPr>
        <w:noProof/>
        <w:color w:val="000000"/>
      </w:rPr>
      <w:t>2</w:t>
    </w:r>
    <w:r>
      <w:rPr>
        <w:color w:val="000000"/>
      </w:rPr>
      <w:fldChar w:fldCharType="end"/>
    </w:r>
  </w:p>
  <w:p w14:paraId="313BD356" w14:textId="77777777" w:rsidR="00B73B9A" w:rsidRDefault="00B73B9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F03C1" w14:textId="77777777" w:rsidR="00B73B9A" w:rsidRDefault="00000000">
    <w:pPr>
      <w:tabs>
        <w:tab w:val="center" w:pos="4419"/>
        <w:tab w:val="right" w:pos="8838"/>
      </w:tabs>
      <w:jc w:val="center"/>
      <w:rPr>
        <w:b/>
        <w:i/>
        <w:sz w:val="16"/>
        <w:szCs w:val="16"/>
      </w:rPr>
    </w:pPr>
    <w:r>
      <w:rPr>
        <w:b/>
        <w:i/>
        <w:sz w:val="16"/>
        <w:szCs w:val="16"/>
      </w:rPr>
      <w:t>Secretaría del MERCOSUR</w:t>
    </w:r>
  </w:p>
  <w:p w14:paraId="22AFCC18" w14:textId="77777777" w:rsidR="00B73B9A" w:rsidRDefault="00000000">
    <w:pPr>
      <w:tabs>
        <w:tab w:val="center" w:pos="4419"/>
        <w:tab w:val="right" w:pos="8838"/>
      </w:tabs>
      <w:jc w:val="center"/>
      <w:rPr>
        <w:b/>
        <w:sz w:val="16"/>
        <w:szCs w:val="16"/>
      </w:rPr>
    </w:pPr>
    <w:r>
      <w:rPr>
        <w:b/>
        <w:sz w:val="16"/>
        <w:szCs w:val="16"/>
      </w:rPr>
      <w:t>Archivo Oficial</w:t>
    </w:r>
  </w:p>
  <w:p w14:paraId="4D358B69" w14:textId="77777777" w:rsidR="00B73B9A" w:rsidRDefault="00000000">
    <w:pPr>
      <w:tabs>
        <w:tab w:val="center" w:pos="4419"/>
        <w:tab w:val="right" w:pos="8838"/>
      </w:tabs>
      <w:jc w:val="center"/>
    </w:pPr>
    <w:r>
      <w:rPr>
        <w:sz w:val="16"/>
        <w:szCs w:val="16"/>
      </w:rPr>
      <w:t xml:space="preserve">  www.mercosur.int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9D965" w14:textId="77777777" w:rsidR="002F6571" w:rsidRDefault="002F6571">
      <w:r>
        <w:separator/>
      </w:r>
    </w:p>
  </w:footnote>
  <w:footnote w:type="continuationSeparator" w:id="0">
    <w:p w14:paraId="386B7A64" w14:textId="77777777" w:rsidR="002F6571" w:rsidRDefault="002F6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3C4E8" w14:textId="77777777" w:rsidR="00B73B9A" w:rsidRDefault="00000000">
    <w:pPr>
      <w:widowControl w:val="0"/>
      <w:pBdr>
        <w:top w:val="nil"/>
        <w:left w:val="nil"/>
        <w:bottom w:val="nil"/>
        <w:right w:val="nil"/>
        <w:between w:val="nil"/>
      </w:pBdr>
      <w:tabs>
        <w:tab w:val="center" w:pos="4252"/>
        <w:tab w:val="right" w:pos="8504"/>
      </w:tabs>
      <w:rPr>
        <w:color w:val="000000"/>
      </w:rPr>
    </w:pPr>
    <w:r>
      <w:rPr>
        <w:color w:val="000000"/>
      </w:rPr>
      <w:pict w14:anchorId="58F09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10.2pt;height:309.3pt;z-index:-251657728;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B57C7" w14:textId="77777777" w:rsidR="00B73B9A" w:rsidRDefault="00000000">
    <w:pPr>
      <w:widowControl w:val="0"/>
      <w:pBdr>
        <w:top w:val="nil"/>
        <w:left w:val="nil"/>
        <w:bottom w:val="nil"/>
        <w:right w:val="nil"/>
        <w:between w:val="nil"/>
      </w:pBdr>
      <w:tabs>
        <w:tab w:val="center" w:pos="4252"/>
        <w:tab w:val="right" w:pos="8504"/>
      </w:tabs>
      <w:rPr>
        <w:color w:val="000000"/>
      </w:rPr>
    </w:pPr>
    <w:r>
      <w:rPr>
        <w:color w:val="000000"/>
      </w:rPr>
      <w:pict w14:anchorId="2065E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510.2pt;height:309.3pt;z-index:-251659776;mso-position-horizontal:center;mso-position-horizontal-relative:margin;mso-position-vertical:center;mso-position-vertical-relative:margin">
          <v:imagedata r:id="rId1" o:title="image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AEE05" w14:textId="77777777" w:rsidR="00B73B9A" w:rsidRDefault="00000000">
    <w:pPr>
      <w:widowControl w:val="0"/>
      <w:pBdr>
        <w:top w:val="nil"/>
        <w:left w:val="nil"/>
        <w:bottom w:val="nil"/>
        <w:right w:val="nil"/>
        <w:between w:val="nil"/>
      </w:pBdr>
      <w:tabs>
        <w:tab w:val="center" w:pos="4252"/>
        <w:tab w:val="right" w:pos="8504"/>
      </w:tabs>
      <w:rPr>
        <w:color w:val="000000"/>
      </w:rPr>
    </w:pPr>
    <w:r>
      <w:rPr>
        <w:color w:val="000000"/>
      </w:rPr>
      <w:pict w14:anchorId="000CF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510.2pt;height:309.3pt;z-index:-251658752;mso-position-horizontal:center;mso-position-horizontal-relative:margin;mso-position-vertical:center;mso-position-vertical-relative:margin">
          <v:imagedata r:id="rId1" o:title="image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D02B6"/>
    <w:multiLevelType w:val="multilevel"/>
    <w:tmpl w:val="53042FAC"/>
    <w:lvl w:ilvl="0">
      <w:start w:val="1"/>
      <w:numFmt w:val="decimal"/>
      <w:lvlText w:val="%1."/>
      <w:lvlJc w:val="left"/>
      <w:pPr>
        <w:ind w:left="720" w:hanging="360"/>
      </w:pPr>
      <w:rPr>
        <w:rFonts w:ascii="Arial" w:eastAsia="Arial" w:hAnsi="Arial" w:cs="Arial"/>
        <w:b/>
        <w:color w:val="000000"/>
      </w:rPr>
    </w:lvl>
    <w:lvl w:ilvl="1">
      <w:start w:val="1"/>
      <w:numFmt w:val="decimal"/>
      <w:lvlText w:val="%1.%2."/>
      <w:lvlJc w:val="left"/>
      <w:pPr>
        <w:ind w:left="1429" w:hanging="720"/>
      </w:pPr>
      <w:rPr>
        <w:rFonts w:ascii="Arial" w:eastAsia="Arial" w:hAnsi="Arial" w:cs="Arial"/>
        <w:b/>
      </w:rPr>
    </w:lvl>
    <w:lvl w:ilvl="2">
      <w:start w:val="1"/>
      <w:numFmt w:val="decimal"/>
      <w:lvlText w:val="%1.%2.%3."/>
      <w:lvlJc w:val="left"/>
      <w:pPr>
        <w:ind w:left="2808" w:hanging="720"/>
      </w:pPr>
    </w:lvl>
    <w:lvl w:ilvl="3">
      <w:start w:val="1"/>
      <w:numFmt w:val="decimal"/>
      <w:lvlText w:val="%1.%2.%3.%4."/>
      <w:lvlJc w:val="left"/>
      <w:pPr>
        <w:ind w:left="4032" w:hanging="1080"/>
      </w:pPr>
    </w:lvl>
    <w:lvl w:ilvl="4">
      <w:start w:val="1"/>
      <w:numFmt w:val="decimal"/>
      <w:lvlText w:val="%1.%2.%3.%4.%5."/>
      <w:lvlJc w:val="left"/>
      <w:pPr>
        <w:ind w:left="4896" w:hanging="1080"/>
      </w:pPr>
    </w:lvl>
    <w:lvl w:ilvl="5">
      <w:start w:val="1"/>
      <w:numFmt w:val="decimal"/>
      <w:lvlText w:val="%1.%2.%3.%4.%5.%6."/>
      <w:lvlJc w:val="left"/>
      <w:pPr>
        <w:ind w:left="6120" w:hanging="1440"/>
      </w:pPr>
    </w:lvl>
    <w:lvl w:ilvl="6">
      <w:start w:val="1"/>
      <w:numFmt w:val="decimal"/>
      <w:lvlText w:val="%1.%2.%3.%4.%5.%6.%7."/>
      <w:lvlJc w:val="left"/>
      <w:pPr>
        <w:ind w:left="6984" w:hanging="1440"/>
      </w:pPr>
    </w:lvl>
    <w:lvl w:ilvl="7">
      <w:start w:val="1"/>
      <w:numFmt w:val="decimal"/>
      <w:lvlText w:val="%1.%2.%3.%4.%5.%6.%7.%8."/>
      <w:lvlJc w:val="left"/>
      <w:pPr>
        <w:ind w:left="8208" w:hanging="1800"/>
      </w:pPr>
    </w:lvl>
    <w:lvl w:ilvl="8">
      <w:start w:val="1"/>
      <w:numFmt w:val="decimal"/>
      <w:lvlText w:val="%1.%2.%3.%4.%5.%6.%7.%8.%9."/>
      <w:lvlJc w:val="left"/>
      <w:pPr>
        <w:ind w:left="9432" w:hanging="2160"/>
      </w:pPr>
    </w:lvl>
  </w:abstractNum>
  <w:abstractNum w:abstractNumId="1" w15:restartNumberingAfterBreak="0">
    <w:nsid w:val="30F20269"/>
    <w:multiLevelType w:val="multilevel"/>
    <w:tmpl w:val="3E209B5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1060783127">
    <w:abstractNumId w:val="0"/>
  </w:num>
  <w:num w:numId="2" w16cid:durableId="6913028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B9A"/>
    <w:rsid w:val="002F6571"/>
    <w:rsid w:val="009324F6"/>
    <w:rsid w:val="00A53D85"/>
    <w:rsid w:val="00B73B9A"/>
    <w:rsid w:val="00D31610"/>
    <w:rsid w:val="00F05A7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0A15F"/>
  <w15:docId w15:val="{411812AF-F36E-47A1-A654-BA7C81B4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UY" w:eastAsia="es-U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1B1"/>
    <w:rPr>
      <w:lang w:eastAsia="es-ES"/>
    </w:rPr>
  </w:style>
  <w:style w:type="paragraph" w:styleId="Ttulo1">
    <w:name w:val="heading 1"/>
    <w:basedOn w:val="Normal"/>
    <w:next w:val="Normal"/>
    <w:link w:val="Ttulo1Car"/>
    <w:uiPriority w:val="9"/>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uiPriority w:val="9"/>
    <w:semiHidden/>
    <w:unhideWhenUsed/>
    <w:qFormat/>
    <w:pPr>
      <w:keepNext/>
      <w:ind w:firstLine="567"/>
      <w:outlineLvl w:val="1"/>
    </w:pPr>
    <w:rPr>
      <w:b/>
      <w:lang w:val="es-MX"/>
    </w:rPr>
  </w:style>
  <w:style w:type="paragraph" w:styleId="Ttulo3">
    <w:name w:val="heading 3"/>
    <w:basedOn w:val="Normal"/>
    <w:next w:val="Normal"/>
    <w:uiPriority w:val="9"/>
    <w:semiHidden/>
    <w:unhideWhenUsed/>
    <w:qFormat/>
    <w:pPr>
      <w:keepNext/>
      <w:ind w:left="567" w:right="567"/>
      <w:jc w:val="center"/>
      <w:outlineLvl w:val="2"/>
    </w:pPr>
    <w:rPr>
      <w:b/>
    </w:rPr>
  </w:style>
  <w:style w:type="paragraph" w:styleId="Ttulo4">
    <w:name w:val="heading 4"/>
    <w:basedOn w:val="Normal"/>
    <w:next w:val="Normal"/>
    <w:link w:val="Ttulo4Car"/>
    <w:uiPriority w:val="9"/>
    <w:semiHidden/>
    <w:unhideWhenUsed/>
    <w:qFormat/>
    <w:rsid w:val="00735D2A"/>
    <w:pPr>
      <w:keepNext/>
      <w:spacing w:before="240" w:after="60"/>
      <w:outlineLvl w:val="3"/>
    </w:pPr>
    <w:rPr>
      <w:rFonts w:ascii="Calibri" w:hAnsi="Calibri"/>
      <w:b/>
      <w:bCs/>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semiHidden/>
    <w:unhideWhenUsed/>
    <w:qFormat/>
    <w:rsid w:val="00735D2A"/>
    <w:pPr>
      <w:spacing w:before="240" w:after="60"/>
      <w:outlineLvl w:val="6"/>
    </w:pPr>
    <w:rPr>
      <w:rFonts w:ascii="Calibri"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B5FA2"/>
    <w:pPr>
      <w:spacing w:before="240" w:after="60"/>
      <w:jc w:val="center"/>
      <w:outlineLvl w:val="0"/>
    </w:pPr>
    <w:rPr>
      <w:rFonts w:ascii="Cambria" w:hAnsi="Cambria"/>
      <w:b/>
      <w:bCs/>
      <w:kern w:val="28"/>
      <w:sz w:val="32"/>
      <w:szCs w:val="3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pPr>
      <w:widowControl w:val="0"/>
      <w:tabs>
        <w:tab w:val="center" w:pos="4252"/>
        <w:tab w:val="right" w:pos="8504"/>
      </w:tabs>
    </w:pPr>
    <w:rPr>
      <w:snapToGrid w:val="0"/>
    </w:rPr>
  </w:style>
  <w:style w:type="paragraph" w:styleId="Piedepgina">
    <w:name w:val="footer"/>
    <w:basedOn w:val="Normal"/>
    <w:link w:val="PiedepginaCar"/>
    <w:uiPriority w:val="99"/>
    <w:pPr>
      <w:tabs>
        <w:tab w:val="center" w:pos="4419"/>
        <w:tab w:val="right" w:pos="8838"/>
      </w:tabs>
    </w:pPr>
  </w:style>
  <w:style w:type="character" w:styleId="Hipervnculo">
    <w:name w:val="Hyperlink"/>
    <w:uiPriority w:val="99"/>
    <w:rPr>
      <w:color w:val="0000FF"/>
      <w:u w:val="single"/>
    </w:rPr>
  </w:style>
  <w:style w:type="paragraph" w:styleId="Textoindependiente2">
    <w:name w:val="Body Text 2"/>
    <w:basedOn w:val="Normal"/>
    <w:pPr>
      <w:jc w:val="both"/>
    </w:pPr>
  </w:style>
  <w:style w:type="paragraph" w:styleId="Textoindependiente3">
    <w:name w:val="Body Text 3"/>
    <w:basedOn w:val="Normal"/>
    <w:pPr>
      <w:jc w:val="center"/>
    </w:pPr>
    <w:rPr>
      <w:b/>
      <w:caps/>
      <w:sz w:val="36"/>
      <w:u w:val="thick"/>
    </w:rPr>
  </w:style>
  <w:style w:type="paragraph" w:styleId="Sangradetextonormal">
    <w:name w:val="Body Text Indent"/>
    <w:basedOn w:val="Normal"/>
    <w:link w:val="SangradetextonormalCar"/>
    <w:rsid w:val="004A06BC"/>
    <w:pPr>
      <w:spacing w:after="120"/>
      <w:ind w:left="283"/>
    </w:pPr>
    <w:rPr>
      <w:rFonts w:ascii="Times New Roman" w:hAnsi="Times New Roman"/>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uiPriority w:val="99"/>
    <w:rsid w:val="004A06BC"/>
    <w:pPr>
      <w:spacing w:after="120"/>
    </w:pPr>
    <w:rPr>
      <w:rFonts w:ascii="Times New Roman" w:hAnsi="Times New Roman"/>
      <w:lang w:val="en-US" w:eastAsia="en-US"/>
    </w:rPr>
  </w:style>
  <w:style w:type="character" w:customStyle="1" w:styleId="TextoindependienteCar">
    <w:name w:val="Texto independiente Car"/>
    <w:link w:val="Textoindependiente"/>
    <w:uiPriority w:val="99"/>
    <w:rsid w:val="004A06BC"/>
    <w:rPr>
      <w:sz w:val="24"/>
      <w:szCs w:val="24"/>
      <w:lang w:val="en-US" w:eastAsia="en-US"/>
    </w:r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
    <w:basedOn w:val="Normal"/>
    <w:link w:val="PrrafodelistaCar"/>
    <w:uiPriority w:val="34"/>
    <w:qFormat/>
    <w:rsid w:val="004A06BC"/>
    <w:pPr>
      <w:ind w:left="708"/>
    </w:pPr>
    <w:rPr>
      <w:rFonts w:ascii="Times New Roman" w:hAnsi="Times New Roman"/>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uiPriority w:val="99"/>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link w:val="Ttulo"/>
    <w:uiPriority w:val="10"/>
    <w:rsid w:val="009B5FA2"/>
    <w:rPr>
      <w:rFonts w:ascii="Cambria" w:eastAsia="Times New Roman" w:hAnsi="Cambria" w:cs="Times New Roman"/>
      <w:b/>
      <w:bCs/>
      <w:kern w:val="28"/>
      <w:sz w:val="32"/>
      <w:szCs w:val="32"/>
      <w:lang w:val="pt-BR" w:eastAsia="es-ES"/>
    </w:rPr>
  </w:style>
  <w:style w:type="character" w:customStyle="1" w:styleId="EncabezadoCar">
    <w:name w:val="Encabezado Car"/>
    <w:link w:val="Encabezado"/>
    <w:rsid w:val="0094682A"/>
    <w:rPr>
      <w:rFonts w:ascii="Arial" w:hAnsi="Arial"/>
      <w:snapToGrid w:val="0"/>
      <w:sz w:val="24"/>
      <w:lang w:val="es-ES_tradnl" w:eastAsia="es-ES"/>
    </w:rPr>
  </w:style>
  <w:style w:type="numbering" w:customStyle="1" w:styleId="Sinlista1">
    <w:name w:val="Sin lista1"/>
    <w:next w:val="Sinlista"/>
    <w:uiPriority w:val="99"/>
    <w:semiHidden/>
    <w:unhideWhenUsed/>
    <w:rsid w:val="007C020C"/>
  </w:style>
  <w:style w:type="table" w:customStyle="1" w:styleId="Tablaconcuadrcula1">
    <w:name w:val="Tabla con cuadrícula1"/>
    <w:basedOn w:val="Tablanormal"/>
    <w:next w:val="Tablaconcuadrcula"/>
    <w:rsid w:val="007C020C"/>
    <w:pPr>
      <w:widowControl w:val="0"/>
      <w:overflowPunct w:val="0"/>
      <w:adjustRightInd w:val="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BookAntiquaJustificadoDespus6pto">
    <w:name w:val="Estilo Book Antiqua Justificado Después:  6 pto"/>
    <w:basedOn w:val="Normal"/>
    <w:rsid w:val="007C020C"/>
    <w:pPr>
      <w:spacing w:before="60" w:after="60" w:line="300" w:lineRule="auto"/>
      <w:jc w:val="both"/>
    </w:pPr>
    <w:rPr>
      <w:rFonts w:ascii="Book Antiqua" w:hAnsi="Book Antiqua"/>
      <w:lang w:val="es-ES"/>
    </w:rPr>
  </w:style>
  <w:style w:type="paragraph" w:customStyle="1" w:styleId="ListParagraph1">
    <w:name w:val="List Paragraph1"/>
    <w:basedOn w:val="Normal"/>
    <w:qFormat/>
    <w:rsid w:val="007C020C"/>
    <w:pPr>
      <w:suppressAutoHyphens/>
      <w:jc w:val="both"/>
    </w:pPr>
    <w:rPr>
      <w:rFonts w:ascii="Times New Roman" w:hAnsi="Times New Roman"/>
      <w:kern w:val="1"/>
      <w:lang w:val="es-ES" w:eastAsia="ar-SA"/>
    </w:rPr>
  </w:style>
  <w:style w:type="character" w:customStyle="1" w:styleId="Ttulo1Car">
    <w:name w:val="Título 1 Car"/>
    <w:link w:val="Ttulo1"/>
    <w:uiPriority w:val="9"/>
    <w:rsid w:val="007C020C"/>
    <w:rPr>
      <w:rFonts w:ascii="Monotype Corsiva" w:hAnsi="Monotype Corsiva"/>
      <w:b/>
      <w:snapToGrid w:val="0"/>
      <w:sz w:val="28"/>
      <w:lang w:val="es-MX" w:eastAsia="es-ES"/>
    </w:rPr>
  </w:style>
  <w:style w:type="paragraph" w:customStyle="1" w:styleId="Default">
    <w:name w:val="Default"/>
    <w:rsid w:val="007C020C"/>
    <w:pPr>
      <w:autoSpaceDE w:val="0"/>
      <w:autoSpaceDN w:val="0"/>
      <w:adjustRightInd w:val="0"/>
    </w:pPr>
    <w:rPr>
      <w:color w:val="000000"/>
    </w:rPr>
  </w:style>
  <w:style w:type="character" w:customStyle="1" w:styleId="Mencinsinresolver1">
    <w:name w:val="Mención sin resolver1"/>
    <w:uiPriority w:val="99"/>
    <w:semiHidden/>
    <w:unhideWhenUsed/>
    <w:rsid w:val="007C020C"/>
    <w:rPr>
      <w:color w:val="605E5C"/>
      <w:shd w:val="clear" w:color="auto" w:fill="E1DFDD"/>
    </w:rPr>
  </w:style>
  <w:style w:type="character" w:customStyle="1" w:styleId="Ttulo4Car">
    <w:name w:val="Título 4 Car"/>
    <w:link w:val="Ttulo4"/>
    <w:semiHidden/>
    <w:rsid w:val="00735D2A"/>
    <w:rPr>
      <w:rFonts w:ascii="Calibri" w:eastAsia="Times New Roman" w:hAnsi="Calibri" w:cs="Times New Roman"/>
      <w:b/>
      <w:bCs/>
      <w:sz w:val="28"/>
      <w:szCs w:val="28"/>
      <w:lang w:val="pt-BR" w:eastAsia="es-ES"/>
    </w:rPr>
  </w:style>
  <w:style w:type="character" w:customStyle="1" w:styleId="Ttulo7Car">
    <w:name w:val="Título 7 Car"/>
    <w:link w:val="Ttulo7"/>
    <w:semiHidden/>
    <w:rsid w:val="00735D2A"/>
    <w:rPr>
      <w:rFonts w:ascii="Calibri" w:eastAsia="Times New Roman" w:hAnsi="Calibri" w:cs="Times New Roman"/>
      <w:sz w:val="24"/>
      <w:szCs w:val="24"/>
      <w:lang w:val="pt-BR" w:eastAsia="es-ES"/>
    </w:rPr>
  </w:style>
  <w:style w:type="paragraph" w:styleId="Textonotaalfinal">
    <w:name w:val="endnote text"/>
    <w:basedOn w:val="Normal"/>
    <w:link w:val="TextonotaalfinalCar"/>
    <w:rsid w:val="002E118A"/>
    <w:rPr>
      <w:sz w:val="20"/>
    </w:rPr>
  </w:style>
  <w:style w:type="character" w:customStyle="1" w:styleId="TextonotaalfinalCar">
    <w:name w:val="Texto nota al final Car"/>
    <w:link w:val="Textonotaalfinal"/>
    <w:rsid w:val="002E118A"/>
    <w:rPr>
      <w:rFonts w:ascii="Arial" w:hAnsi="Arial"/>
      <w:lang w:val="pt-BR" w:eastAsia="es-ES"/>
    </w:rPr>
  </w:style>
  <w:style w:type="character" w:styleId="Refdenotaalfinal">
    <w:name w:val="endnote reference"/>
    <w:rsid w:val="002E118A"/>
    <w:rPr>
      <w:vertAlign w:val="superscript"/>
    </w:rPr>
  </w:style>
  <w:style w:type="paragraph" w:styleId="Subttulo">
    <w:name w:val="Subtitle"/>
    <w:basedOn w:val="Normal"/>
    <w:next w:val="Normal"/>
    <w:link w:val="SubttuloCar"/>
    <w:uiPriority w:val="11"/>
    <w:qFormat/>
    <w:pPr>
      <w:spacing w:after="60"/>
      <w:jc w:val="center"/>
    </w:pPr>
    <w:rPr>
      <w:rFonts w:ascii="Calibri" w:eastAsia="Calibri" w:hAnsi="Calibri" w:cs="Calibri"/>
    </w:rPr>
  </w:style>
  <w:style w:type="character" w:customStyle="1" w:styleId="SubttuloCar">
    <w:name w:val="Subtítulo Car"/>
    <w:link w:val="Subttulo"/>
    <w:rsid w:val="008B7C00"/>
    <w:rPr>
      <w:rFonts w:ascii="Calibri Light" w:eastAsia="Times New Roman" w:hAnsi="Calibri Light" w:cs="Times New Roman"/>
      <w:sz w:val="24"/>
      <w:szCs w:val="24"/>
      <w:lang w:val="pt-BR" w:eastAsia="es-E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8100C0"/>
    <w:rPr>
      <w:sz w:val="24"/>
      <w:szCs w:val="24"/>
      <w:lang w:val="en-US" w:eastAsia="en-US"/>
    </w:rPr>
  </w:style>
  <w:style w:type="numbering" w:customStyle="1" w:styleId="Estilo7">
    <w:name w:val="Estilo7"/>
    <w:uiPriority w:val="99"/>
    <w:rsid w:val="002462CF"/>
  </w:style>
  <w:style w:type="character" w:styleId="Nmerodepgina">
    <w:name w:val="page number"/>
    <w:basedOn w:val="Fuentedeprrafopredeter"/>
    <w:unhideWhenUsed/>
    <w:rsid w:val="0057608E"/>
  </w:style>
  <w:style w:type="character" w:customStyle="1" w:styleId="Fuentedeprrafopredeter1">
    <w:name w:val="Fuente de párrafo predeter.1"/>
    <w:rsid w:val="00527763"/>
  </w:style>
  <w:style w:type="paragraph" w:customStyle="1" w:styleId="Prrafodelista1">
    <w:name w:val="Párrafo de lista1"/>
    <w:basedOn w:val="Normal"/>
    <w:rsid w:val="00527763"/>
    <w:pPr>
      <w:suppressAutoHyphens/>
      <w:autoSpaceDN w:val="0"/>
      <w:ind w:left="708"/>
      <w:textAlignment w:val="baseline"/>
    </w:pPr>
    <w:rPr>
      <w:rFonts w:ascii="Calibri" w:eastAsia="Calibri" w:hAnsi="Calibri"/>
      <w:lang w:val="es-ES" w:eastAsia="en-US"/>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pPr>
      <w:widowControl w:val="0"/>
    </w:pPr>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pPr>
      <w:widowControl w:val="0"/>
    </w:pPr>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Anq2RbjXgdbhQjllkk1e3AqFfg==">CgMxLjAyCGguZ2pkZ3hzMg5oLnk5aW8ydjI0NW5yajIOaC50NDRkcm9mdmFtMnYyDmguN2hnZW1kajdnbmZsOAByITExM2RVOGJIZ1J4WTR1Tl9SQ3IxdG1fdjIxWFp1OWc4Zw==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828</Words>
  <Characters>4554</Characters>
  <Application>Microsoft Office Word</Application>
  <DocSecurity>0</DocSecurity>
  <Lines>37</Lines>
  <Paragraphs>10</Paragraphs>
  <ScaleCrop>false</ScaleCrop>
  <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Informatica</dc:creator>
  <cp:lastModifiedBy>Rafael Guimaraes</cp:lastModifiedBy>
  <cp:revision>4</cp:revision>
  <dcterms:created xsi:type="dcterms:W3CDTF">2025-05-29T19:33:00Z</dcterms:created>
  <dcterms:modified xsi:type="dcterms:W3CDTF">2025-06-02T17:58:00Z</dcterms:modified>
</cp:coreProperties>
</file>