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B2A2" w14:textId="4B2D1575" w:rsidR="00E44944" w:rsidRPr="00066B5A" w:rsidRDefault="00E24ED3">
      <w:pPr>
        <w:pStyle w:val="Heading1"/>
        <w:rPr>
          <w:lang w:val="es-UY"/>
        </w:rPr>
      </w:pPr>
      <w:r>
        <w:rPr>
          <w:noProof/>
        </w:rPr>
        <w:pict w14:anchorId="1ACA8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9" type="#_x0000_t75" style="position:absolute;left:0;text-align:left;margin-left:295.1pt;margin-top:-10.95pt;width:108pt;height:66.75pt;z-index:251661312;visibility:visible;mso-wrap-style:square;mso-wrap-distance-left:9pt;mso-wrap-distance-top:0;mso-wrap-distance-right:9pt;mso-wrap-distance-bottom:.75pt;mso-position-horizontal-relative:margin;mso-position-vertical-relative:margin">
            <v:imagedata r:id="rId5" o:title=""/>
            <w10:wrap type="square" anchorx="margin" anchory="margin"/>
          </v:shape>
        </w:pict>
      </w:r>
      <w:r w:rsidR="009E489F">
        <w:rPr>
          <w:noProof/>
        </w:rPr>
        <w:pict w14:anchorId="0FC3145A">
          <v:shape id="image5.png" o:spid="_x0000_s1028" type="#_x0000_t75" style="position:absolute;left:0;text-align:left;margin-left:-6.35pt;margin-top:-10.95pt;width:108pt;height:66.75pt;z-index:251659264;visibility:visible;mso-wrap-style:square;mso-wrap-distance-left:10.5pt;mso-wrap-distance-top:0;mso-wrap-distance-right:9pt;mso-wrap-distance-bottom:0;mso-position-horizontal-relative:text;mso-position-vertical-relative:text">
            <v:imagedata r:id="rId6" o:title=""/>
            <w10:wrap type="square"/>
          </v:shape>
        </w:pict>
      </w:r>
      <w:r w:rsidR="001C0855">
        <w:rPr>
          <w:noProof/>
          <w:lang w:val="pt-BR"/>
        </w:rPr>
        <w:pict w14:anchorId="3B7C4157">
          <v:shape id="_x0000_i1025" type="#_x0000_t75" style="width:96pt;height:70.5pt">
            <v:imagedata croptop="-65520f" cropbottom="65520f"/>
          </v:shape>
        </w:pict>
      </w:r>
      <w:r w:rsidR="00FB2931" w:rsidRPr="00066B5A">
        <w:rPr>
          <w:lang w:val="es-UY"/>
        </w:rPr>
        <w:t xml:space="preserve">                                                   </w:t>
      </w:r>
      <w:r w:rsidR="009807CB">
        <w:rPr>
          <w:lang w:val="es-UY"/>
        </w:rPr>
        <w:t xml:space="preserve">          </w:t>
      </w:r>
      <w:r w:rsidR="00FB2931" w:rsidRPr="00066B5A">
        <w:rPr>
          <w:lang w:val="es-UY"/>
        </w:rPr>
        <w:t xml:space="preserve">        </w:t>
      </w:r>
    </w:p>
    <w:p w14:paraId="4C17C0FD" w14:textId="77777777" w:rsidR="009807CB" w:rsidRDefault="009807CB" w:rsidP="009807CB">
      <w:pPr>
        <w:pStyle w:val="Heading1"/>
        <w:jc w:val="right"/>
        <w:rPr>
          <w:lang w:val="es-UY"/>
        </w:rPr>
      </w:pPr>
    </w:p>
    <w:p w14:paraId="46537AAF" w14:textId="77777777" w:rsidR="002946A9" w:rsidRPr="002946A9" w:rsidRDefault="002946A9" w:rsidP="002946A9">
      <w:pPr>
        <w:ind w:left="1410" w:hanging="1410"/>
        <w:rPr>
          <w:b/>
          <w:szCs w:val="24"/>
          <w:lang w:val="pt-BR"/>
        </w:rPr>
      </w:pPr>
      <w:bookmarkStart w:id="0" w:name="_Hlk174353682"/>
      <w:r w:rsidRPr="002946A9">
        <w:rPr>
          <w:b/>
          <w:szCs w:val="24"/>
          <w:lang w:val="pt-BR"/>
        </w:rPr>
        <w:t>MERCOSUR/RMIS/GTEIC/ACTA N° 0</w:t>
      </w:r>
      <w:r w:rsidR="00052C12">
        <w:rPr>
          <w:b/>
          <w:szCs w:val="24"/>
          <w:lang w:val="pt-BR"/>
        </w:rPr>
        <w:t>2</w:t>
      </w:r>
      <w:r w:rsidRPr="002946A9">
        <w:rPr>
          <w:b/>
          <w:szCs w:val="24"/>
          <w:lang w:val="pt-BR"/>
        </w:rPr>
        <w:t>/25</w:t>
      </w:r>
    </w:p>
    <w:p w14:paraId="0B965E13" w14:textId="77777777" w:rsidR="009F5AB7" w:rsidRDefault="009F5AB7">
      <w:pPr>
        <w:rPr>
          <w:lang w:val="pt-BR"/>
        </w:rPr>
      </w:pPr>
    </w:p>
    <w:p w14:paraId="7CEAE5D0" w14:textId="77777777" w:rsidR="002946A9" w:rsidRDefault="002946A9" w:rsidP="00E24ED3">
      <w:pPr>
        <w:rPr>
          <w:b/>
          <w:strike/>
          <w:szCs w:val="24"/>
        </w:rPr>
      </w:pPr>
    </w:p>
    <w:p w14:paraId="5A7F52CC" w14:textId="77777777" w:rsidR="002946A9" w:rsidRPr="00565884" w:rsidRDefault="002946A9" w:rsidP="002946A9">
      <w:pPr>
        <w:jc w:val="center"/>
        <w:rPr>
          <w:b/>
          <w:szCs w:val="24"/>
        </w:rPr>
      </w:pPr>
      <w:r w:rsidRPr="00565884">
        <w:rPr>
          <w:b/>
          <w:szCs w:val="24"/>
        </w:rPr>
        <w:t>REUNIÓN ORDINARIA DEL GRUPO DE TRABAJO ESPECIALIZADO INFORMÁTICA Y COMUNICACIONES (GTEIC)</w:t>
      </w:r>
    </w:p>
    <w:p w14:paraId="61984E39" w14:textId="77777777" w:rsidR="002946A9" w:rsidRPr="00565884" w:rsidRDefault="002946A9" w:rsidP="002946A9">
      <w:pPr>
        <w:jc w:val="both"/>
        <w:rPr>
          <w:szCs w:val="24"/>
        </w:rPr>
      </w:pPr>
    </w:p>
    <w:p w14:paraId="2AFDD30D" w14:textId="77777777" w:rsidR="002946A9" w:rsidRPr="00565884" w:rsidRDefault="002946A9" w:rsidP="002946A9">
      <w:pPr>
        <w:jc w:val="both"/>
        <w:rPr>
          <w:rFonts w:eastAsia="Calibri"/>
          <w:szCs w:val="24"/>
          <w:lang w:eastAsia="en-US"/>
        </w:rPr>
      </w:pPr>
    </w:p>
    <w:p w14:paraId="6696543D" w14:textId="6C69D8F3" w:rsidR="002946A9" w:rsidRDefault="002946A9" w:rsidP="002946A9">
      <w:pPr>
        <w:jc w:val="both"/>
        <w:rPr>
          <w:rFonts w:eastAsia="Calibri"/>
          <w:szCs w:val="24"/>
          <w:lang w:eastAsia="en-US"/>
        </w:rPr>
      </w:pPr>
      <w:r w:rsidRPr="00565884">
        <w:rPr>
          <w:rFonts w:eastAsia="Calibri"/>
          <w:szCs w:val="24"/>
          <w:lang w:eastAsia="en-US"/>
        </w:rPr>
        <w:t xml:space="preserve">Se realizó el día </w:t>
      </w:r>
      <w:r w:rsidR="00052C12">
        <w:rPr>
          <w:rFonts w:eastAsia="Calibri"/>
          <w:szCs w:val="24"/>
          <w:lang w:eastAsia="en-US"/>
        </w:rPr>
        <w:t>19</w:t>
      </w:r>
      <w:r w:rsidRPr="00565884">
        <w:rPr>
          <w:rFonts w:eastAsia="Calibri"/>
          <w:szCs w:val="24"/>
          <w:lang w:eastAsia="en-US"/>
        </w:rPr>
        <w:t xml:space="preserve"> de </w:t>
      </w:r>
      <w:r w:rsidR="00052C12">
        <w:rPr>
          <w:rFonts w:eastAsia="Calibri"/>
          <w:szCs w:val="24"/>
          <w:lang w:eastAsia="en-US"/>
        </w:rPr>
        <w:t>mayo</w:t>
      </w:r>
      <w:r w:rsidRPr="00565884">
        <w:rPr>
          <w:rFonts w:eastAsia="Calibri"/>
          <w:szCs w:val="24"/>
          <w:lang w:eastAsia="en-US"/>
        </w:rPr>
        <w:t xml:space="preserve"> de 2025, en ejercicio de la Presidencia </w:t>
      </w:r>
      <w:r w:rsidRPr="00565884">
        <w:rPr>
          <w:rFonts w:eastAsia="Calibri"/>
          <w:i/>
          <w:iCs/>
          <w:szCs w:val="24"/>
          <w:lang w:eastAsia="en-US"/>
        </w:rPr>
        <w:t>Pro Tempore</w:t>
      </w:r>
      <w:r w:rsidRPr="00565884">
        <w:rPr>
          <w:rFonts w:eastAsia="Calibri"/>
          <w:szCs w:val="24"/>
          <w:lang w:eastAsia="en-US"/>
        </w:rPr>
        <w:t xml:space="preserve"> de Argentina (PPTA), la Reunión Ordinaria del Grupo de Trabajo Especializado Informática y Comunicaciones (GTEIC), por sistema de videoconferencia de conformidad con lo dispuesto en la Resolución GMC N° 19/12, con la presencia de las delegaciones de </w:t>
      </w:r>
      <w:r w:rsidRPr="00F02CDB">
        <w:rPr>
          <w:rFonts w:eastAsia="Calibri"/>
          <w:szCs w:val="24"/>
          <w:lang w:eastAsia="en-US"/>
        </w:rPr>
        <w:t>Argentina, Brasil</w:t>
      </w:r>
      <w:r w:rsidR="00913905" w:rsidRPr="00F02CDB">
        <w:rPr>
          <w:rFonts w:eastAsia="Calibri"/>
          <w:szCs w:val="24"/>
          <w:lang w:eastAsia="en-US"/>
        </w:rPr>
        <w:t>,</w:t>
      </w:r>
      <w:r w:rsidR="00C144F7">
        <w:rPr>
          <w:rFonts w:eastAsia="Calibri"/>
          <w:szCs w:val="24"/>
          <w:lang w:eastAsia="en-US"/>
        </w:rPr>
        <w:t xml:space="preserve"> </w:t>
      </w:r>
      <w:r w:rsidR="00913905" w:rsidRPr="00F02CDB">
        <w:rPr>
          <w:rFonts w:eastAsia="Calibri"/>
          <w:szCs w:val="24"/>
          <w:lang w:eastAsia="en-US"/>
        </w:rPr>
        <w:t>Pana</w:t>
      </w:r>
      <w:r w:rsidR="00F46F29" w:rsidRPr="00F02CDB">
        <w:rPr>
          <w:rFonts w:eastAsia="Calibri"/>
          <w:szCs w:val="24"/>
          <w:lang w:eastAsia="en-US"/>
        </w:rPr>
        <w:t>má</w:t>
      </w:r>
      <w:r w:rsidR="00913905" w:rsidRPr="00F02CDB">
        <w:rPr>
          <w:rFonts w:eastAsia="Calibri"/>
          <w:szCs w:val="24"/>
          <w:lang w:eastAsia="en-US"/>
        </w:rPr>
        <w:t>,</w:t>
      </w:r>
      <w:r w:rsidR="00867638">
        <w:rPr>
          <w:rFonts w:eastAsia="Calibri"/>
          <w:szCs w:val="24"/>
          <w:lang w:eastAsia="en-US"/>
        </w:rPr>
        <w:t xml:space="preserve"> Paraguay</w:t>
      </w:r>
      <w:r w:rsidR="00913905" w:rsidRPr="00F02CDB">
        <w:rPr>
          <w:rFonts w:eastAsia="Calibri"/>
          <w:szCs w:val="24"/>
          <w:lang w:eastAsia="en-US"/>
        </w:rPr>
        <w:t xml:space="preserve"> </w:t>
      </w:r>
      <w:r w:rsidRPr="00F02CDB">
        <w:rPr>
          <w:rFonts w:eastAsia="Calibri"/>
          <w:szCs w:val="24"/>
          <w:lang w:eastAsia="en-US"/>
        </w:rPr>
        <w:t>y Uruguay.</w:t>
      </w:r>
      <w:r w:rsidRPr="002946A9">
        <w:rPr>
          <w:rFonts w:eastAsia="Calibri"/>
          <w:szCs w:val="24"/>
          <w:lang w:eastAsia="en-US"/>
        </w:rPr>
        <w:t xml:space="preserve"> </w:t>
      </w:r>
    </w:p>
    <w:p w14:paraId="597DA5DD" w14:textId="77777777" w:rsidR="00547423" w:rsidRDefault="00547423" w:rsidP="002946A9">
      <w:pPr>
        <w:jc w:val="both"/>
        <w:rPr>
          <w:rFonts w:eastAsia="Calibri"/>
          <w:szCs w:val="24"/>
          <w:lang w:eastAsia="en-US"/>
        </w:rPr>
      </w:pPr>
    </w:p>
    <w:p w14:paraId="7A4A391A" w14:textId="03A73DCA" w:rsidR="008574B6" w:rsidRDefault="00547423" w:rsidP="002946A9">
      <w:pPr>
        <w:jc w:val="both"/>
        <w:rPr>
          <w:rFonts w:eastAsia="Calibri"/>
          <w:szCs w:val="24"/>
          <w:lang w:eastAsia="en-US"/>
        </w:rPr>
      </w:pPr>
      <w:r w:rsidRPr="00547423">
        <w:rPr>
          <w:rFonts w:eastAsia="Calibri"/>
          <w:szCs w:val="24"/>
          <w:lang w:eastAsia="en-US"/>
        </w:rPr>
        <w:t xml:space="preserve">Teniendo en cuenta que la delegación de </w:t>
      </w:r>
      <w:r>
        <w:rPr>
          <w:rFonts w:eastAsia="Calibri"/>
          <w:szCs w:val="24"/>
          <w:lang w:eastAsia="en-US"/>
        </w:rPr>
        <w:t>Bolivia</w:t>
      </w:r>
      <w:r w:rsidRPr="00547423">
        <w:rPr>
          <w:rFonts w:eastAsia="Calibri"/>
          <w:szCs w:val="24"/>
          <w:lang w:eastAsia="en-US"/>
        </w:rPr>
        <w:t xml:space="preserve"> no asistió a la reunión, la presente acta está sujeta a lo dispuesto en la Decisión CMC N° 44/15.</w:t>
      </w:r>
    </w:p>
    <w:p w14:paraId="6E572A71" w14:textId="77777777" w:rsidR="00547423" w:rsidRDefault="00547423" w:rsidP="002946A9">
      <w:pPr>
        <w:jc w:val="both"/>
        <w:rPr>
          <w:rFonts w:eastAsia="Calibri"/>
          <w:szCs w:val="24"/>
          <w:lang w:eastAsia="en-US"/>
        </w:rPr>
      </w:pPr>
    </w:p>
    <w:p w14:paraId="7F598D76" w14:textId="4450E467" w:rsidR="00C144F7" w:rsidRDefault="00C144F7" w:rsidP="002946A9">
      <w:pPr>
        <w:jc w:val="both"/>
        <w:rPr>
          <w:rFonts w:eastAsia="Calibri"/>
          <w:szCs w:val="24"/>
          <w:lang w:eastAsia="en-US"/>
        </w:rPr>
      </w:pPr>
      <w:r w:rsidRPr="00C144F7">
        <w:rPr>
          <w:rFonts w:eastAsia="Calibri"/>
          <w:szCs w:val="24"/>
          <w:lang w:eastAsia="en-US"/>
        </w:rPr>
        <w:t>La delegaci</w:t>
      </w:r>
      <w:r w:rsidR="008574B6">
        <w:rPr>
          <w:rFonts w:eastAsia="Calibri"/>
          <w:szCs w:val="24"/>
          <w:lang w:eastAsia="en-US"/>
        </w:rPr>
        <w:t>ón</w:t>
      </w:r>
      <w:r w:rsidRPr="00C144F7">
        <w:rPr>
          <w:rFonts w:eastAsia="Calibri"/>
          <w:szCs w:val="24"/>
          <w:lang w:eastAsia="en-US"/>
        </w:rPr>
        <w:t xml:space="preserve"> de </w:t>
      </w:r>
      <w:r w:rsidR="008574B6">
        <w:rPr>
          <w:rFonts w:eastAsia="Calibri"/>
          <w:szCs w:val="24"/>
          <w:lang w:eastAsia="en-US"/>
        </w:rPr>
        <w:t>Panamá</w:t>
      </w:r>
      <w:r w:rsidRPr="00C144F7">
        <w:rPr>
          <w:rFonts w:eastAsia="Calibri"/>
          <w:szCs w:val="24"/>
          <w:lang w:eastAsia="en-US"/>
        </w:rPr>
        <w:t xml:space="preserve"> particip</w:t>
      </w:r>
      <w:r w:rsidR="008574B6">
        <w:rPr>
          <w:rFonts w:eastAsia="Calibri"/>
          <w:szCs w:val="24"/>
          <w:lang w:eastAsia="en-US"/>
        </w:rPr>
        <w:t>ó</w:t>
      </w:r>
      <w:r w:rsidRPr="00C144F7">
        <w:rPr>
          <w:rFonts w:eastAsia="Calibri"/>
          <w:szCs w:val="24"/>
          <w:lang w:eastAsia="en-US"/>
        </w:rPr>
        <w:t xml:space="preserve"> en su condición de Estado Asociado, </w:t>
      </w:r>
      <w:r w:rsidR="00286D36" w:rsidRPr="00C144F7">
        <w:rPr>
          <w:rFonts w:eastAsia="Calibri"/>
          <w:szCs w:val="24"/>
          <w:lang w:eastAsia="en-US"/>
        </w:rPr>
        <w:t xml:space="preserve">de acuerdo </w:t>
      </w:r>
      <w:r w:rsidR="00286D36">
        <w:rPr>
          <w:rFonts w:eastAsia="Calibri"/>
          <w:szCs w:val="24"/>
          <w:lang w:eastAsia="en-US"/>
        </w:rPr>
        <w:t xml:space="preserve">a </w:t>
      </w:r>
      <w:r w:rsidRPr="00C144F7">
        <w:rPr>
          <w:rFonts w:eastAsia="Calibri"/>
          <w:szCs w:val="24"/>
          <w:lang w:eastAsia="en-US"/>
        </w:rPr>
        <w:t>lo dispuesto en la Decisión CMC N° 18/04.</w:t>
      </w:r>
    </w:p>
    <w:p w14:paraId="302AA30B" w14:textId="77777777" w:rsidR="002946A9" w:rsidRDefault="002946A9" w:rsidP="002946A9">
      <w:pPr>
        <w:jc w:val="both"/>
        <w:rPr>
          <w:rFonts w:eastAsia="Calibri"/>
          <w:szCs w:val="24"/>
          <w:lang w:eastAsia="en-US"/>
        </w:rPr>
      </w:pPr>
    </w:p>
    <w:p w14:paraId="6EBDB2A3" w14:textId="77777777" w:rsidR="002946A9" w:rsidRDefault="002946A9" w:rsidP="002946A9">
      <w:pPr>
        <w:jc w:val="both"/>
        <w:rPr>
          <w:rFonts w:eastAsia="Calibri"/>
          <w:b/>
          <w:szCs w:val="24"/>
          <w:lang w:eastAsia="en-US"/>
        </w:rPr>
      </w:pPr>
      <w:r w:rsidRPr="00C24E3B">
        <w:rPr>
          <w:rFonts w:eastAsia="Calibri"/>
          <w:szCs w:val="24"/>
          <w:lang w:eastAsia="en-US"/>
        </w:rPr>
        <w:t xml:space="preserve">La Lista de Participantes consta como </w:t>
      </w:r>
      <w:r w:rsidRPr="00C24E3B">
        <w:rPr>
          <w:rFonts w:eastAsia="Calibri"/>
          <w:b/>
          <w:szCs w:val="24"/>
          <w:lang w:eastAsia="en-US"/>
        </w:rPr>
        <w:t>Anexo I</w:t>
      </w:r>
      <w:r w:rsidRPr="00C24E3B">
        <w:rPr>
          <w:rFonts w:eastAsia="Calibri"/>
          <w:szCs w:val="24"/>
          <w:lang w:eastAsia="en-US"/>
        </w:rPr>
        <w:t>.</w:t>
      </w:r>
      <w:r w:rsidRPr="00C24E3B">
        <w:rPr>
          <w:rFonts w:eastAsia="Calibri"/>
          <w:b/>
          <w:szCs w:val="24"/>
          <w:lang w:eastAsia="en-US"/>
        </w:rPr>
        <w:t xml:space="preserve"> </w:t>
      </w:r>
    </w:p>
    <w:p w14:paraId="7E7B08A7" w14:textId="77777777" w:rsidR="002946A9" w:rsidRDefault="002946A9" w:rsidP="002946A9">
      <w:pPr>
        <w:jc w:val="both"/>
        <w:rPr>
          <w:rFonts w:eastAsia="Calibri"/>
          <w:b/>
          <w:szCs w:val="24"/>
          <w:lang w:eastAsia="en-US"/>
        </w:rPr>
      </w:pPr>
    </w:p>
    <w:p w14:paraId="5107EF2B" w14:textId="77777777" w:rsidR="002946A9" w:rsidRPr="00E44944" w:rsidRDefault="002946A9" w:rsidP="002946A9">
      <w:pPr>
        <w:widowControl w:val="0"/>
        <w:overflowPunct w:val="0"/>
        <w:adjustRightInd w:val="0"/>
        <w:jc w:val="both"/>
        <w:rPr>
          <w:bCs/>
          <w:kern w:val="28"/>
          <w:szCs w:val="24"/>
          <w:lang w:val="es-ES_tradnl" w:eastAsia="x-none"/>
        </w:rPr>
      </w:pPr>
      <w:r w:rsidRPr="00E44944">
        <w:rPr>
          <w:bCs/>
          <w:kern w:val="28"/>
          <w:szCs w:val="24"/>
          <w:lang w:val="es-ES_tradnl" w:eastAsia="x-none"/>
        </w:rPr>
        <w:t xml:space="preserve">La Agenda consta como </w:t>
      </w:r>
      <w:r w:rsidRPr="00E44944">
        <w:rPr>
          <w:b/>
          <w:bCs/>
          <w:kern w:val="28"/>
          <w:szCs w:val="24"/>
          <w:lang w:val="es-ES_tradnl" w:eastAsia="x-none"/>
        </w:rPr>
        <w:t>Anexo II</w:t>
      </w:r>
      <w:r w:rsidRPr="00E44944">
        <w:rPr>
          <w:bCs/>
          <w:kern w:val="28"/>
          <w:szCs w:val="24"/>
          <w:lang w:val="es-ES_tradnl" w:eastAsia="x-none"/>
        </w:rPr>
        <w:t>.</w:t>
      </w:r>
    </w:p>
    <w:p w14:paraId="386F323E" w14:textId="77777777" w:rsidR="002946A9" w:rsidRPr="00E44944" w:rsidRDefault="002946A9" w:rsidP="002946A9">
      <w:pPr>
        <w:widowControl w:val="0"/>
        <w:overflowPunct w:val="0"/>
        <w:adjustRightInd w:val="0"/>
        <w:jc w:val="both"/>
        <w:rPr>
          <w:bCs/>
          <w:kern w:val="28"/>
          <w:szCs w:val="24"/>
          <w:lang w:val="es-ES_tradnl" w:eastAsia="x-none"/>
        </w:rPr>
      </w:pPr>
    </w:p>
    <w:p w14:paraId="1CE74466" w14:textId="77777777" w:rsidR="002946A9" w:rsidRPr="00E44944" w:rsidRDefault="002946A9" w:rsidP="002946A9">
      <w:pPr>
        <w:widowControl w:val="0"/>
        <w:overflowPunct w:val="0"/>
        <w:adjustRightInd w:val="0"/>
        <w:jc w:val="both"/>
        <w:rPr>
          <w:bCs/>
          <w:kern w:val="28"/>
          <w:szCs w:val="24"/>
          <w:lang w:val="es-ES_tradnl" w:eastAsia="x-none"/>
        </w:rPr>
      </w:pPr>
      <w:r w:rsidRPr="00565884">
        <w:rPr>
          <w:bCs/>
          <w:kern w:val="28"/>
          <w:szCs w:val="24"/>
          <w:lang w:val="es-ES_tradnl" w:eastAsia="x-none"/>
        </w:rPr>
        <w:t xml:space="preserve">El Resumen del Acta consta como </w:t>
      </w:r>
      <w:r w:rsidRPr="00565884">
        <w:rPr>
          <w:b/>
          <w:bCs/>
          <w:kern w:val="28"/>
          <w:szCs w:val="24"/>
          <w:lang w:val="es-ES_tradnl" w:eastAsia="x-none"/>
        </w:rPr>
        <w:t>Anexo III</w:t>
      </w:r>
      <w:r w:rsidRPr="00565884">
        <w:rPr>
          <w:bCs/>
          <w:kern w:val="28"/>
          <w:szCs w:val="24"/>
          <w:lang w:val="es-ES_tradnl" w:eastAsia="x-none"/>
        </w:rPr>
        <w:t>.</w:t>
      </w:r>
    </w:p>
    <w:p w14:paraId="4A19B96F" w14:textId="77777777" w:rsidR="002946A9" w:rsidRDefault="002946A9" w:rsidP="002946A9">
      <w:pPr>
        <w:jc w:val="both"/>
        <w:rPr>
          <w:rFonts w:eastAsia="Calibri"/>
          <w:szCs w:val="24"/>
          <w:lang w:eastAsia="en-US"/>
        </w:rPr>
      </w:pPr>
    </w:p>
    <w:p w14:paraId="57EBC073" w14:textId="77777777" w:rsidR="002946A9" w:rsidRPr="00C24E3B" w:rsidRDefault="002946A9" w:rsidP="002946A9">
      <w:pPr>
        <w:jc w:val="both"/>
        <w:rPr>
          <w:rFonts w:eastAsia="Calibri"/>
          <w:szCs w:val="24"/>
          <w:lang w:eastAsia="en-US"/>
        </w:rPr>
      </w:pPr>
      <w:r w:rsidRPr="00C24E3B">
        <w:rPr>
          <w:rFonts w:eastAsia="Calibri"/>
          <w:szCs w:val="24"/>
          <w:lang w:eastAsia="en-US"/>
        </w:rPr>
        <w:t>En la reunión fueron tratados los siguientes temas:</w:t>
      </w:r>
    </w:p>
    <w:p w14:paraId="0A42CF8D" w14:textId="77777777" w:rsidR="002946A9" w:rsidRDefault="002946A9" w:rsidP="002946A9">
      <w:pPr>
        <w:numPr>
          <w:ilvl w:val="0"/>
          <w:numId w:val="6"/>
        </w:numPr>
        <w:suppressAutoHyphens/>
        <w:spacing w:before="240" w:after="240"/>
        <w:ind w:left="567" w:hanging="567"/>
        <w:jc w:val="both"/>
        <w:rPr>
          <w:b/>
          <w:color w:val="000000"/>
          <w:szCs w:val="24"/>
          <w:lang w:val="es-ES"/>
        </w:rPr>
      </w:pPr>
      <w:r>
        <w:rPr>
          <w:b/>
          <w:color w:val="000000"/>
          <w:szCs w:val="24"/>
          <w:lang w:val="es-ES"/>
        </w:rPr>
        <w:t>BIENVENIDA Y PRESENTACIÓN DE LAS DELEGACIONES PARTICIPANTES</w:t>
      </w:r>
    </w:p>
    <w:p w14:paraId="40210A8C" w14:textId="77777777" w:rsidR="002946A9" w:rsidRPr="00E47D7F" w:rsidRDefault="002946A9" w:rsidP="002946A9">
      <w:pPr>
        <w:jc w:val="both"/>
        <w:rPr>
          <w:rFonts w:eastAsia="Calibri"/>
          <w:kern w:val="3"/>
          <w:szCs w:val="24"/>
        </w:rPr>
      </w:pPr>
      <w:r w:rsidRPr="003D25F6">
        <w:rPr>
          <w:rFonts w:eastAsia="Calibri"/>
          <w:kern w:val="3"/>
          <w:szCs w:val="24"/>
        </w:rPr>
        <w:t>La Delegación de la República Argentin</w:t>
      </w:r>
      <w:r w:rsidR="00565884">
        <w:rPr>
          <w:rFonts w:eastAsia="Calibri"/>
          <w:kern w:val="3"/>
          <w:szCs w:val="24"/>
        </w:rPr>
        <w:t>a</w:t>
      </w:r>
      <w:r w:rsidRPr="003D25F6">
        <w:rPr>
          <w:rFonts w:eastAsia="Calibri"/>
          <w:kern w:val="3"/>
          <w:szCs w:val="24"/>
        </w:rPr>
        <w:t xml:space="preserve"> </w:t>
      </w:r>
      <w:r w:rsidRPr="00565884">
        <w:rPr>
          <w:rFonts w:eastAsia="Calibri"/>
          <w:kern w:val="3"/>
          <w:szCs w:val="24"/>
        </w:rPr>
        <w:t>dio</w:t>
      </w:r>
      <w:r>
        <w:rPr>
          <w:rFonts w:eastAsia="Calibri"/>
          <w:kern w:val="3"/>
          <w:szCs w:val="24"/>
        </w:rPr>
        <w:t xml:space="preserve"> </w:t>
      </w:r>
      <w:r w:rsidRPr="003D25F6">
        <w:rPr>
          <w:rFonts w:eastAsia="Calibri"/>
          <w:kern w:val="3"/>
          <w:szCs w:val="24"/>
        </w:rPr>
        <w:t>la bienvenida a todas las Delegaciones</w:t>
      </w:r>
      <w:r>
        <w:rPr>
          <w:rFonts w:eastAsia="Calibri"/>
          <w:kern w:val="3"/>
          <w:szCs w:val="24"/>
        </w:rPr>
        <w:t xml:space="preserve"> concurrentes</w:t>
      </w:r>
      <w:r w:rsidRPr="003D25F6">
        <w:rPr>
          <w:rFonts w:eastAsia="Calibri"/>
          <w:kern w:val="3"/>
          <w:szCs w:val="24"/>
        </w:rPr>
        <w:t xml:space="preserve"> y </w:t>
      </w:r>
      <w:r w:rsidRPr="00565884">
        <w:rPr>
          <w:rFonts w:eastAsia="Calibri"/>
          <w:kern w:val="3"/>
          <w:szCs w:val="24"/>
        </w:rPr>
        <w:t>agradeció</w:t>
      </w:r>
      <w:r>
        <w:rPr>
          <w:rFonts w:eastAsia="Calibri"/>
          <w:kern w:val="3"/>
          <w:szCs w:val="24"/>
        </w:rPr>
        <w:t xml:space="preserve"> </w:t>
      </w:r>
      <w:r w:rsidRPr="003D25F6">
        <w:rPr>
          <w:rFonts w:eastAsia="Calibri"/>
          <w:kern w:val="3"/>
          <w:szCs w:val="24"/>
        </w:rPr>
        <w:t>a todas el participar en estas reuniones, seguidamente, las delegaciones realizaron las presentaciones correspondientes.</w:t>
      </w:r>
    </w:p>
    <w:p w14:paraId="4E9E6AC9" w14:textId="77777777" w:rsidR="002946A9" w:rsidRPr="00931CD0" w:rsidRDefault="002946A9" w:rsidP="002946A9">
      <w:pPr>
        <w:numPr>
          <w:ilvl w:val="0"/>
          <w:numId w:val="6"/>
        </w:numPr>
        <w:suppressAutoHyphens/>
        <w:spacing w:before="240" w:after="240"/>
        <w:ind w:left="567" w:hanging="567"/>
        <w:jc w:val="both"/>
        <w:rPr>
          <w:b/>
          <w:color w:val="000000"/>
          <w:szCs w:val="24"/>
          <w:lang w:val="es-ES"/>
        </w:rPr>
      </w:pPr>
      <w:r w:rsidRPr="00931CD0">
        <w:rPr>
          <w:b/>
          <w:color w:val="000000"/>
          <w:szCs w:val="24"/>
          <w:lang w:val="es-ES"/>
        </w:rPr>
        <w:t xml:space="preserve">PRESENTACIÓN </w:t>
      </w:r>
      <w:r>
        <w:rPr>
          <w:b/>
          <w:color w:val="000000"/>
          <w:szCs w:val="24"/>
          <w:lang w:val="es-ES"/>
        </w:rPr>
        <w:t xml:space="preserve">Y APROBACIÓN </w:t>
      </w:r>
      <w:r w:rsidRPr="00931CD0">
        <w:rPr>
          <w:b/>
          <w:color w:val="000000"/>
          <w:szCs w:val="24"/>
          <w:lang w:val="es-ES"/>
        </w:rPr>
        <w:t>DE LA AGENDA</w:t>
      </w:r>
    </w:p>
    <w:p w14:paraId="2E737743" w14:textId="77777777" w:rsidR="002946A9" w:rsidRDefault="002946A9" w:rsidP="002946A9">
      <w:pPr>
        <w:pStyle w:val="HTMLPreformatted"/>
        <w:shd w:val="clear" w:color="auto" w:fill="FFFFFF"/>
        <w:jc w:val="both"/>
        <w:rPr>
          <w:rFonts w:ascii="Arial" w:eastAsia="Calibri" w:hAnsi="Arial" w:cs="Arial"/>
          <w:b/>
          <w:sz w:val="24"/>
          <w:szCs w:val="24"/>
          <w:lang w:eastAsia="en-US"/>
        </w:rPr>
      </w:pPr>
      <w:r w:rsidRPr="003D25F6">
        <w:rPr>
          <w:rFonts w:ascii="Arial" w:eastAsia="Calibri" w:hAnsi="Arial" w:cs="Arial"/>
          <w:kern w:val="3"/>
          <w:sz w:val="24"/>
          <w:szCs w:val="24"/>
        </w:rPr>
        <w:t xml:space="preserve">Las Delegaciones intercambiaron comentarios con relación a la Agenda tentativa propuesta por la PPTA, aprobando la definitiva que </w:t>
      </w:r>
      <w:r w:rsidRPr="002B39AE">
        <w:rPr>
          <w:rFonts w:ascii="Arial" w:eastAsia="Calibri" w:hAnsi="Arial" w:cs="Arial"/>
          <w:sz w:val="24"/>
          <w:szCs w:val="24"/>
          <w:lang w:eastAsia="en-US"/>
        </w:rPr>
        <w:t xml:space="preserve">consta como </w:t>
      </w:r>
      <w:r w:rsidRPr="002B39AE">
        <w:rPr>
          <w:rFonts w:ascii="Arial" w:eastAsia="Calibri" w:hAnsi="Arial" w:cs="Arial"/>
          <w:b/>
          <w:sz w:val="24"/>
          <w:szCs w:val="24"/>
          <w:lang w:eastAsia="en-US"/>
        </w:rPr>
        <w:t>Anexo I</w:t>
      </w:r>
      <w:r>
        <w:rPr>
          <w:rFonts w:ascii="Arial" w:eastAsia="Calibri" w:hAnsi="Arial" w:cs="Arial"/>
          <w:b/>
          <w:sz w:val="24"/>
          <w:szCs w:val="24"/>
          <w:lang w:eastAsia="en-US"/>
        </w:rPr>
        <w:t>I</w:t>
      </w:r>
      <w:r w:rsidR="00565884">
        <w:rPr>
          <w:rFonts w:ascii="Arial" w:eastAsia="Calibri" w:hAnsi="Arial" w:cs="Arial"/>
          <w:b/>
          <w:sz w:val="24"/>
          <w:szCs w:val="24"/>
          <w:lang w:eastAsia="en-US"/>
        </w:rPr>
        <w:t>.</w:t>
      </w:r>
    </w:p>
    <w:p w14:paraId="1AA73F8F" w14:textId="77777777" w:rsidR="00565884" w:rsidRDefault="00565884" w:rsidP="002946A9">
      <w:pPr>
        <w:pStyle w:val="HTMLPreformatted"/>
        <w:shd w:val="clear" w:color="auto" w:fill="FFFFFF"/>
        <w:jc w:val="both"/>
        <w:rPr>
          <w:rFonts w:ascii="Arial" w:eastAsia="Calibri" w:hAnsi="Arial" w:cs="Arial"/>
          <w:b/>
          <w:sz w:val="24"/>
          <w:szCs w:val="24"/>
          <w:lang w:eastAsia="en-US"/>
        </w:rPr>
      </w:pPr>
    </w:p>
    <w:p w14:paraId="3DA2B581" w14:textId="1CCE3D17" w:rsidR="00C10EE4" w:rsidRPr="00CD0E6E" w:rsidRDefault="002946A9" w:rsidP="00565884">
      <w:pPr>
        <w:pStyle w:val="HTMLPreformatted"/>
        <w:numPr>
          <w:ilvl w:val="0"/>
          <w:numId w:val="6"/>
        </w:numPr>
        <w:shd w:val="clear" w:color="auto" w:fill="FFFFFF"/>
        <w:tabs>
          <w:tab w:val="clear" w:pos="916"/>
          <w:tab w:val="left" w:pos="567"/>
        </w:tabs>
        <w:ind w:left="567" w:hanging="567"/>
        <w:jc w:val="both"/>
        <w:rPr>
          <w:rFonts w:ascii="Arial" w:eastAsia="Calibri" w:hAnsi="Arial" w:cs="Arial"/>
          <w:b/>
          <w:color w:val="212121"/>
          <w:sz w:val="24"/>
          <w:szCs w:val="24"/>
        </w:rPr>
      </w:pPr>
      <w:r>
        <w:rPr>
          <w:rFonts w:ascii="Arial" w:hAnsi="Arial" w:cs="Arial"/>
          <w:b/>
          <w:color w:val="000000"/>
          <w:sz w:val="24"/>
          <w:szCs w:val="24"/>
          <w:lang w:val="es-ES"/>
        </w:rPr>
        <w:t xml:space="preserve"> </w:t>
      </w:r>
      <w:r w:rsidRPr="0000022B">
        <w:rPr>
          <w:rFonts w:ascii="Arial" w:hAnsi="Arial" w:cs="Arial"/>
          <w:b/>
          <w:color w:val="000000"/>
          <w:sz w:val="24"/>
          <w:szCs w:val="24"/>
          <w:lang w:val="es-ES"/>
        </w:rPr>
        <w:t>PRESENTACIÓN POR PARTE DE LAS DELEGACIONES PRESENTES SOBRE LAS ÚLTIMAS ACTIVIDADES Y MEDIDAS ADOPTADAS PARA EL USO Y DIFUSIÓN DE SISME</w:t>
      </w:r>
    </w:p>
    <w:p w14:paraId="1957A030" w14:textId="77777777" w:rsidR="00C761E1" w:rsidRDefault="00C761E1" w:rsidP="00565884">
      <w:pPr>
        <w:contextualSpacing/>
        <w:jc w:val="both"/>
        <w:rPr>
          <w:rFonts w:eastAsia="Calibri"/>
          <w:b/>
          <w:szCs w:val="24"/>
          <w:lang w:eastAsia="en-US"/>
        </w:rPr>
      </w:pPr>
    </w:p>
    <w:p w14:paraId="589401B5" w14:textId="77777777" w:rsidR="00286D36" w:rsidRDefault="00286D36" w:rsidP="00565884">
      <w:pPr>
        <w:contextualSpacing/>
        <w:jc w:val="both"/>
        <w:rPr>
          <w:rFonts w:eastAsia="Calibri"/>
          <w:b/>
          <w:szCs w:val="24"/>
          <w:lang w:eastAsia="en-US"/>
        </w:rPr>
      </w:pPr>
    </w:p>
    <w:p w14:paraId="51A9232F" w14:textId="77777777" w:rsidR="002946A9" w:rsidRPr="00565884" w:rsidRDefault="00A935DC" w:rsidP="00565884">
      <w:pPr>
        <w:contextualSpacing/>
        <w:jc w:val="both"/>
        <w:rPr>
          <w:rFonts w:eastAsia="Calibri"/>
          <w:b/>
          <w:szCs w:val="24"/>
          <w:lang w:eastAsia="en-US"/>
        </w:rPr>
      </w:pPr>
      <w:r w:rsidRPr="00565884">
        <w:rPr>
          <w:rFonts w:eastAsia="Calibri"/>
          <w:b/>
          <w:szCs w:val="24"/>
          <w:lang w:eastAsia="en-US"/>
        </w:rPr>
        <w:t xml:space="preserve">Delegación de Argentina </w:t>
      </w:r>
    </w:p>
    <w:p w14:paraId="60B7A26E" w14:textId="77777777" w:rsidR="002946A9" w:rsidRPr="00565884" w:rsidRDefault="002946A9" w:rsidP="002946A9">
      <w:pPr>
        <w:contextualSpacing/>
        <w:jc w:val="both"/>
        <w:rPr>
          <w:rFonts w:eastAsia="Calibri"/>
          <w:b/>
          <w:noProof/>
          <w:szCs w:val="24"/>
          <w:lang w:eastAsia="en-US"/>
        </w:rPr>
      </w:pPr>
    </w:p>
    <w:p w14:paraId="339DB617" w14:textId="268B1642" w:rsidR="002946A9" w:rsidRPr="005838E8" w:rsidRDefault="002946A9" w:rsidP="002946A9">
      <w:pPr>
        <w:contextualSpacing/>
        <w:jc w:val="both"/>
        <w:rPr>
          <w:rFonts w:eastAsia="Calibri"/>
          <w:bCs/>
          <w:noProof/>
          <w:szCs w:val="24"/>
          <w:lang w:eastAsia="en-US"/>
        </w:rPr>
      </w:pPr>
      <w:r w:rsidRPr="007E391D">
        <w:rPr>
          <w:rFonts w:eastAsia="Calibri"/>
          <w:bCs/>
          <w:noProof/>
          <w:szCs w:val="24"/>
          <w:lang w:eastAsia="en-US"/>
        </w:rPr>
        <w:t xml:space="preserve">La delegación de Argentina informó que el Ministerio de Seguridad Nacional y Cancillería Argentina </w:t>
      </w:r>
      <w:r w:rsidR="007E391D" w:rsidRPr="007E391D">
        <w:rPr>
          <w:rFonts w:eastAsia="Calibri"/>
          <w:bCs/>
          <w:noProof/>
          <w:szCs w:val="24"/>
          <w:lang w:eastAsia="en-US"/>
        </w:rPr>
        <w:t xml:space="preserve">continuán </w:t>
      </w:r>
      <w:r w:rsidRPr="007E391D">
        <w:rPr>
          <w:rFonts w:eastAsia="Calibri"/>
          <w:bCs/>
          <w:noProof/>
          <w:szCs w:val="24"/>
          <w:lang w:eastAsia="en-US"/>
        </w:rPr>
        <w:t>trabajan</w:t>
      </w:r>
      <w:r w:rsidR="007E391D" w:rsidRPr="007E391D">
        <w:rPr>
          <w:rFonts w:eastAsia="Calibri"/>
          <w:bCs/>
          <w:noProof/>
          <w:szCs w:val="24"/>
          <w:lang w:eastAsia="en-US"/>
        </w:rPr>
        <w:t>do</w:t>
      </w:r>
      <w:r w:rsidRPr="007E391D">
        <w:rPr>
          <w:rFonts w:eastAsia="Calibri"/>
          <w:bCs/>
          <w:noProof/>
          <w:szCs w:val="24"/>
          <w:lang w:eastAsia="en-US"/>
        </w:rPr>
        <w:t xml:space="preserve"> </w:t>
      </w:r>
      <w:r w:rsidR="007E391D" w:rsidRPr="007E391D">
        <w:rPr>
          <w:rFonts w:eastAsia="Calibri"/>
          <w:bCs/>
          <w:noProof/>
          <w:szCs w:val="24"/>
          <w:lang w:eastAsia="en-US"/>
        </w:rPr>
        <w:t>para tener</w:t>
      </w:r>
      <w:r w:rsidRPr="007E391D">
        <w:rPr>
          <w:rFonts w:eastAsia="Calibri"/>
          <w:bCs/>
          <w:noProof/>
          <w:szCs w:val="24"/>
          <w:lang w:eastAsia="en-US"/>
        </w:rPr>
        <w:t xml:space="preserve"> la ratificación del Acuerdo Operativo para la Implementación de Mecanismos de Intercambio de Información Migratoria entre los Estados Parte del MERCOSUR firmado en julio de 2019</w:t>
      </w:r>
      <w:r w:rsidR="007E391D" w:rsidRPr="007E391D">
        <w:rPr>
          <w:rFonts w:eastAsia="Calibri"/>
          <w:bCs/>
          <w:noProof/>
          <w:szCs w:val="24"/>
          <w:lang w:eastAsia="en-US"/>
        </w:rPr>
        <w:t xml:space="preserve"> en el cual se establecen muchas nuevas variables que permitirán ampliar con creces la utilidad del SISME </w:t>
      </w:r>
      <w:r w:rsidRPr="007E391D">
        <w:rPr>
          <w:rFonts w:eastAsia="Calibri"/>
          <w:bCs/>
          <w:noProof/>
          <w:szCs w:val="24"/>
          <w:lang w:eastAsia="en-US"/>
        </w:rPr>
        <w:t>.</w:t>
      </w:r>
    </w:p>
    <w:p w14:paraId="445F58D0" w14:textId="77777777" w:rsidR="00565884" w:rsidRDefault="00565884" w:rsidP="00565884">
      <w:pPr>
        <w:contextualSpacing/>
        <w:jc w:val="both"/>
        <w:rPr>
          <w:rFonts w:eastAsia="Calibri"/>
          <w:b/>
          <w:szCs w:val="24"/>
          <w:highlight w:val="cyan"/>
          <w:lang w:val="pt-BR" w:eastAsia="en-US"/>
        </w:rPr>
      </w:pPr>
    </w:p>
    <w:p w14:paraId="18DEEFD8" w14:textId="77777777" w:rsidR="002946A9" w:rsidRPr="002946A9" w:rsidRDefault="00A935DC" w:rsidP="00565884">
      <w:pPr>
        <w:contextualSpacing/>
        <w:jc w:val="both"/>
        <w:rPr>
          <w:rFonts w:eastAsia="Calibri"/>
          <w:b/>
          <w:szCs w:val="24"/>
          <w:lang w:val="pt-BR" w:eastAsia="en-US"/>
        </w:rPr>
      </w:pPr>
      <w:r w:rsidRPr="00565884">
        <w:rPr>
          <w:rFonts w:eastAsia="Calibri"/>
          <w:b/>
          <w:szCs w:val="24"/>
          <w:lang w:val="pt-BR" w:eastAsia="en-US"/>
        </w:rPr>
        <w:t>Delegación de Brasil</w:t>
      </w:r>
      <w:r>
        <w:rPr>
          <w:rFonts w:eastAsia="Calibri"/>
          <w:b/>
          <w:szCs w:val="24"/>
          <w:lang w:val="pt-BR" w:eastAsia="en-US"/>
        </w:rPr>
        <w:t xml:space="preserve"> </w:t>
      </w:r>
    </w:p>
    <w:p w14:paraId="3BA3E180" w14:textId="77777777" w:rsidR="002946A9" w:rsidRPr="002946A9" w:rsidRDefault="002946A9" w:rsidP="002946A9">
      <w:pPr>
        <w:contextualSpacing/>
        <w:jc w:val="both"/>
        <w:rPr>
          <w:rFonts w:eastAsia="Calibri"/>
          <w:szCs w:val="24"/>
          <w:lang w:val="pt-BR" w:eastAsia="en-US"/>
        </w:rPr>
      </w:pPr>
    </w:p>
    <w:p w14:paraId="34AFB46C" w14:textId="77777777" w:rsidR="00A706B2" w:rsidRPr="00A706B2" w:rsidRDefault="00A706B2" w:rsidP="00A706B2">
      <w:pPr>
        <w:contextualSpacing/>
        <w:jc w:val="both"/>
        <w:rPr>
          <w:rFonts w:eastAsia="Calibri"/>
          <w:szCs w:val="24"/>
          <w:lang w:val="pt-BR" w:eastAsia="en-US"/>
        </w:rPr>
      </w:pPr>
      <w:r w:rsidRPr="00A706B2">
        <w:rPr>
          <w:rFonts w:eastAsia="Calibri"/>
          <w:szCs w:val="24"/>
          <w:lang w:val="pt-BR" w:eastAsia="en-US"/>
        </w:rPr>
        <w:t>Dando continuidade as ações de otimização e utilização do Sistema de Intercâmbio de Informações do Mercosul (SISME), o Brasil mantém a disponibilidade do acesso aos dados disponibilizados pelos países membros e associados, por meio do Sinesp Infoseg, especificamente no perfil de usuários de inteligência.</w:t>
      </w:r>
    </w:p>
    <w:p w14:paraId="49010110" w14:textId="53A95266" w:rsidR="00A706B2" w:rsidRDefault="00A706B2" w:rsidP="00A706B2">
      <w:pPr>
        <w:contextualSpacing/>
        <w:jc w:val="both"/>
        <w:rPr>
          <w:rFonts w:eastAsia="Calibri"/>
          <w:szCs w:val="24"/>
          <w:lang w:val="pt-BR" w:eastAsia="en-US"/>
        </w:rPr>
      </w:pPr>
      <w:r w:rsidRPr="00A706B2">
        <w:rPr>
          <w:rFonts w:eastAsia="Calibri"/>
          <w:szCs w:val="24"/>
          <w:lang w:val="pt-BR" w:eastAsia="en-US"/>
        </w:rPr>
        <w:t>Em consonância com esses esforços e com o objetivo de enriquecer ainda mais o SISME, iniciou-se as negociações com o Departamento de Migrações da Secretaria Nacional de Justiça do MJSP para a disponibilização da base de dados de naturalizações. A integração dessa base ao sistema ampliará significativamente o escopo de informações disponíveis para os profissionais de segurança pública dos países do Mercosul, permitindo análises mais completas e eficientes em investigações e operações, contribuindo assim para o fortalecimento da cooperação regional no combate ao crime transnacional.</w:t>
      </w:r>
    </w:p>
    <w:p w14:paraId="044B04EB" w14:textId="77777777" w:rsidR="00A706B2" w:rsidRPr="002946A9" w:rsidRDefault="00A706B2" w:rsidP="002946A9">
      <w:pPr>
        <w:contextualSpacing/>
        <w:jc w:val="both"/>
        <w:rPr>
          <w:rFonts w:eastAsia="Calibri"/>
          <w:szCs w:val="24"/>
          <w:lang w:val="pt-BR" w:eastAsia="en-US"/>
        </w:rPr>
      </w:pPr>
    </w:p>
    <w:p w14:paraId="3406D703" w14:textId="77777777" w:rsidR="004776D4" w:rsidRDefault="004776D4" w:rsidP="004776D4">
      <w:pPr>
        <w:contextualSpacing/>
        <w:jc w:val="both"/>
        <w:rPr>
          <w:rFonts w:eastAsia="Calibri"/>
          <w:b/>
          <w:szCs w:val="24"/>
          <w:lang w:eastAsia="en-US"/>
        </w:rPr>
      </w:pPr>
      <w:r w:rsidRPr="00565884">
        <w:rPr>
          <w:rFonts w:eastAsia="Calibri"/>
          <w:b/>
          <w:szCs w:val="24"/>
          <w:lang w:eastAsia="en-US"/>
        </w:rPr>
        <w:t>Delegación de P</w:t>
      </w:r>
      <w:r>
        <w:rPr>
          <w:rFonts w:eastAsia="Calibri"/>
          <w:b/>
          <w:szCs w:val="24"/>
          <w:lang w:eastAsia="en-US"/>
        </w:rPr>
        <w:t>anamá</w:t>
      </w:r>
    </w:p>
    <w:p w14:paraId="7EEE2506" w14:textId="77777777" w:rsidR="004776D4" w:rsidRDefault="004776D4" w:rsidP="00565884">
      <w:pPr>
        <w:contextualSpacing/>
        <w:jc w:val="both"/>
        <w:rPr>
          <w:rFonts w:eastAsia="Calibri"/>
          <w:b/>
          <w:szCs w:val="24"/>
          <w:lang w:eastAsia="en-US"/>
        </w:rPr>
      </w:pPr>
    </w:p>
    <w:p w14:paraId="7109D298" w14:textId="77777777" w:rsidR="00CD0E6E" w:rsidRPr="00CD0E6E" w:rsidRDefault="00CD0E6E" w:rsidP="00CD0E6E">
      <w:pPr>
        <w:contextualSpacing/>
        <w:jc w:val="both"/>
        <w:rPr>
          <w:rFonts w:eastAsia="Calibri"/>
          <w:bCs/>
          <w:szCs w:val="24"/>
          <w:lang w:eastAsia="en-US"/>
        </w:rPr>
      </w:pPr>
      <w:r w:rsidRPr="00CD0E6E">
        <w:rPr>
          <w:rFonts w:eastAsia="Calibri"/>
          <w:bCs/>
          <w:szCs w:val="24"/>
          <w:lang w:eastAsia="en-US"/>
        </w:rPr>
        <w:t>Panamá, como Estado asociado al MERCOSUR, se encuentra actualmente en fase de estudio y evaluación técnica del sistema SISME. Este proceso está siendo liderado por las autoridades competentes del Ministerio de Seguridad Pública. La evaluación incluye aspectos técnicos, normativos y operativos para determinar la viabilidad de su implementación y los beneficios para la seguridad nacional y regional.</w:t>
      </w:r>
    </w:p>
    <w:p w14:paraId="20E0FD45" w14:textId="77777777" w:rsidR="00CD0E6E" w:rsidRPr="00CD0E6E" w:rsidRDefault="00CD0E6E" w:rsidP="00CD0E6E">
      <w:pPr>
        <w:contextualSpacing/>
        <w:jc w:val="both"/>
        <w:rPr>
          <w:rFonts w:eastAsia="Calibri"/>
          <w:bCs/>
          <w:szCs w:val="24"/>
          <w:lang w:eastAsia="en-US"/>
        </w:rPr>
      </w:pPr>
    </w:p>
    <w:p w14:paraId="474411AA" w14:textId="7260F0D8" w:rsidR="00CD0E6E" w:rsidRPr="00CD0E6E" w:rsidRDefault="00CD0E6E" w:rsidP="00CD0E6E">
      <w:pPr>
        <w:contextualSpacing/>
        <w:jc w:val="both"/>
        <w:rPr>
          <w:rFonts w:eastAsia="Calibri"/>
          <w:bCs/>
          <w:szCs w:val="24"/>
          <w:lang w:eastAsia="en-US"/>
        </w:rPr>
      </w:pPr>
      <w:r w:rsidRPr="00CD0E6E">
        <w:rPr>
          <w:rFonts w:eastAsia="Calibri"/>
          <w:bCs/>
          <w:szCs w:val="24"/>
          <w:lang w:eastAsia="en-US"/>
        </w:rPr>
        <w:t>Panamá valora positivamente el sistema SISME como una herramienta estratégica para la cooperación regional en seguridad. Actualmente mantiene una postura técnica de análisis y evaluación responsable, orientada a garantizar que cualquier decisión de integración al sistema esté fundamentada en criterios de soberanía, capacidad técnica, y beneficio tangible para la seguridad nacional.</w:t>
      </w:r>
    </w:p>
    <w:p w14:paraId="09D69C7C" w14:textId="77777777" w:rsidR="00CD0E6E" w:rsidRDefault="00CD0E6E" w:rsidP="00565884">
      <w:pPr>
        <w:contextualSpacing/>
        <w:jc w:val="both"/>
        <w:rPr>
          <w:rFonts w:eastAsia="Calibri"/>
          <w:b/>
          <w:szCs w:val="24"/>
          <w:lang w:eastAsia="en-US"/>
        </w:rPr>
      </w:pPr>
    </w:p>
    <w:p w14:paraId="3A2075AA" w14:textId="6F8A024A" w:rsidR="00E804C5" w:rsidRDefault="00E804C5" w:rsidP="00E804C5">
      <w:pPr>
        <w:contextualSpacing/>
        <w:jc w:val="both"/>
        <w:rPr>
          <w:rFonts w:eastAsia="Calibri"/>
          <w:b/>
          <w:szCs w:val="24"/>
          <w:lang w:eastAsia="en-US"/>
        </w:rPr>
      </w:pPr>
      <w:r w:rsidRPr="00565884">
        <w:rPr>
          <w:rFonts w:eastAsia="Calibri"/>
          <w:b/>
          <w:szCs w:val="24"/>
          <w:lang w:eastAsia="en-US"/>
        </w:rPr>
        <w:t>Delegación de P</w:t>
      </w:r>
      <w:r>
        <w:rPr>
          <w:rFonts w:eastAsia="Calibri"/>
          <w:b/>
          <w:szCs w:val="24"/>
          <w:lang w:eastAsia="en-US"/>
        </w:rPr>
        <w:t>araguay</w:t>
      </w:r>
    </w:p>
    <w:p w14:paraId="169D8513" w14:textId="77777777" w:rsidR="004776D4" w:rsidRDefault="004776D4" w:rsidP="00565884">
      <w:pPr>
        <w:contextualSpacing/>
        <w:jc w:val="both"/>
        <w:rPr>
          <w:rFonts w:eastAsia="Calibri"/>
          <w:b/>
          <w:szCs w:val="24"/>
          <w:lang w:eastAsia="en-US"/>
        </w:rPr>
      </w:pPr>
    </w:p>
    <w:p w14:paraId="481A5FF8" w14:textId="77777777" w:rsidR="00EB2553" w:rsidRDefault="00EB2553" w:rsidP="00EB2553">
      <w:pPr>
        <w:contextualSpacing/>
        <w:jc w:val="both"/>
        <w:rPr>
          <w:rFonts w:eastAsia="Calibri"/>
          <w:bCs/>
          <w:szCs w:val="24"/>
          <w:lang w:eastAsia="en-US"/>
        </w:rPr>
      </w:pPr>
      <w:r w:rsidRPr="00565884">
        <w:rPr>
          <w:rFonts w:eastAsia="Calibri"/>
          <w:bCs/>
          <w:szCs w:val="24"/>
          <w:lang w:eastAsia="en-US"/>
        </w:rPr>
        <w:t xml:space="preserve">La delegación de Paraguay comunicó que se encontraba en línea ON hasta 26-11-2024, pero por alguna situación no se presenta el servicio activo. Técnicamente informó que se busca el problema y dar una solución, mientras se verifica la web service y se confirma que los parámetros normales están corriendo o activos como se establece para la conexión. Además, afirmó que la </w:t>
      </w:r>
      <w:r w:rsidRPr="00565884">
        <w:rPr>
          <w:rFonts w:eastAsia="Calibri"/>
          <w:bCs/>
          <w:szCs w:val="24"/>
          <w:lang w:eastAsia="en-US"/>
        </w:rPr>
        <w:lastRenderedPageBreak/>
        <w:t>conexión VPN se encuentra a cargo de la firma paraguaya TEISA S.A. quienes tienen a disposición la conectividad por vía Equipo virtual de un Fortinet desde donde se realiza la conectividad entre nuestros equipos de la DITIC y la infraestructura del SISME.</w:t>
      </w:r>
    </w:p>
    <w:p w14:paraId="4D0807A7" w14:textId="77777777" w:rsidR="00EB2553" w:rsidRDefault="00EB2553" w:rsidP="00565884">
      <w:pPr>
        <w:contextualSpacing/>
        <w:jc w:val="both"/>
        <w:rPr>
          <w:rFonts w:eastAsia="Calibri"/>
          <w:b/>
          <w:szCs w:val="24"/>
          <w:lang w:eastAsia="en-US"/>
        </w:rPr>
      </w:pPr>
    </w:p>
    <w:p w14:paraId="6370F1E9" w14:textId="77777777" w:rsidR="002946A9" w:rsidRDefault="002946A9" w:rsidP="002946A9">
      <w:pPr>
        <w:contextualSpacing/>
        <w:jc w:val="both"/>
        <w:rPr>
          <w:rFonts w:eastAsia="Calibri"/>
          <w:b/>
          <w:szCs w:val="24"/>
          <w:lang w:eastAsia="en-US"/>
        </w:rPr>
      </w:pPr>
    </w:p>
    <w:p w14:paraId="5898E34B" w14:textId="697A8E3D" w:rsidR="002946A9" w:rsidRPr="00A935DC" w:rsidRDefault="00A935DC" w:rsidP="00565884">
      <w:pPr>
        <w:contextualSpacing/>
        <w:jc w:val="both"/>
        <w:rPr>
          <w:rFonts w:eastAsia="Calibri"/>
          <w:b/>
          <w:strike/>
          <w:szCs w:val="24"/>
          <w:lang w:eastAsia="en-US"/>
        </w:rPr>
      </w:pPr>
      <w:r w:rsidRPr="00565884">
        <w:rPr>
          <w:rFonts w:eastAsia="Calibri"/>
          <w:b/>
          <w:szCs w:val="24"/>
          <w:lang w:eastAsia="en-US"/>
        </w:rPr>
        <w:t>Delegación de Urugua</w:t>
      </w:r>
      <w:r w:rsidR="00565884" w:rsidRPr="00565884">
        <w:rPr>
          <w:rFonts w:eastAsia="Calibri"/>
          <w:b/>
          <w:szCs w:val="24"/>
          <w:lang w:eastAsia="en-US"/>
        </w:rPr>
        <w:t>y</w:t>
      </w:r>
    </w:p>
    <w:p w14:paraId="7C549B6B" w14:textId="77777777" w:rsidR="002946A9" w:rsidRDefault="002946A9" w:rsidP="002946A9">
      <w:pPr>
        <w:jc w:val="both"/>
        <w:rPr>
          <w:color w:val="000000"/>
          <w:szCs w:val="24"/>
          <w:lang w:val="es-UY" w:eastAsia="pt-BR"/>
        </w:rPr>
      </w:pPr>
    </w:p>
    <w:p w14:paraId="3D9A7F31" w14:textId="77777777" w:rsidR="00F35659" w:rsidRPr="00F35659" w:rsidRDefault="00F35659" w:rsidP="00F35659">
      <w:pPr>
        <w:jc w:val="both"/>
        <w:rPr>
          <w:color w:val="000000"/>
          <w:szCs w:val="24"/>
          <w:lang w:val="es-UY" w:eastAsia="pt-BR"/>
        </w:rPr>
      </w:pPr>
      <w:r w:rsidRPr="00F35659">
        <w:rPr>
          <w:color w:val="000000"/>
          <w:szCs w:val="24"/>
          <w:lang w:val="es-UY" w:eastAsia="pt-BR"/>
        </w:rPr>
        <w:t>Uruguay dedico su esfuerzo a trabajar en conjunto con el equipo de informática de la Secretaría de MERCOSUR, para analizar la infraestructura y los presupuestos para la renovación del equipamiento, virtualización y horas de desarrollo para los nuevos servicios.</w:t>
      </w:r>
    </w:p>
    <w:p w14:paraId="6B0E5743" w14:textId="77777777" w:rsidR="00F35659" w:rsidRPr="00F35659" w:rsidRDefault="00F35659" w:rsidP="00F35659">
      <w:pPr>
        <w:jc w:val="both"/>
        <w:rPr>
          <w:color w:val="000000"/>
          <w:szCs w:val="24"/>
          <w:lang w:val="es-UY" w:eastAsia="pt-BR"/>
        </w:rPr>
      </w:pPr>
    </w:p>
    <w:p w14:paraId="203684BA" w14:textId="77777777" w:rsidR="00F35659" w:rsidRPr="00F35659" w:rsidRDefault="00F35659" w:rsidP="00F35659">
      <w:pPr>
        <w:jc w:val="both"/>
        <w:rPr>
          <w:color w:val="000000"/>
          <w:szCs w:val="24"/>
          <w:lang w:val="es-UY" w:eastAsia="pt-BR"/>
        </w:rPr>
      </w:pPr>
      <w:r w:rsidRPr="00F35659">
        <w:rPr>
          <w:color w:val="000000"/>
          <w:szCs w:val="24"/>
          <w:lang w:val="es-UY" w:eastAsia="pt-BR"/>
        </w:rPr>
        <w:t>Para poder avanzar en esta tarea, previamente se contrató una consultoría con una empresa local (a costo de Uruguay), para evaluar la arquitectura actual, el estado de los servidores y equipamiento, así como el software, el que sirvió de base para solicitar presupuesto para la renovación.</w:t>
      </w:r>
    </w:p>
    <w:p w14:paraId="668E8FE3" w14:textId="77777777" w:rsidR="00F35659" w:rsidRPr="00F35659" w:rsidRDefault="00F35659" w:rsidP="00F35659">
      <w:pPr>
        <w:jc w:val="both"/>
        <w:rPr>
          <w:color w:val="000000"/>
          <w:szCs w:val="24"/>
          <w:lang w:val="es-UY" w:eastAsia="pt-BR"/>
        </w:rPr>
      </w:pPr>
    </w:p>
    <w:p w14:paraId="0632D9C6" w14:textId="6F6380FE" w:rsidR="00F35659" w:rsidRPr="00F35659" w:rsidRDefault="00F35659" w:rsidP="00F35659">
      <w:pPr>
        <w:jc w:val="both"/>
        <w:rPr>
          <w:color w:val="000000"/>
          <w:szCs w:val="24"/>
          <w:lang w:val="es-UY" w:eastAsia="pt-BR"/>
        </w:rPr>
      </w:pPr>
      <w:r w:rsidRPr="00F35659">
        <w:rPr>
          <w:color w:val="000000"/>
          <w:szCs w:val="24"/>
          <w:lang w:val="es-UY" w:eastAsia="pt-BR"/>
        </w:rPr>
        <w:t xml:space="preserve">Se continuó con las tareas de administración y mantenimiento del Nodo Nacional Uruguayo y el Nodo Central, se </w:t>
      </w:r>
      <w:r w:rsidR="00343684" w:rsidRPr="00F35659">
        <w:rPr>
          <w:color w:val="000000"/>
          <w:szCs w:val="24"/>
          <w:lang w:val="es-UY" w:eastAsia="pt-BR"/>
        </w:rPr>
        <w:t>realizó</w:t>
      </w:r>
      <w:r w:rsidRPr="00F35659">
        <w:rPr>
          <w:color w:val="000000"/>
          <w:szCs w:val="24"/>
          <w:lang w:val="es-UY" w:eastAsia="pt-BR"/>
        </w:rPr>
        <w:t xml:space="preserve"> un monitoreo continuo de los enlaces del SISME con los diferentes países aportando un equipo de comunicación (switch) para sustituir uno que </w:t>
      </w:r>
      <w:r w:rsidR="00343684" w:rsidRPr="00F35659">
        <w:rPr>
          <w:color w:val="000000"/>
          <w:szCs w:val="24"/>
          <w:lang w:val="es-UY" w:eastAsia="pt-BR"/>
        </w:rPr>
        <w:t>tenía</w:t>
      </w:r>
      <w:r w:rsidRPr="00F35659">
        <w:rPr>
          <w:color w:val="000000"/>
          <w:szCs w:val="24"/>
          <w:lang w:val="es-UY" w:eastAsia="pt-BR"/>
        </w:rPr>
        <w:t xml:space="preserve"> problemas, asumiendo los costos por parte de Uruguay.</w:t>
      </w:r>
    </w:p>
    <w:p w14:paraId="67D94064" w14:textId="77777777" w:rsidR="00F35659" w:rsidRPr="00F35659" w:rsidRDefault="00F35659" w:rsidP="00F35659">
      <w:pPr>
        <w:jc w:val="both"/>
        <w:rPr>
          <w:color w:val="000000"/>
          <w:szCs w:val="24"/>
          <w:lang w:val="es-UY" w:eastAsia="pt-BR"/>
        </w:rPr>
      </w:pPr>
    </w:p>
    <w:p w14:paraId="20C8D9E3" w14:textId="148836C4" w:rsidR="00F35659" w:rsidRDefault="00F35659" w:rsidP="00F35659">
      <w:pPr>
        <w:jc w:val="both"/>
        <w:rPr>
          <w:color w:val="000000"/>
          <w:szCs w:val="24"/>
          <w:lang w:val="es-UY" w:eastAsia="pt-BR"/>
        </w:rPr>
      </w:pPr>
      <w:r w:rsidRPr="00F35659">
        <w:rPr>
          <w:color w:val="000000"/>
          <w:szCs w:val="24"/>
          <w:lang w:val="es-UY" w:eastAsia="pt-BR"/>
        </w:rPr>
        <w:t>Se verificaron los estados de los servicios de Uruguay, confirmando un correcto funcionamiento de los mismos, con tiempos de respuesta acordes a lo esperado.</w:t>
      </w:r>
    </w:p>
    <w:p w14:paraId="5BEF3509" w14:textId="77777777" w:rsidR="00F35659" w:rsidRDefault="00F35659" w:rsidP="002946A9">
      <w:pPr>
        <w:jc w:val="both"/>
        <w:rPr>
          <w:color w:val="000000"/>
          <w:szCs w:val="24"/>
          <w:lang w:val="es-UY" w:eastAsia="pt-BR"/>
        </w:rPr>
      </w:pPr>
    </w:p>
    <w:p w14:paraId="54DB5CA5" w14:textId="77777777" w:rsidR="002946A9" w:rsidRDefault="002946A9" w:rsidP="002946A9">
      <w:pPr>
        <w:jc w:val="both"/>
        <w:rPr>
          <w:color w:val="000000"/>
          <w:szCs w:val="24"/>
          <w:lang w:val="es-UY" w:eastAsia="pt-BR"/>
        </w:rPr>
      </w:pPr>
    </w:p>
    <w:p w14:paraId="7E7DFAAF" w14:textId="77777777" w:rsidR="002946A9" w:rsidRPr="009872FE" w:rsidRDefault="002946A9" w:rsidP="00A935DC">
      <w:pPr>
        <w:pStyle w:val="ListParagraph"/>
        <w:numPr>
          <w:ilvl w:val="0"/>
          <w:numId w:val="6"/>
        </w:numPr>
        <w:suppressAutoHyphens/>
        <w:ind w:left="567" w:hanging="644"/>
        <w:jc w:val="both"/>
        <w:rPr>
          <w:rFonts w:eastAsia="Arial MT" w:cs="Arial"/>
          <w:b/>
          <w:bCs/>
          <w:color w:val="00000A"/>
          <w:lang w:val="es-MX"/>
        </w:rPr>
      </w:pPr>
      <w:r w:rsidRPr="0000022B">
        <w:rPr>
          <w:rFonts w:eastAsia="Arial MT" w:cs="Arial"/>
          <w:b/>
          <w:bCs/>
          <w:color w:val="00000A"/>
          <w:lang w:val="es-MX"/>
        </w:rPr>
        <w:t>COMPROBACIÓN DEL ESTADO DE LAS CONEXIONES CON LA SEDE DEL MERCOSUR POR PARTE DE LOS PAÍSES PARTICIPANTES</w:t>
      </w:r>
    </w:p>
    <w:p w14:paraId="4206F61F" w14:textId="77777777" w:rsidR="002946A9" w:rsidRPr="009872FE" w:rsidRDefault="002946A9" w:rsidP="002946A9">
      <w:pPr>
        <w:pStyle w:val="ListParagraph"/>
        <w:rPr>
          <w:rFonts w:eastAsia="Arial MT" w:cs="Arial"/>
          <w:b/>
          <w:bCs/>
          <w:color w:val="00000A"/>
          <w:lang w:val="es-MX"/>
        </w:rPr>
      </w:pPr>
    </w:p>
    <w:tbl>
      <w:tblPr>
        <w:tblW w:w="8381"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590"/>
        <w:gridCol w:w="2008"/>
        <w:gridCol w:w="4783"/>
      </w:tblGrid>
      <w:tr w:rsidR="002946A9" w:rsidRPr="008A3729" w14:paraId="6D377BED" w14:textId="77777777">
        <w:trPr>
          <w:jc w:val="center"/>
        </w:trPr>
        <w:tc>
          <w:tcPr>
            <w:tcW w:w="1590" w:type="dxa"/>
            <w:tcBorders>
              <w:top w:val="single" w:sz="4" w:space="0" w:color="000001"/>
              <w:left w:val="single" w:sz="4" w:space="0" w:color="000001"/>
              <w:bottom w:val="single" w:sz="4" w:space="0" w:color="000001"/>
            </w:tcBorders>
            <w:shd w:val="clear" w:color="auto" w:fill="C0C0C0"/>
            <w:tcMar>
              <w:left w:w="98" w:type="dxa"/>
            </w:tcMar>
            <w:vAlign w:val="center"/>
          </w:tcPr>
          <w:p w14:paraId="201CE87E" w14:textId="77777777" w:rsidR="002946A9" w:rsidRPr="008A3729" w:rsidRDefault="002946A9">
            <w:pPr>
              <w:jc w:val="both"/>
              <w:textAlignment w:val="top"/>
              <w:rPr>
                <w:rStyle w:val="hps"/>
                <w:b/>
                <w:color w:val="000000"/>
                <w:szCs w:val="24"/>
              </w:rPr>
            </w:pPr>
            <w:r w:rsidRPr="008A3729">
              <w:rPr>
                <w:rStyle w:val="hps"/>
                <w:color w:val="000000"/>
                <w:szCs w:val="24"/>
              </w:rPr>
              <w:t>País</w:t>
            </w:r>
          </w:p>
        </w:tc>
        <w:tc>
          <w:tcPr>
            <w:tcW w:w="2008" w:type="dxa"/>
            <w:tcBorders>
              <w:top w:val="single" w:sz="4" w:space="0" w:color="000001"/>
              <w:left w:val="single" w:sz="4" w:space="0" w:color="000001"/>
              <w:bottom w:val="single" w:sz="4" w:space="0" w:color="000001"/>
            </w:tcBorders>
            <w:shd w:val="clear" w:color="auto" w:fill="C0C0C0"/>
            <w:tcMar>
              <w:left w:w="98" w:type="dxa"/>
            </w:tcMar>
            <w:vAlign w:val="center"/>
          </w:tcPr>
          <w:p w14:paraId="100FEC76" w14:textId="77777777" w:rsidR="002946A9" w:rsidRPr="008A3729" w:rsidRDefault="002946A9">
            <w:pPr>
              <w:jc w:val="both"/>
              <w:textAlignment w:val="top"/>
              <w:rPr>
                <w:rStyle w:val="hps"/>
                <w:b/>
                <w:color w:val="000000"/>
                <w:szCs w:val="24"/>
              </w:rPr>
            </w:pPr>
            <w:r w:rsidRPr="008A3729">
              <w:rPr>
                <w:rStyle w:val="hps"/>
                <w:color w:val="000000"/>
                <w:szCs w:val="24"/>
              </w:rPr>
              <w:t>Operativo</w:t>
            </w:r>
          </w:p>
        </w:tc>
        <w:tc>
          <w:tcPr>
            <w:tcW w:w="4783" w:type="dxa"/>
            <w:tcBorders>
              <w:top w:val="single" w:sz="4" w:space="0" w:color="000001"/>
              <w:left w:val="single" w:sz="4" w:space="0" w:color="000001"/>
              <w:bottom w:val="single" w:sz="4" w:space="0" w:color="000001"/>
              <w:right w:val="single" w:sz="4" w:space="0" w:color="000001"/>
            </w:tcBorders>
            <w:shd w:val="clear" w:color="auto" w:fill="C0C0C0"/>
            <w:tcMar>
              <w:left w:w="98" w:type="dxa"/>
            </w:tcMar>
            <w:vAlign w:val="center"/>
          </w:tcPr>
          <w:p w14:paraId="4DEF37AB" w14:textId="77777777" w:rsidR="002946A9" w:rsidRPr="008A3729" w:rsidRDefault="002946A9">
            <w:pPr>
              <w:jc w:val="both"/>
              <w:textAlignment w:val="top"/>
              <w:rPr>
                <w:rStyle w:val="hps"/>
                <w:b/>
                <w:color w:val="000000"/>
                <w:szCs w:val="24"/>
              </w:rPr>
            </w:pPr>
            <w:r w:rsidRPr="008A3729">
              <w:rPr>
                <w:rStyle w:val="hps"/>
                <w:color w:val="000000"/>
                <w:szCs w:val="24"/>
              </w:rPr>
              <w:t>Observaciones</w:t>
            </w:r>
          </w:p>
        </w:tc>
      </w:tr>
      <w:tr w:rsidR="002946A9" w:rsidRPr="008A3729" w14:paraId="1B1E6CBE" w14:textId="77777777">
        <w:trPr>
          <w:jc w:val="center"/>
        </w:trPr>
        <w:tc>
          <w:tcPr>
            <w:tcW w:w="1590" w:type="dxa"/>
            <w:tcBorders>
              <w:top w:val="single" w:sz="4" w:space="0" w:color="000001"/>
              <w:left w:val="single" w:sz="4" w:space="0" w:color="000001"/>
              <w:bottom w:val="single" w:sz="4" w:space="0" w:color="000001"/>
            </w:tcBorders>
            <w:shd w:val="clear" w:color="auto" w:fill="auto"/>
            <w:tcMar>
              <w:left w:w="98" w:type="dxa"/>
            </w:tcMar>
            <w:vAlign w:val="center"/>
          </w:tcPr>
          <w:p w14:paraId="049A2704" w14:textId="77777777" w:rsidR="002946A9" w:rsidRPr="008A3729" w:rsidRDefault="002946A9">
            <w:pPr>
              <w:jc w:val="both"/>
              <w:textAlignment w:val="top"/>
              <w:rPr>
                <w:rStyle w:val="hps"/>
                <w:b/>
                <w:color w:val="000000"/>
                <w:szCs w:val="24"/>
              </w:rPr>
            </w:pPr>
            <w:r w:rsidRPr="008A3729">
              <w:rPr>
                <w:rStyle w:val="hps"/>
                <w:color w:val="000000"/>
                <w:szCs w:val="24"/>
              </w:rPr>
              <w:t>Argentina</w:t>
            </w:r>
          </w:p>
        </w:tc>
        <w:tc>
          <w:tcPr>
            <w:tcW w:w="2008" w:type="dxa"/>
            <w:tcBorders>
              <w:top w:val="single" w:sz="4" w:space="0" w:color="000001"/>
              <w:left w:val="single" w:sz="4" w:space="0" w:color="000001"/>
              <w:bottom w:val="single" w:sz="4" w:space="0" w:color="000001"/>
            </w:tcBorders>
            <w:shd w:val="clear" w:color="auto" w:fill="auto"/>
            <w:tcMar>
              <w:left w:w="98" w:type="dxa"/>
            </w:tcMar>
            <w:vAlign w:val="center"/>
          </w:tcPr>
          <w:p w14:paraId="28D777EE" w14:textId="77777777" w:rsidR="002946A9" w:rsidRPr="008A3729" w:rsidRDefault="002946A9">
            <w:pPr>
              <w:jc w:val="both"/>
              <w:textAlignment w:val="top"/>
              <w:rPr>
                <w:rStyle w:val="hps"/>
                <w:b/>
                <w:color w:val="000000"/>
                <w:szCs w:val="24"/>
              </w:rPr>
            </w:pPr>
            <w:r w:rsidRPr="008A3729">
              <w:rPr>
                <w:rStyle w:val="hps"/>
                <w:color w:val="000000"/>
                <w:szCs w:val="24"/>
              </w:rPr>
              <w:t>SI</w:t>
            </w:r>
          </w:p>
        </w:tc>
        <w:tc>
          <w:tcPr>
            <w:tcW w:w="478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D20B721" w14:textId="77777777" w:rsidR="002946A9" w:rsidRPr="008A3729" w:rsidRDefault="002946A9">
            <w:pPr>
              <w:jc w:val="both"/>
              <w:textAlignment w:val="top"/>
              <w:rPr>
                <w:rStyle w:val="hps"/>
                <w:b/>
                <w:color w:val="000000"/>
                <w:szCs w:val="24"/>
              </w:rPr>
            </w:pPr>
            <w:r w:rsidRPr="008A3729">
              <w:rPr>
                <w:rStyle w:val="hps"/>
                <w:color w:val="000000"/>
                <w:szCs w:val="24"/>
              </w:rPr>
              <w:t>-</w:t>
            </w:r>
          </w:p>
        </w:tc>
      </w:tr>
      <w:tr w:rsidR="002946A9" w:rsidRPr="008A3729" w14:paraId="34416EC4" w14:textId="77777777">
        <w:trPr>
          <w:jc w:val="center"/>
        </w:trPr>
        <w:tc>
          <w:tcPr>
            <w:tcW w:w="1590" w:type="dxa"/>
            <w:tcBorders>
              <w:top w:val="single" w:sz="4" w:space="0" w:color="000001"/>
              <w:left w:val="single" w:sz="4" w:space="0" w:color="000001"/>
              <w:bottom w:val="single" w:sz="4" w:space="0" w:color="000001"/>
            </w:tcBorders>
            <w:shd w:val="clear" w:color="auto" w:fill="auto"/>
            <w:tcMar>
              <w:left w:w="98" w:type="dxa"/>
            </w:tcMar>
            <w:vAlign w:val="center"/>
          </w:tcPr>
          <w:p w14:paraId="793E8352" w14:textId="77777777" w:rsidR="002946A9" w:rsidRPr="008A3729" w:rsidRDefault="002946A9">
            <w:pPr>
              <w:jc w:val="both"/>
              <w:textAlignment w:val="top"/>
              <w:rPr>
                <w:rStyle w:val="hps"/>
                <w:b/>
                <w:color w:val="000000"/>
                <w:szCs w:val="24"/>
              </w:rPr>
            </w:pPr>
            <w:r w:rsidRPr="008A3729">
              <w:rPr>
                <w:rStyle w:val="hps"/>
                <w:color w:val="000000"/>
                <w:szCs w:val="24"/>
              </w:rPr>
              <w:t>Brasil</w:t>
            </w:r>
          </w:p>
        </w:tc>
        <w:tc>
          <w:tcPr>
            <w:tcW w:w="2008" w:type="dxa"/>
            <w:tcBorders>
              <w:top w:val="single" w:sz="4" w:space="0" w:color="000001"/>
              <w:left w:val="single" w:sz="4" w:space="0" w:color="000001"/>
              <w:bottom w:val="single" w:sz="4" w:space="0" w:color="000001"/>
            </w:tcBorders>
            <w:shd w:val="clear" w:color="auto" w:fill="auto"/>
            <w:tcMar>
              <w:left w:w="98" w:type="dxa"/>
            </w:tcMar>
            <w:vAlign w:val="center"/>
          </w:tcPr>
          <w:p w14:paraId="6E40D9DF" w14:textId="77777777" w:rsidR="002946A9" w:rsidRPr="008A3729" w:rsidRDefault="002946A9">
            <w:pPr>
              <w:jc w:val="both"/>
              <w:textAlignment w:val="top"/>
              <w:rPr>
                <w:rStyle w:val="hps"/>
                <w:b/>
                <w:color w:val="000000"/>
                <w:szCs w:val="24"/>
              </w:rPr>
            </w:pPr>
            <w:r w:rsidRPr="008A3729">
              <w:rPr>
                <w:rStyle w:val="hps"/>
                <w:color w:val="000000"/>
                <w:szCs w:val="24"/>
              </w:rPr>
              <w:t>SI</w:t>
            </w:r>
          </w:p>
        </w:tc>
        <w:tc>
          <w:tcPr>
            <w:tcW w:w="478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8F32E3B" w14:textId="77777777" w:rsidR="002946A9" w:rsidRPr="008A3729" w:rsidRDefault="002946A9">
            <w:pPr>
              <w:jc w:val="both"/>
              <w:textAlignment w:val="top"/>
              <w:rPr>
                <w:rStyle w:val="hps"/>
                <w:b/>
                <w:color w:val="000000"/>
                <w:szCs w:val="24"/>
              </w:rPr>
            </w:pPr>
            <w:r w:rsidRPr="008A3729">
              <w:rPr>
                <w:rStyle w:val="hps"/>
                <w:color w:val="000000"/>
                <w:szCs w:val="24"/>
              </w:rPr>
              <w:t>-</w:t>
            </w:r>
          </w:p>
        </w:tc>
      </w:tr>
      <w:tr w:rsidR="002946A9" w:rsidRPr="008A3729" w14:paraId="4CDAE9BF" w14:textId="77777777">
        <w:trPr>
          <w:jc w:val="center"/>
        </w:trPr>
        <w:tc>
          <w:tcPr>
            <w:tcW w:w="1590" w:type="dxa"/>
            <w:tcBorders>
              <w:top w:val="single" w:sz="4" w:space="0" w:color="000001"/>
              <w:left w:val="single" w:sz="4" w:space="0" w:color="000001"/>
              <w:bottom w:val="single" w:sz="4" w:space="0" w:color="000001"/>
            </w:tcBorders>
            <w:shd w:val="clear" w:color="auto" w:fill="auto"/>
            <w:tcMar>
              <w:left w:w="98" w:type="dxa"/>
            </w:tcMar>
            <w:vAlign w:val="center"/>
          </w:tcPr>
          <w:p w14:paraId="4D432D2B" w14:textId="77777777" w:rsidR="002946A9" w:rsidRPr="008A3729" w:rsidRDefault="002946A9">
            <w:pPr>
              <w:jc w:val="both"/>
              <w:textAlignment w:val="top"/>
              <w:rPr>
                <w:rStyle w:val="hps"/>
                <w:b/>
                <w:color w:val="000000"/>
                <w:szCs w:val="24"/>
              </w:rPr>
            </w:pPr>
            <w:r w:rsidRPr="008A3729">
              <w:rPr>
                <w:rStyle w:val="hps"/>
                <w:color w:val="000000"/>
                <w:szCs w:val="24"/>
              </w:rPr>
              <w:t>Chile</w:t>
            </w:r>
          </w:p>
        </w:tc>
        <w:tc>
          <w:tcPr>
            <w:tcW w:w="2008" w:type="dxa"/>
            <w:tcBorders>
              <w:top w:val="single" w:sz="4" w:space="0" w:color="000001"/>
              <w:left w:val="single" w:sz="4" w:space="0" w:color="000001"/>
              <w:bottom w:val="single" w:sz="4" w:space="0" w:color="000001"/>
            </w:tcBorders>
            <w:shd w:val="clear" w:color="auto" w:fill="auto"/>
            <w:tcMar>
              <w:left w:w="98" w:type="dxa"/>
            </w:tcMar>
            <w:vAlign w:val="center"/>
          </w:tcPr>
          <w:p w14:paraId="2528ADE7" w14:textId="77777777" w:rsidR="002946A9" w:rsidRPr="008A3729" w:rsidRDefault="002946A9">
            <w:pPr>
              <w:jc w:val="both"/>
              <w:textAlignment w:val="top"/>
              <w:rPr>
                <w:rStyle w:val="hps"/>
                <w:b/>
                <w:color w:val="FF0000"/>
                <w:szCs w:val="24"/>
              </w:rPr>
            </w:pPr>
            <w:r w:rsidRPr="008A3729">
              <w:rPr>
                <w:rStyle w:val="hps"/>
                <w:color w:val="000000"/>
                <w:szCs w:val="24"/>
              </w:rPr>
              <w:t>SI</w:t>
            </w:r>
          </w:p>
        </w:tc>
        <w:tc>
          <w:tcPr>
            <w:tcW w:w="478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4A4443F" w14:textId="77777777" w:rsidR="002946A9" w:rsidRPr="008A3729" w:rsidRDefault="002946A9">
            <w:pPr>
              <w:jc w:val="both"/>
              <w:textAlignment w:val="top"/>
              <w:rPr>
                <w:rStyle w:val="hps"/>
                <w:b/>
                <w:color w:val="000000"/>
                <w:szCs w:val="24"/>
              </w:rPr>
            </w:pPr>
            <w:r>
              <w:rPr>
                <w:rStyle w:val="hps"/>
                <w:b/>
                <w:color w:val="000000"/>
                <w:szCs w:val="24"/>
              </w:rPr>
              <w:t>VPN activa sin acceso a los servicios</w:t>
            </w:r>
          </w:p>
        </w:tc>
      </w:tr>
      <w:tr w:rsidR="004776D4" w:rsidRPr="008A3729" w14:paraId="1CB1A3D2" w14:textId="77777777">
        <w:trPr>
          <w:jc w:val="center"/>
        </w:trPr>
        <w:tc>
          <w:tcPr>
            <w:tcW w:w="1590" w:type="dxa"/>
            <w:tcBorders>
              <w:top w:val="single" w:sz="4" w:space="0" w:color="000001"/>
              <w:left w:val="single" w:sz="4" w:space="0" w:color="000001"/>
              <w:bottom w:val="single" w:sz="4" w:space="0" w:color="000001"/>
            </w:tcBorders>
            <w:shd w:val="clear" w:color="auto" w:fill="auto"/>
            <w:tcMar>
              <w:left w:w="98" w:type="dxa"/>
            </w:tcMar>
            <w:vAlign w:val="center"/>
          </w:tcPr>
          <w:p w14:paraId="56F1B567" w14:textId="0FFDF630" w:rsidR="004776D4" w:rsidRPr="008A3729" w:rsidRDefault="004776D4" w:rsidP="004776D4">
            <w:pPr>
              <w:jc w:val="both"/>
              <w:textAlignment w:val="top"/>
              <w:rPr>
                <w:rStyle w:val="hps"/>
                <w:color w:val="000000"/>
                <w:szCs w:val="24"/>
              </w:rPr>
            </w:pPr>
            <w:r>
              <w:rPr>
                <w:bCs/>
                <w:szCs w:val="24"/>
              </w:rPr>
              <w:t>Panamá</w:t>
            </w:r>
          </w:p>
        </w:tc>
        <w:tc>
          <w:tcPr>
            <w:tcW w:w="2008" w:type="dxa"/>
            <w:tcBorders>
              <w:top w:val="single" w:sz="4" w:space="0" w:color="000001"/>
              <w:left w:val="single" w:sz="4" w:space="0" w:color="000001"/>
              <w:bottom w:val="single" w:sz="4" w:space="0" w:color="000001"/>
            </w:tcBorders>
            <w:shd w:val="clear" w:color="auto" w:fill="auto"/>
            <w:tcMar>
              <w:left w:w="98" w:type="dxa"/>
            </w:tcMar>
            <w:vAlign w:val="center"/>
          </w:tcPr>
          <w:p w14:paraId="11C90ADC" w14:textId="7BDF62BF" w:rsidR="004776D4" w:rsidRPr="006B66E9" w:rsidRDefault="004776D4" w:rsidP="004776D4">
            <w:pPr>
              <w:jc w:val="both"/>
              <w:textAlignment w:val="top"/>
              <w:rPr>
                <w:rStyle w:val="hps"/>
                <w:bCs/>
                <w:color w:val="000000"/>
                <w:szCs w:val="24"/>
              </w:rPr>
            </w:pPr>
            <w:r>
              <w:rPr>
                <w:rStyle w:val="hps"/>
                <w:color w:val="000000"/>
                <w:szCs w:val="24"/>
              </w:rPr>
              <w:t>N</w:t>
            </w:r>
            <w:r>
              <w:rPr>
                <w:rStyle w:val="hps"/>
                <w:color w:val="000000"/>
              </w:rPr>
              <w:t>O</w:t>
            </w:r>
            <w:r w:rsidR="004D76AF">
              <w:rPr>
                <w:rStyle w:val="hps"/>
                <w:color w:val="000000"/>
              </w:rPr>
              <w:t>*</w:t>
            </w:r>
          </w:p>
        </w:tc>
        <w:tc>
          <w:tcPr>
            <w:tcW w:w="478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8B2569D" w14:textId="77777777" w:rsidR="004776D4" w:rsidRDefault="004776D4" w:rsidP="004776D4">
            <w:pPr>
              <w:snapToGrid w:val="0"/>
              <w:jc w:val="both"/>
              <w:textAlignment w:val="top"/>
              <w:rPr>
                <w:rStyle w:val="hps"/>
                <w:b/>
                <w:color w:val="000000"/>
                <w:szCs w:val="24"/>
              </w:rPr>
            </w:pPr>
          </w:p>
        </w:tc>
      </w:tr>
      <w:tr w:rsidR="002946A9" w:rsidRPr="008A3729" w14:paraId="5FEF8B3B" w14:textId="77777777">
        <w:trPr>
          <w:jc w:val="center"/>
        </w:trPr>
        <w:tc>
          <w:tcPr>
            <w:tcW w:w="1590" w:type="dxa"/>
            <w:tcBorders>
              <w:top w:val="single" w:sz="4" w:space="0" w:color="000001"/>
              <w:left w:val="single" w:sz="4" w:space="0" w:color="000001"/>
              <w:bottom w:val="single" w:sz="4" w:space="0" w:color="000001"/>
            </w:tcBorders>
            <w:shd w:val="clear" w:color="auto" w:fill="auto"/>
            <w:tcMar>
              <w:left w:w="98" w:type="dxa"/>
            </w:tcMar>
            <w:vAlign w:val="center"/>
          </w:tcPr>
          <w:p w14:paraId="05461B75" w14:textId="77777777" w:rsidR="002946A9" w:rsidRPr="008A3729" w:rsidRDefault="002946A9">
            <w:pPr>
              <w:jc w:val="both"/>
              <w:textAlignment w:val="top"/>
              <w:rPr>
                <w:rStyle w:val="hps"/>
                <w:b/>
                <w:color w:val="000000"/>
                <w:szCs w:val="24"/>
              </w:rPr>
            </w:pPr>
            <w:r w:rsidRPr="008A3729">
              <w:rPr>
                <w:rStyle w:val="hps"/>
                <w:color w:val="000000"/>
                <w:szCs w:val="24"/>
              </w:rPr>
              <w:t>Paraguay</w:t>
            </w:r>
          </w:p>
        </w:tc>
        <w:tc>
          <w:tcPr>
            <w:tcW w:w="2008" w:type="dxa"/>
            <w:tcBorders>
              <w:top w:val="single" w:sz="4" w:space="0" w:color="000001"/>
              <w:left w:val="single" w:sz="4" w:space="0" w:color="000001"/>
              <w:bottom w:val="single" w:sz="4" w:space="0" w:color="000001"/>
            </w:tcBorders>
            <w:shd w:val="clear" w:color="auto" w:fill="auto"/>
            <w:tcMar>
              <w:left w:w="98" w:type="dxa"/>
            </w:tcMar>
            <w:vAlign w:val="center"/>
          </w:tcPr>
          <w:p w14:paraId="6D980D86" w14:textId="77777777" w:rsidR="002946A9" w:rsidRPr="006B66E9" w:rsidRDefault="002946A9">
            <w:pPr>
              <w:jc w:val="both"/>
              <w:textAlignment w:val="top"/>
              <w:rPr>
                <w:rStyle w:val="hps"/>
                <w:bCs/>
                <w:color w:val="000000"/>
                <w:szCs w:val="24"/>
              </w:rPr>
            </w:pPr>
            <w:r w:rsidRPr="006B66E9">
              <w:rPr>
                <w:rStyle w:val="hps"/>
                <w:bCs/>
                <w:color w:val="000000"/>
                <w:szCs w:val="24"/>
              </w:rPr>
              <w:t>SI</w:t>
            </w:r>
          </w:p>
        </w:tc>
        <w:tc>
          <w:tcPr>
            <w:tcW w:w="478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D4BCC74" w14:textId="77777777" w:rsidR="002946A9" w:rsidRPr="008A3729" w:rsidRDefault="002946A9">
            <w:pPr>
              <w:snapToGrid w:val="0"/>
              <w:jc w:val="both"/>
              <w:textAlignment w:val="top"/>
              <w:rPr>
                <w:b/>
                <w:szCs w:val="24"/>
              </w:rPr>
            </w:pPr>
            <w:r>
              <w:rPr>
                <w:rStyle w:val="hps"/>
                <w:b/>
                <w:color w:val="000000"/>
                <w:szCs w:val="24"/>
              </w:rPr>
              <w:t>VPN activa sin acceso a los servicios</w:t>
            </w:r>
          </w:p>
        </w:tc>
      </w:tr>
      <w:tr w:rsidR="002946A9" w:rsidRPr="008A3729" w14:paraId="7D0CE035" w14:textId="77777777">
        <w:trPr>
          <w:jc w:val="center"/>
        </w:trPr>
        <w:tc>
          <w:tcPr>
            <w:tcW w:w="1590" w:type="dxa"/>
            <w:tcBorders>
              <w:top w:val="single" w:sz="4" w:space="0" w:color="000001"/>
              <w:left w:val="single" w:sz="4" w:space="0" w:color="000001"/>
              <w:bottom w:val="single" w:sz="4" w:space="0" w:color="000001"/>
            </w:tcBorders>
            <w:shd w:val="clear" w:color="auto" w:fill="auto"/>
            <w:tcMar>
              <w:left w:w="98" w:type="dxa"/>
            </w:tcMar>
            <w:vAlign w:val="center"/>
          </w:tcPr>
          <w:p w14:paraId="03BD317A" w14:textId="77777777" w:rsidR="002946A9" w:rsidRPr="008A3729" w:rsidRDefault="002946A9">
            <w:pPr>
              <w:jc w:val="both"/>
              <w:textAlignment w:val="top"/>
              <w:rPr>
                <w:bCs/>
                <w:szCs w:val="24"/>
              </w:rPr>
            </w:pPr>
            <w:r w:rsidRPr="008A3729">
              <w:rPr>
                <w:bCs/>
                <w:szCs w:val="24"/>
              </w:rPr>
              <w:t>Uruguay</w:t>
            </w:r>
          </w:p>
        </w:tc>
        <w:tc>
          <w:tcPr>
            <w:tcW w:w="2008" w:type="dxa"/>
            <w:tcBorders>
              <w:top w:val="single" w:sz="4" w:space="0" w:color="000001"/>
              <w:left w:val="single" w:sz="4" w:space="0" w:color="000001"/>
              <w:bottom w:val="single" w:sz="4" w:space="0" w:color="000001"/>
            </w:tcBorders>
            <w:shd w:val="clear" w:color="auto" w:fill="auto"/>
            <w:tcMar>
              <w:left w:w="98" w:type="dxa"/>
            </w:tcMar>
            <w:vAlign w:val="center"/>
          </w:tcPr>
          <w:p w14:paraId="0C1FBD09" w14:textId="77777777" w:rsidR="002946A9" w:rsidRPr="008A3729" w:rsidRDefault="002946A9">
            <w:pPr>
              <w:jc w:val="both"/>
              <w:textAlignment w:val="top"/>
              <w:rPr>
                <w:rStyle w:val="hps"/>
                <w:b/>
                <w:color w:val="000000"/>
                <w:szCs w:val="24"/>
              </w:rPr>
            </w:pPr>
            <w:r w:rsidRPr="008A3729">
              <w:rPr>
                <w:rStyle w:val="hps"/>
                <w:color w:val="000000"/>
                <w:szCs w:val="24"/>
              </w:rPr>
              <w:t>SI</w:t>
            </w:r>
          </w:p>
        </w:tc>
        <w:tc>
          <w:tcPr>
            <w:tcW w:w="478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8A3C016" w14:textId="77777777" w:rsidR="002946A9" w:rsidRPr="008A3729" w:rsidRDefault="002946A9">
            <w:pPr>
              <w:snapToGrid w:val="0"/>
              <w:jc w:val="both"/>
              <w:textAlignment w:val="top"/>
              <w:rPr>
                <w:b/>
                <w:szCs w:val="24"/>
              </w:rPr>
            </w:pPr>
            <w:r w:rsidRPr="008A3729">
              <w:rPr>
                <w:b/>
                <w:szCs w:val="24"/>
              </w:rPr>
              <w:t>-</w:t>
            </w:r>
          </w:p>
        </w:tc>
      </w:tr>
    </w:tbl>
    <w:p w14:paraId="720257BF" w14:textId="77777777" w:rsidR="002946A9" w:rsidRPr="008A3729" w:rsidRDefault="002946A9" w:rsidP="002946A9">
      <w:pPr>
        <w:tabs>
          <w:tab w:val="left" w:pos="858"/>
        </w:tabs>
        <w:spacing w:before="2" w:line="276" w:lineRule="auto"/>
        <w:ind w:right="130"/>
        <w:jc w:val="both"/>
        <w:rPr>
          <w:rFonts w:eastAsia="Arial MT"/>
          <w:b/>
          <w:bCs/>
          <w:color w:val="00000A"/>
          <w:szCs w:val="24"/>
        </w:rPr>
      </w:pPr>
    </w:p>
    <w:p w14:paraId="5EED3C63" w14:textId="613C5374" w:rsidR="002946A9" w:rsidRDefault="004D76AF" w:rsidP="002946A9">
      <w:pPr>
        <w:tabs>
          <w:tab w:val="left" w:pos="858"/>
        </w:tabs>
        <w:spacing w:before="2" w:line="276" w:lineRule="auto"/>
        <w:ind w:right="130"/>
        <w:jc w:val="both"/>
        <w:rPr>
          <w:rFonts w:eastAsia="Arial MT"/>
          <w:color w:val="00000A"/>
          <w:szCs w:val="24"/>
        </w:rPr>
      </w:pPr>
      <w:r w:rsidRPr="000B2275">
        <w:rPr>
          <w:rFonts w:eastAsia="Arial MT"/>
          <w:color w:val="00000A"/>
          <w:szCs w:val="24"/>
        </w:rPr>
        <w:t xml:space="preserve">*Se </w:t>
      </w:r>
      <w:r w:rsidR="000B2275" w:rsidRPr="000B2275">
        <w:rPr>
          <w:rFonts w:eastAsia="Arial MT"/>
          <w:color w:val="00000A"/>
          <w:szCs w:val="24"/>
        </w:rPr>
        <w:t>iniciarán</w:t>
      </w:r>
      <w:r w:rsidRPr="000B2275">
        <w:rPr>
          <w:rFonts w:eastAsia="Arial MT"/>
          <w:color w:val="00000A"/>
          <w:szCs w:val="24"/>
        </w:rPr>
        <w:t xml:space="preserve"> los trabajos de conexión con </w:t>
      </w:r>
      <w:r w:rsidR="000B2275" w:rsidRPr="000B2275">
        <w:rPr>
          <w:rFonts w:eastAsia="Arial MT"/>
          <w:color w:val="00000A"/>
          <w:szCs w:val="24"/>
        </w:rPr>
        <w:t>Panamá</w:t>
      </w:r>
      <w:r w:rsidRPr="000B2275">
        <w:rPr>
          <w:rFonts w:eastAsia="Arial MT"/>
          <w:color w:val="00000A"/>
          <w:szCs w:val="24"/>
        </w:rPr>
        <w:t xml:space="preserve"> </w:t>
      </w:r>
      <w:r w:rsidR="000B2275" w:rsidRPr="000B2275">
        <w:rPr>
          <w:rFonts w:eastAsia="Arial MT"/>
          <w:color w:val="00000A"/>
          <w:szCs w:val="24"/>
        </w:rPr>
        <w:t>para conectar VPN y establecer los servicios web.</w:t>
      </w:r>
    </w:p>
    <w:p w14:paraId="57752265" w14:textId="77777777" w:rsidR="0083682C" w:rsidRPr="000B2275" w:rsidRDefault="0083682C" w:rsidP="002946A9">
      <w:pPr>
        <w:tabs>
          <w:tab w:val="left" w:pos="858"/>
        </w:tabs>
        <w:spacing w:before="2" w:line="276" w:lineRule="auto"/>
        <w:ind w:right="130"/>
        <w:jc w:val="both"/>
        <w:rPr>
          <w:rFonts w:eastAsia="Arial MT"/>
          <w:color w:val="00000A"/>
          <w:szCs w:val="24"/>
        </w:rPr>
      </w:pPr>
    </w:p>
    <w:p w14:paraId="029ED5AF" w14:textId="58F3A149" w:rsidR="002946A9" w:rsidRPr="00E24ED3" w:rsidRDefault="002946A9" w:rsidP="00E24ED3">
      <w:pPr>
        <w:pStyle w:val="ListParagraph"/>
        <w:numPr>
          <w:ilvl w:val="0"/>
          <w:numId w:val="6"/>
        </w:numPr>
        <w:suppressAutoHyphens/>
        <w:ind w:left="567" w:hanging="644"/>
        <w:jc w:val="both"/>
        <w:rPr>
          <w:rFonts w:cs="Arial"/>
          <w:b/>
          <w:color w:val="000000"/>
          <w:szCs w:val="24"/>
          <w:lang w:val="es-ES"/>
        </w:rPr>
      </w:pPr>
      <w:r w:rsidRPr="008A3729">
        <w:rPr>
          <w:rFonts w:cs="Arial"/>
          <w:b/>
          <w:color w:val="000000"/>
          <w:szCs w:val="24"/>
          <w:lang w:val="es-ES"/>
        </w:rPr>
        <w:t xml:space="preserve"> VERIFICACIÓN DEL ESTADO DE ACCESO A LOS SERVICIOS DE BÚSQUEDA DE PERSONAS, VEHÍCULOS Y ARMAS DE SISME</w:t>
      </w:r>
    </w:p>
    <w:p w14:paraId="7B546608" w14:textId="2F738804" w:rsidR="002946A9" w:rsidRDefault="002946A9" w:rsidP="002946A9">
      <w:pPr>
        <w:tabs>
          <w:tab w:val="left" w:pos="709"/>
        </w:tabs>
        <w:jc w:val="both"/>
        <w:rPr>
          <w:szCs w:val="24"/>
        </w:rPr>
      </w:pPr>
      <w:r w:rsidRPr="008A3729">
        <w:rPr>
          <w:szCs w:val="24"/>
        </w:rPr>
        <w:t>Se verificó el estado de los servicios, los que se presentan en el siguiente cuadro:</w:t>
      </w:r>
    </w:p>
    <w:p w14:paraId="7BF1E473" w14:textId="77777777" w:rsidR="00286D36" w:rsidRPr="008A3729" w:rsidRDefault="00286D36" w:rsidP="002946A9">
      <w:pPr>
        <w:tabs>
          <w:tab w:val="left" w:pos="709"/>
        </w:tabs>
        <w:jc w:val="both"/>
        <w:rPr>
          <w:szCs w:val="24"/>
        </w:rPr>
      </w:pPr>
    </w:p>
    <w:tbl>
      <w:tblPr>
        <w:tblW w:w="788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046"/>
        <w:gridCol w:w="1945"/>
        <w:gridCol w:w="1945"/>
        <w:gridCol w:w="1945"/>
      </w:tblGrid>
      <w:tr w:rsidR="002946A9" w:rsidRPr="008A3729" w14:paraId="5433FA31" w14:textId="77777777" w:rsidTr="004776D4">
        <w:trPr>
          <w:trHeight w:val="57"/>
          <w:jc w:val="center"/>
        </w:trPr>
        <w:tc>
          <w:tcPr>
            <w:tcW w:w="2046"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6FDB4AEC" w14:textId="77777777" w:rsidR="002946A9" w:rsidRPr="008A3729" w:rsidRDefault="002946A9">
            <w:pPr>
              <w:pStyle w:val="ListParagraph"/>
              <w:tabs>
                <w:tab w:val="left" w:pos="709"/>
              </w:tabs>
              <w:ind w:left="0"/>
              <w:jc w:val="center"/>
              <w:rPr>
                <w:rFonts w:cs="Arial"/>
              </w:rPr>
            </w:pPr>
            <w:r w:rsidRPr="008A3729">
              <w:rPr>
                <w:rFonts w:cs="Arial"/>
              </w:rPr>
              <w:lastRenderedPageBreak/>
              <w:t>País</w:t>
            </w:r>
          </w:p>
        </w:tc>
        <w:tc>
          <w:tcPr>
            <w:tcW w:w="194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4AD6300D" w14:textId="77777777" w:rsidR="002946A9" w:rsidRPr="008A3729" w:rsidRDefault="002946A9">
            <w:pPr>
              <w:pStyle w:val="ListParagraph"/>
              <w:tabs>
                <w:tab w:val="left" w:pos="709"/>
              </w:tabs>
              <w:ind w:left="0"/>
              <w:jc w:val="center"/>
              <w:rPr>
                <w:rFonts w:cs="Arial"/>
              </w:rPr>
            </w:pPr>
            <w:r w:rsidRPr="008A3729">
              <w:rPr>
                <w:rFonts w:cs="Arial"/>
              </w:rPr>
              <w:t>Arma</w:t>
            </w:r>
          </w:p>
        </w:tc>
        <w:tc>
          <w:tcPr>
            <w:tcW w:w="194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15FE475B" w14:textId="77777777" w:rsidR="002946A9" w:rsidRPr="008A3729" w:rsidRDefault="002946A9">
            <w:pPr>
              <w:pStyle w:val="ListParagraph"/>
              <w:tabs>
                <w:tab w:val="left" w:pos="709"/>
              </w:tabs>
              <w:ind w:left="0"/>
              <w:jc w:val="center"/>
              <w:rPr>
                <w:rFonts w:cs="Arial"/>
              </w:rPr>
            </w:pPr>
            <w:r w:rsidRPr="008A3729">
              <w:rPr>
                <w:rFonts w:cs="Arial"/>
              </w:rPr>
              <w:t>Vehículo</w:t>
            </w:r>
          </w:p>
        </w:tc>
        <w:tc>
          <w:tcPr>
            <w:tcW w:w="194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57041F5C" w14:textId="77777777" w:rsidR="002946A9" w:rsidRPr="008A3729" w:rsidRDefault="002946A9">
            <w:pPr>
              <w:pStyle w:val="ListParagraph"/>
              <w:tabs>
                <w:tab w:val="left" w:pos="709"/>
              </w:tabs>
              <w:ind w:left="0"/>
              <w:jc w:val="center"/>
              <w:rPr>
                <w:rFonts w:cs="Arial"/>
              </w:rPr>
            </w:pPr>
            <w:r w:rsidRPr="008A3729">
              <w:rPr>
                <w:rFonts w:cs="Arial"/>
              </w:rPr>
              <w:t>Personas</w:t>
            </w:r>
          </w:p>
        </w:tc>
      </w:tr>
      <w:tr w:rsidR="002946A9" w:rsidRPr="008A3729" w14:paraId="2D5299E3" w14:textId="77777777" w:rsidTr="004776D4">
        <w:trPr>
          <w:trHeight w:val="57"/>
          <w:jc w:val="center"/>
        </w:trPr>
        <w:tc>
          <w:tcPr>
            <w:tcW w:w="20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2079C" w14:textId="77777777" w:rsidR="002946A9" w:rsidRPr="008A3729" w:rsidRDefault="002946A9">
            <w:pPr>
              <w:pStyle w:val="ListParagraph"/>
              <w:tabs>
                <w:tab w:val="left" w:pos="709"/>
              </w:tabs>
              <w:ind w:left="0"/>
              <w:rPr>
                <w:rFonts w:cs="Arial"/>
              </w:rPr>
            </w:pPr>
            <w:r w:rsidRPr="008A3729">
              <w:rPr>
                <w:rFonts w:cs="Arial"/>
              </w:rPr>
              <w:t>Argentina</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BAD565" w14:textId="77777777" w:rsidR="002946A9" w:rsidRPr="008A3729" w:rsidRDefault="002946A9">
            <w:pPr>
              <w:pStyle w:val="ListParagraph"/>
              <w:tabs>
                <w:tab w:val="left" w:pos="709"/>
              </w:tabs>
              <w:ind w:left="0"/>
              <w:jc w:val="center"/>
              <w:rPr>
                <w:rFonts w:cs="Arial"/>
              </w:rPr>
            </w:pPr>
            <w:r w:rsidRPr="008A3729">
              <w:rPr>
                <w:rFonts w:cs="Arial"/>
              </w:rPr>
              <w:t>O</w:t>
            </w:r>
            <w:r>
              <w:rPr>
                <w:rFonts w:cs="Arial"/>
              </w:rPr>
              <w:t>K</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968D8" w14:textId="77777777" w:rsidR="002946A9" w:rsidRPr="008A3729" w:rsidRDefault="002946A9">
            <w:pPr>
              <w:pStyle w:val="ListParagraph"/>
              <w:tabs>
                <w:tab w:val="left" w:pos="709"/>
              </w:tabs>
              <w:ind w:left="0"/>
              <w:jc w:val="center"/>
              <w:rPr>
                <w:rFonts w:cs="Arial"/>
              </w:rPr>
            </w:pPr>
            <w:r w:rsidRPr="008A3729">
              <w:rPr>
                <w:rFonts w:cs="Arial"/>
              </w:rPr>
              <w:t>O</w:t>
            </w:r>
            <w:r>
              <w:rPr>
                <w:rFonts w:cs="Arial"/>
              </w:rPr>
              <w:t>K</w:t>
            </w:r>
          </w:p>
        </w:tc>
        <w:tc>
          <w:tcPr>
            <w:tcW w:w="19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5808B3" w14:textId="77777777" w:rsidR="002946A9" w:rsidRPr="008A3729" w:rsidRDefault="002946A9">
            <w:pPr>
              <w:pStyle w:val="ListParagraph"/>
              <w:tabs>
                <w:tab w:val="left" w:pos="709"/>
              </w:tabs>
              <w:ind w:left="0"/>
              <w:jc w:val="center"/>
              <w:rPr>
                <w:rFonts w:cs="Arial"/>
              </w:rPr>
            </w:pPr>
            <w:r w:rsidRPr="008A3729">
              <w:rPr>
                <w:rFonts w:cs="Arial"/>
              </w:rPr>
              <w:t>OK</w:t>
            </w:r>
          </w:p>
        </w:tc>
      </w:tr>
      <w:tr w:rsidR="002946A9" w:rsidRPr="008A3729" w14:paraId="77CA5142" w14:textId="77777777" w:rsidTr="004776D4">
        <w:trPr>
          <w:trHeight w:val="57"/>
          <w:jc w:val="center"/>
        </w:trPr>
        <w:tc>
          <w:tcPr>
            <w:tcW w:w="20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E671A8" w14:textId="77777777" w:rsidR="002946A9" w:rsidRPr="008A3729" w:rsidRDefault="002946A9">
            <w:pPr>
              <w:pStyle w:val="ListParagraph"/>
              <w:tabs>
                <w:tab w:val="left" w:pos="709"/>
              </w:tabs>
              <w:ind w:left="0"/>
              <w:rPr>
                <w:rFonts w:cs="Arial"/>
              </w:rPr>
            </w:pPr>
            <w:r w:rsidRPr="008A3729">
              <w:rPr>
                <w:rFonts w:cs="Arial"/>
              </w:rPr>
              <w:t>Brasil</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A30BDB" w14:textId="77777777" w:rsidR="002946A9" w:rsidRPr="008A3729" w:rsidRDefault="002946A9">
            <w:pPr>
              <w:pStyle w:val="ListParagraph"/>
              <w:tabs>
                <w:tab w:val="left" w:pos="709"/>
              </w:tabs>
              <w:ind w:left="0"/>
              <w:jc w:val="center"/>
              <w:rPr>
                <w:rFonts w:cs="Arial"/>
              </w:rPr>
            </w:pPr>
            <w:r>
              <w:rPr>
                <w:rFonts w:cs="Arial"/>
              </w:rPr>
              <w:t>No</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0A9186" w14:textId="77777777" w:rsidR="002946A9" w:rsidRPr="008A3729" w:rsidRDefault="002946A9">
            <w:pPr>
              <w:pStyle w:val="ListParagraph"/>
              <w:tabs>
                <w:tab w:val="left" w:pos="709"/>
              </w:tabs>
              <w:ind w:left="0"/>
              <w:jc w:val="center"/>
              <w:rPr>
                <w:rFonts w:cs="Arial"/>
              </w:rPr>
            </w:pPr>
            <w:r w:rsidRPr="008A3729">
              <w:rPr>
                <w:rFonts w:cs="Arial"/>
              </w:rPr>
              <w:t>OK</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7D87A9" w14:textId="77777777" w:rsidR="002946A9" w:rsidRPr="008A3729" w:rsidRDefault="002946A9">
            <w:pPr>
              <w:pStyle w:val="ListParagraph"/>
              <w:tabs>
                <w:tab w:val="left" w:pos="709"/>
              </w:tabs>
              <w:ind w:left="0"/>
              <w:jc w:val="center"/>
              <w:rPr>
                <w:rFonts w:cs="Arial"/>
              </w:rPr>
            </w:pPr>
            <w:r w:rsidRPr="008A3729">
              <w:rPr>
                <w:rFonts w:cs="Arial"/>
              </w:rPr>
              <w:t>OK</w:t>
            </w:r>
          </w:p>
        </w:tc>
      </w:tr>
      <w:tr w:rsidR="002946A9" w:rsidRPr="008A3729" w14:paraId="38FE86E0" w14:textId="77777777" w:rsidTr="004776D4">
        <w:trPr>
          <w:trHeight w:val="57"/>
          <w:jc w:val="center"/>
        </w:trPr>
        <w:tc>
          <w:tcPr>
            <w:tcW w:w="20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C3C5A" w14:textId="77777777" w:rsidR="002946A9" w:rsidRPr="008A3729" w:rsidRDefault="002946A9">
            <w:pPr>
              <w:pStyle w:val="ListParagraph"/>
              <w:tabs>
                <w:tab w:val="left" w:pos="709"/>
              </w:tabs>
              <w:ind w:left="0"/>
              <w:rPr>
                <w:rFonts w:cs="Arial"/>
              </w:rPr>
            </w:pPr>
            <w:r w:rsidRPr="008A3729">
              <w:rPr>
                <w:rFonts w:cs="Arial"/>
              </w:rPr>
              <w:t>Chile</w:t>
            </w:r>
            <w:r>
              <w:rPr>
                <w:rFonts w:cs="Arial"/>
              </w:rPr>
              <w:t>*</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C40769" w14:textId="77777777" w:rsidR="002946A9" w:rsidRPr="008A3729" w:rsidRDefault="002946A9">
            <w:pPr>
              <w:pStyle w:val="ListParagraph"/>
              <w:tabs>
                <w:tab w:val="left" w:pos="709"/>
              </w:tabs>
              <w:ind w:left="0"/>
              <w:jc w:val="center"/>
              <w:rPr>
                <w:rFonts w:cs="Arial"/>
              </w:rPr>
            </w:pPr>
            <w:r w:rsidRPr="008A3729">
              <w:rPr>
                <w:rFonts w:cs="Arial"/>
              </w:rPr>
              <w:t>No</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5D2243" w14:textId="77777777" w:rsidR="002946A9" w:rsidRPr="008A3729" w:rsidRDefault="002946A9">
            <w:pPr>
              <w:pStyle w:val="ListParagraph"/>
              <w:tabs>
                <w:tab w:val="left" w:pos="709"/>
              </w:tabs>
              <w:ind w:left="0"/>
              <w:jc w:val="center"/>
              <w:rPr>
                <w:rFonts w:cs="Arial"/>
              </w:rPr>
            </w:pPr>
            <w:r>
              <w:rPr>
                <w:rFonts w:cs="Arial"/>
              </w:rPr>
              <w:t>No</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F81306" w14:textId="77777777" w:rsidR="002946A9" w:rsidRPr="008A3729" w:rsidRDefault="002946A9">
            <w:pPr>
              <w:pStyle w:val="ListParagraph"/>
              <w:tabs>
                <w:tab w:val="left" w:pos="709"/>
              </w:tabs>
              <w:ind w:left="0"/>
              <w:jc w:val="center"/>
              <w:rPr>
                <w:rFonts w:cs="Arial"/>
              </w:rPr>
            </w:pPr>
            <w:r>
              <w:rPr>
                <w:rFonts w:cs="Arial"/>
              </w:rPr>
              <w:t>No</w:t>
            </w:r>
          </w:p>
        </w:tc>
      </w:tr>
      <w:tr w:rsidR="004776D4" w:rsidRPr="008A3729" w14:paraId="7E6E6498" w14:textId="77777777" w:rsidTr="004776D4">
        <w:trPr>
          <w:trHeight w:val="57"/>
          <w:jc w:val="center"/>
        </w:trPr>
        <w:tc>
          <w:tcPr>
            <w:tcW w:w="20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95DC7D" w14:textId="71A235BC" w:rsidR="004776D4" w:rsidRPr="008A3729" w:rsidRDefault="004776D4" w:rsidP="004776D4">
            <w:pPr>
              <w:pStyle w:val="ListParagraph"/>
              <w:tabs>
                <w:tab w:val="left" w:pos="709"/>
              </w:tabs>
              <w:ind w:left="0"/>
              <w:rPr>
                <w:rFonts w:cs="Arial"/>
              </w:rPr>
            </w:pPr>
            <w:r>
              <w:rPr>
                <w:rFonts w:cs="Arial"/>
              </w:rPr>
              <w:t>Panamá</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864B4" w14:textId="76F46C39" w:rsidR="004776D4" w:rsidRPr="008A3729" w:rsidRDefault="004776D4" w:rsidP="004776D4">
            <w:pPr>
              <w:pStyle w:val="ListParagraph"/>
              <w:tabs>
                <w:tab w:val="left" w:pos="709"/>
              </w:tabs>
              <w:ind w:left="0"/>
              <w:jc w:val="center"/>
              <w:rPr>
                <w:rFonts w:cs="Arial"/>
              </w:rPr>
            </w:pPr>
            <w:r>
              <w:rPr>
                <w:rFonts w:cs="Arial"/>
              </w:rPr>
              <w:t>No</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C1732" w14:textId="19E8BB86" w:rsidR="004776D4" w:rsidRPr="008A3729" w:rsidRDefault="004776D4" w:rsidP="004776D4">
            <w:pPr>
              <w:pStyle w:val="ListParagraph"/>
              <w:tabs>
                <w:tab w:val="left" w:pos="709"/>
              </w:tabs>
              <w:ind w:left="0"/>
              <w:jc w:val="center"/>
              <w:rPr>
                <w:rFonts w:cs="Arial"/>
              </w:rPr>
            </w:pPr>
            <w:r>
              <w:rPr>
                <w:rFonts w:cs="Arial"/>
              </w:rPr>
              <w:t>No</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92AFC9" w14:textId="106EBE0D" w:rsidR="004776D4" w:rsidRPr="008A3729" w:rsidRDefault="004776D4" w:rsidP="004776D4">
            <w:pPr>
              <w:pStyle w:val="ListParagraph"/>
              <w:tabs>
                <w:tab w:val="left" w:pos="709"/>
              </w:tabs>
              <w:ind w:left="0"/>
              <w:jc w:val="center"/>
              <w:rPr>
                <w:rFonts w:cs="Arial"/>
              </w:rPr>
            </w:pPr>
            <w:r>
              <w:rPr>
                <w:rFonts w:cs="Arial"/>
              </w:rPr>
              <w:t>No</w:t>
            </w:r>
          </w:p>
        </w:tc>
      </w:tr>
      <w:tr w:rsidR="002946A9" w:rsidRPr="008A3729" w14:paraId="1ACC2D3D" w14:textId="77777777" w:rsidTr="004776D4">
        <w:trPr>
          <w:trHeight w:val="57"/>
          <w:jc w:val="center"/>
        </w:trPr>
        <w:tc>
          <w:tcPr>
            <w:tcW w:w="20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913F9" w14:textId="77777777" w:rsidR="002946A9" w:rsidRPr="008A3729" w:rsidRDefault="002946A9">
            <w:pPr>
              <w:pStyle w:val="ListParagraph"/>
              <w:tabs>
                <w:tab w:val="left" w:pos="709"/>
              </w:tabs>
              <w:ind w:left="0"/>
              <w:rPr>
                <w:rFonts w:cs="Arial"/>
              </w:rPr>
            </w:pPr>
            <w:r w:rsidRPr="008A3729">
              <w:rPr>
                <w:rFonts w:cs="Arial"/>
              </w:rPr>
              <w:t>Paraguay*</w:t>
            </w:r>
            <w:r>
              <w:rPr>
                <w:rFonts w:cs="Arial"/>
              </w:rPr>
              <w:t>*</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CFEDB6" w14:textId="77777777" w:rsidR="002946A9" w:rsidRPr="008A3729" w:rsidRDefault="002946A9">
            <w:pPr>
              <w:pStyle w:val="ListParagraph"/>
              <w:tabs>
                <w:tab w:val="left" w:pos="709"/>
              </w:tabs>
              <w:ind w:left="0"/>
              <w:jc w:val="center"/>
              <w:rPr>
                <w:rFonts w:cs="Arial"/>
              </w:rPr>
            </w:pPr>
            <w:r w:rsidRPr="008A3729">
              <w:rPr>
                <w:rFonts w:cs="Arial"/>
              </w:rPr>
              <w:t>No</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DEFFB6" w14:textId="77777777" w:rsidR="002946A9" w:rsidRPr="008A3729" w:rsidRDefault="002946A9">
            <w:pPr>
              <w:pStyle w:val="ListParagraph"/>
              <w:tabs>
                <w:tab w:val="left" w:pos="709"/>
              </w:tabs>
              <w:ind w:left="0"/>
              <w:jc w:val="center"/>
              <w:rPr>
                <w:rFonts w:cs="Arial"/>
              </w:rPr>
            </w:pPr>
            <w:r w:rsidRPr="008A3729">
              <w:rPr>
                <w:rFonts w:cs="Arial"/>
              </w:rPr>
              <w:t>No</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04C37B" w14:textId="77777777" w:rsidR="002946A9" w:rsidRPr="008A3729" w:rsidRDefault="002946A9">
            <w:pPr>
              <w:pStyle w:val="ListParagraph"/>
              <w:tabs>
                <w:tab w:val="left" w:pos="709"/>
              </w:tabs>
              <w:ind w:left="0"/>
              <w:jc w:val="center"/>
              <w:rPr>
                <w:rFonts w:cs="Arial"/>
              </w:rPr>
            </w:pPr>
            <w:r w:rsidRPr="008A3729">
              <w:rPr>
                <w:rFonts w:cs="Arial"/>
              </w:rPr>
              <w:t>No</w:t>
            </w:r>
          </w:p>
        </w:tc>
      </w:tr>
      <w:tr w:rsidR="002946A9" w:rsidRPr="008A3729" w14:paraId="47A96016" w14:textId="77777777" w:rsidTr="004776D4">
        <w:trPr>
          <w:trHeight w:val="57"/>
          <w:jc w:val="center"/>
        </w:trPr>
        <w:tc>
          <w:tcPr>
            <w:tcW w:w="20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F031B0" w14:textId="77777777" w:rsidR="002946A9" w:rsidRPr="008A3729" w:rsidRDefault="002946A9">
            <w:pPr>
              <w:pStyle w:val="ListParagraph"/>
              <w:tabs>
                <w:tab w:val="left" w:pos="709"/>
              </w:tabs>
              <w:ind w:left="0"/>
              <w:rPr>
                <w:rFonts w:cs="Arial"/>
              </w:rPr>
            </w:pPr>
            <w:r w:rsidRPr="008A3729">
              <w:rPr>
                <w:rFonts w:cs="Arial"/>
              </w:rPr>
              <w:t>Uruguay</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EED14" w14:textId="77777777" w:rsidR="002946A9" w:rsidRPr="008A3729" w:rsidRDefault="002946A9">
            <w:pPr>
              <w:pStyle w:val="ListParagraph"/>
              <w:tabs>
                <w:tab w:val="left" w:pos="709"/>
              </w:tabs>
              <w:ind w:left="0"/>
              <w:jc w:val="center"/>
              <w:rPr>
                <w:rFonts w:cs="Arial"/>
              </w:rPr>
            </w:pPr>
            <w:r w:rsidRPr="008A3729">
              <w:rPr>
                <w:rFonts w:cs="Arial"/>
              </w:rPr>
              <w:t>OK</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9DE52" w14:textId="77777777" w:rsidR="002946A9" w:rsidRPr="008A3729" w:rsidRDefault="002946A9">
            <w:pPr>
              <w:pStyle w:val="ListParagraph"/>
              <w:tabs>
                <w:tab w:val="left" w:pos="709"/>
              </w:tabs>
              <w:ind w:left="0"/>
              <w:jc w:val="center"/>
              <w:rPr>
                <w:rFonts w:cs="Arial"/>
              </w:rPr>
            </w:pPr>
            <w:r w:rsidRPr="008A3729">
              <w:rPr>
                <w:rFonts w:cs="Arial"/>
              </w:rPr>
              <w:t>OK</w:t>
            </w:r>
          </w:p>
        </w:tc>
        <w:tc>
          <w:tcPr>
            <w:tcW w:w="19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62E9A0" w14:textId="77777777" w:rsidR="002946A9" w:rsidRPr="008A3729" w:rsidRDefault="002946A9">
            <w:pPr>
              <w:pStyle w:val="ListParagraph"/>
              <w:tabs>
                <w:tab w:val="left" w:pos="709"/>
              </w:tabs>
              <w:ind w:left="0"/>
              <w:jc w:val="center"/>
              <w:rPr>
                <w:rFonts w:cs="Arial"/>
              </w:rPr>
            </w:pPr>
            <w:r w:rsidRPr="008A3729">
              <w:rPr>
                <w:rFonts w:cs="Arial"/>
              </w:rPr>
              <w:t>OK</w:t>
            </w:r>
          </w:p>
        </w:tc>
      </w:tr>
    </w:tbl>
    <w:p w14:paraId="47D81857" w14:textId="77777777" w:rsidR="002946A9" w:rsidRPr="008A3729" w:rsidRDefault="002946A9" w:rsidP="002946A9">
      <w:pPr>
        <w:snapToGrid w:val="0"/>
        <w:jc w:val="both"/>
        <w:textAlignment w:val="top"/>
        <w:rPr>
          <w:b/>
          <w:szCs w:val="24"/>
        </w:rPr>
      </w:pPr>
    </w:p>
    <w:p w14:paraId="482A8E1B" w14:textId="77777777" w:rsidR="002946A9" w:rsidRDefault="002946A9" w:rsidP="002946A9">
      <w:pPr>
        <w:snapToGrid w:val="0"/>
        <w:jc w:val="both"/>
        <w:textAlignment w:val="top"/>
        <w:rPr>
          <w:szCs w:val="24"/>
        </w:rPr>
      </w:pPr>
      <w:r w:rsidRPr="008A3729">
        <w:rPr>
          <w:b/>
          <w:szCs w:val="24"/>
        </w:rPr>
        <w:t xml:space="preserve">* </w:t>
      </w:r>
      <w:r>
        <w:rPr>
          <w:szCs w:val="24"/>
        </w:rPr>
        <w:t>Pese a tener la VPN conectada, no se accede a los servicios.</w:t>
      </w:r>
    </w:p>
    <w:p w14:paraId="239A8D1C" w14:textId="77777777" w:rsidR="002946A9" w:rsidRDefault="002946A9" w:rsidP="002946A9">
      <w:pPr>
        <w:snapToGrid w:val="0"/>
        <w:jc w:val="both"/>
        <w:textAlignment w:val="top"/>
        <w:rPr>
          <w:szCs w:val="24"/>
        </w:rPr>
      </w:pPr>
      <w:r>
        <w:rPr>
          <w:szCs w:val="24"/>
        </w:rPr>
        <w:t xml:space="preserve">** Actualmente se </w:t>
      </w:r>
      <w:r w:rsidR="008F31B9">
        <w:rPr>
          <w:szCs w:val="24"/>
        </w:rPr>
        <w:t>está</w:t>
      </w:r>
      <w:r>
        <w:rPr>
          <w:szCs w:val="24"/>
        </w:rPr>
        <w:t xml:space="preserve"> trabajando en restablecer los servicios y conexión.</w:t>
      </w:r>
    </w:p>
    <w:p w14:paraId="7B2422D7" w14:textId="77777777" w:rsidR="00A935DC" w:rsidRDefault="00A935DC" w:rsidP="002946A9">
      <w:pPr>
        <w:snapToGrid w:val="0"/>
        <w:jc w:val="both"/>
        <w:textAlignment w:val="top"/>
        <w:rPr>
          <w:szCs w:val="24"/>
        </w:rPr>
      </w:pPr>
    </w:p>
    <w:p w14:paraId="345990BC" w14:textId="77777777" w:rsidR="002946A9" w:rsidRDefault="002946A9" w:rsidP="002946A9">
      <w:pPr>
        <w:jc w:val="both"/>
        <w:rPr>
          <w:color w:val="000000"/>
          <w:szCs w:val="24"/>
          <w:lang w:eastAsia="pt-BR"/>
        </w:rPr>
      </w:pPr>
    </w:p>
    <w:p w14:paraId="6B12553C" w14:textId="77777777" w:rsidR="002946A9" w:rsidRDefault="002946A9" w:rsidP="00A935DC">
      <w:pPr>
        <w:pStyle w:val="ListParagraph"/>
        <w:numPr>
          <w:ilvl w:val="0"/>
          <w:numId w:val="6"/>
        </w:numPr>
        <w:suppressAutoHyphens/>
        <w:ind w:left="567" w:hanging="644"/>
        <w:jc w:val="both"/>
        <w:rPr>
          <w:rFonts w:eastAsia="Arial MT" w:cs="Arial"/>
          <w:b/>
          <w:bCs/>
          <w:color w:val="00000A"/>
          <w:lang w:val="es-MX"/>
        </w:rPr>
      </w:pPr>
      <w:r w:rsidRPr="0000022B">
        <w:rPr>
          <w:rFonts w:eastAsia="Arial MT" w:cs="Arial"/>
          <w:b/>
          <w:bCs/>
          <w:color w:val="00000A"/>
          <w:lang w:val="es-MX"/>
        </w:rPr>
        <w:t>ACTUALIZACIÓN DEL DESARROLLO DE UN PANEL DE MONITOREO DE CONEXIONES Y SERVICIOS DE SISME (PERSONAS, ARMAS Y VEHÍCULOS) – PANELES</w:t>
      </w:r>
    </w:p>
    <w:p w14:paraId="395CCFF0" w14:textId="77777777" w:rsidR="002946A9" w:rsidRPr="0000022B" w:rsidRDefault="002946A9" w:rsidP="002946A9">
      <w:pPr>
        <w:pStyle w:val="ListParagraph"/>
        <w:ind w:left="644"/>
        <w:rPr>
          <w:rFonts w:eastAsia="Arial MT" w:cs="Arial"/>
          <w:b/>
          <w:bCs/>
          <w:color w:val="00000A"/>
          <w:lang w:val="es-MX"/>
        </w:rPr>
      </w:pPr>
    </w:p>
    <w:p w14:paraId="38A20ED1" w14:textId="77777777" w:rsidR="002946A9" w:rsidRPr="006B5ED7" w:rsidRDefault="00A935DC" w:rsidP="002946A9">
      <w:pPr>
        <w:pStyle w:val="ListParagraph"/>
        <w:widowControl w:val="0"/>
        <w:tabs>
          <w:tab w:val="left" w:pos="858"/>
        </w:tabs>
        <w:autoSpaceDE w:val="0"/>
        <w:autoSpaceDN w:val="0"/>
        <w:spacing w:line="276" w:lineRule="auto"/>
        <w:ind w:left="0" w:right="130"/>
        <w:jc w:val="both"/>
        <w:rPr>
          <w:rFonts w:eastAsia="Arial MT" w:cs="Arial"/>
          <w:color w:val="00000A"/>
          <w:lang w:val="es-MX"/>
        </w:rPr>
      </w:pPr>
      <w:r w:rsidRPr="00565884">
        <w:rPr>
          <w:rFonts w:eastAsia="Arial MT" w:cs="Arial"/>
          <w:color w:val="00000A"/>
          <w:lang w:val="es-MX"/>
        </w:rPr>
        <w:t>El GTEIC tomó conocimiento de que los</w:t>
      </w:r>
      <w:r w:rsidR="002946A9" w:rsidRPr="006B5ED7">
        <w:rPr>
          <w:rFonts w:eastAsia="Arial MT" w:cs="Arial"/>
          <w:color w:val="00000A"/>
          <w:lang w:val="es-MX"/>
        </w:rPr>
        <w:t xml:space="preserve"> servicios están </w:t>
      </w:r>
      <w:r w:rsidR="002946A9">
        <w:rPr>
          <w:rFonts w:eastAsia="Arial MT" w:cs="Arial"/>
          <w:color w:val="00000A"/>
          <w:lang w:val="es-MX"/>
        </w:rPr>
        <w:t>funcionando con la limitación de que los datos se encuentran actualizados hasta el 2022</w:t>
      </w:r>
      <w:r w:rsidR="002946A9" w:rsidRPr="006B5ED7">
        <w:rPr>
          <w:rFonts w:eastAsia="Arial MT" w:cs="Arial"/>
          <w:color w:val="00000A"/>
          <w:lang w:val="es-MX"/>
        </w:rPr>
        <w:t xml:space="preserve">. </w:t>
      </w:r>
    </w:p>
    <w:p w14:paraId="3C1F3F98" w14:textId="77777777" w:rsidR="002946A9" w:rsidRPr="003D25F6" w:rsidRDefault="002946A9" w:rsidP="002946A9">
      <w:pPr>
        <w:tabs>
          <w:tab w:val="left" w:pos="858"/>
        </w:tabs>
        <w:spacing w:line="278" w:lineRule="auto"/>
        <w:ind w:right="136"/>
        <w:jc w:val="both"/>
        <w:rPr>
          <w:rFonts w:eastAsia="Arial MT"/>
          <w:color w:val="00000A"/>
          <w:szCs w:val="24"/>
        </w:rPr>
      </w:pPr>
    </w:p>
    <w:p w14:paraId="15D771A1" w14:textId="77777777" w:rsidR="00052C12" w:rsidRPr="00052C12" w:rsidRDefault="00052C12" w:rsidP="00052C12">
      <w:pPr>
        <w:pStyle w:val="ListParagraph"/>
        <w:numPr>
          <w:ilvl w:val="0"/>
          <w:numId w:val="6"/>
        </w:numPr>
        <w:suppressAutoHyphens/>
        <w:spacing w:after="160" w:line="360" w:lineRule="auto"/>
        <w:ind w:left="540"/>
        <w:contextualSpacing/>
        <w:jc w:val="both"/>
        <w:rPr>
          <w:b/>
          <w:bCs/>
          <w:caps/>
          <w:color w:val="000000"/>
          <w:szCs w:val="24"/>
        </w:rPr>
      </w:pPr>
      <w:r w:rsidRPr="00052C12">
        <w:rPr>
          <w:b/>
          <w:bCs/>
          <w:caps/>
          <w:color w:val="000000"/>
          <w:szCs w:val="24"/>
        </w:rPr>
        <w:t>Trabajo sobre los presupuestos de mantenimiento del SISME de infraestructura y desarrollo de nuevos servicios.</w:t>
      </w:r>
    </w:p>
    <w:p w14:paraId="22699E13" w14:textId="77777777" w:rsidR="006E0A75" w:rsidRDefault="006E0A75" w:rsidP="00052C12">
      <w:pPr>
        <w:pStyle w:val="ListParagraph"/>
        <w:suppressAutoHyphens/>
        <w:ind w:left="0"/>
        <w:jc w:val="both"/>
        <w:rPr>
          <w:rFonts w:eastAsia="Arial MT" w:cs="Arial"/>
          <w:color w:val="00000A"/>
          <w:lang w:val="es-MX"/>
        </w:rPr>
      </w:pPr>
    </w:p>
    <w:p w14:paraId="209D7395" w14:textId="52F1B35D" w:rsidR="006E0A75" w:rsidRDefault="004D1938" w:rsidP="00BE0040">
      <w:pPr>
        <w:pStyle w:val="ListParagraph"/>
        <w:widowControl w:val="0"/>
        <w:tabs>
          <w:tab w:val="left" w:pos="858"/>
        </w:tabs>
        <w:autoSpaceDE w:val="0"/>
        <w:autoSpaceDN w:val="0"/>
        <w:spacing w:line="276" w:lineRule="auto"/>
        <w:ind w:left="0" w:right="130"/>
        <w:jc w:val="both"/>
        <w:rPr>
          <w:rFonts w:eastAsia="Arial MT" w:cs="Arial"/>
          <w:color w:val="00000A"/>
          <w:lang w:val="es-MX"/>
        </w:rPr>
      </w:pPr>
      <w:r>
        <w:rPr>
          <w:rFonts w:eastAsia="Arial MT" w:cs="Arial"/>
          <w:color w:val="00000A"/>
          <w:lang w:val="es-MX"/>
        </w:rPr>
        <w:t>Se</w:t>
      </w:r>
      <w:r w:rsidR="006E0A75" w:rsidRPr="007E2350">
        <w:rPr>
          <w:rFonts w:eastAsia="Arial MT" w:cs="Arial"/>
          <w:color w:val="00000A"/>
          <w:lang w:val="es-MX"/>
        </w:rPr>
        <w:t xml:space="preserve"> tomó conocimiento de que le fue asignado al GTEIC un presupuesto de USD$ 32.879 para ser utilizados en el período 2025, sin restricciones en cuanto a servicios o equipamiento. </w:t>
      </w:r>
    </w:p>
    <w:p w14:paraId="09F546A4" w14:textId="77777777" w:rsidR="00320BBD" w:rsidRDefault="00320BBD" w:rsidP="00052C12">
      <w:pPr>
        <w:pStyle w:val="ListParagraph"/>
        <w:suppressAutoHyphens/>
        <w:ind w:left="0"/>
        <w:jc w:val="both"/>
        <w:rPr>
          <w:rFonts w:eastAsia="Arial MT" w:cs="Arial"/>
          <w:color w:val="00000A"/>
          <w:lang w:val="es-MX"/>
        </w:rPr>
      </w:pPr>
    </w:p>
    <w:p w14:paraId="11F98210" w14:textId="51F772B6" w:rsidR="006E0A75" w:rsidRDefault="006E0A75" w:rsidP="00052C12">
      <w:pPr>
        <w:pStyle w:val="ListParagraph"/>
        <w:suppressAutoHyphens/>
        <w:ind w:left="0"/>
        <w:jc w:val="both"/>
        <w:rPr>
          <w:rFonts w:eastAsia="Arial MT" w:cs="Arial"/>
          <w:color w:val="00000A"/>
          <w:lang w:val="es-MX"/>
        </w:rPr>
      </w:pPr>
      <w:r>
        <w:rPr>
          <w:rFonts w:eastAsia="Arial MT" w:cs="Arial"/>
          <w:color w:val="00000A"/>
          <w:lang w:val="es-MX"/>
        </w:rPr>
        <w:t xml:space="preserve">De acuerdo </w:t>
      </w:r>
      <w:r w:rsidR="00320BBD">
        <w:rPr>
          <w:rFonts w:eastAsia="Arial MT" w:cs="Arial"/>
          <w:color w:val="00000A"/>
          <w:lang w:val="es-MX"/>
        </w:rPr>
        <w:t>con</w:t>
      </w:r>
      <w:r>
        <w:rPr>
          <w:rFonts w:eastAsia="Arial MT" w:cs="Arial"/>
          <w:color w:val="00000A"/>
          <w:lang w:val="es-MX"/>
        </w:rPr>
        <w:t xml:space="preserve"> la </w:t>
      </w:r>
      <w:r w:rsidR="006321F7">
        <w:rPr>
          <w:rFonts w:eastAsia="Arial MT" w:cs="Arial"/>
          <w:color w:val="00000A"/>
          <w:lang w:val="es-MX"/>
        </w:rPr>
        <w:t xml:space="preserve">consultoría presentada </w:t>
      </w:r>
      <w:r w:rsidR="00EA53A7">
        <w:rPr>
          <w:rFonts w:eastAsia="Arial MT" w:cs="Arial"/>
          <w:color w:val="00000A"/>
          <w:lang w:val="es-MX"/>
        </w:rPr>
        <w:t xml:space="preserve">por la empresa </w:t>
      </w:r>
      <w:r w:rsidR="00BE0040">
        <w:rPr>
          <w:rFonts w:eastAsia="Arial MT" w:cs="Arial"/>
          <w:color w:val="00000A"/>
          <w:lang w:val="es-MX"/>
        </w:rPr>
        <w:t xml:space="preserve">INTERMEDIA </w:t>
      </w:r>
      <w:r w:rsidR="000B07FB">
        <w:rPr>
          <w:rFonts w:eastAsia="Arial MT" w:cs="Arial"/>
          <w:color w:val="00000A"/>
          <w:lang w:val="es-MX"/>
        </w:rPr>
        <w:t xml:space="preserve">en donde se analizaron propuestas para la modernización de los equipos </w:t>
      </w:r>
      <w:r w:rsidR="00672F84">
        <w:rPr>
          <w:rFonts w:eastAsia="Arial MT" w:cs="Arial"/>
          <w:color w:val="00000A"/>
          <w:lang w:val="es-MX"/>
        </w:rPr>
        <w:t>(</w:t>
      </w:r>
      <w:r w:rsidR="00672F84" w:rsidRPr="00695802">
        <w:rPr>
          <w:rFonts w:eastAsia="Arial MT" w:cs="Arial"/>
          <w:b/>
          <w:bCs/>
          <w:color w:val="00000A"/>
          <w:lang w:val="es-MX"/>
        </w:rPr>
        <w:t>A</w:t>
      </w:r>
      <w:r w:rsidR="00535821">
        <w:rPr>
          <w:rFonts w:eastAsia="Arial MT" w:cs="Arial"/>
          <w:b/>
          <w:bCs/>
          <w:color w:val="00000A"/>
          <w:lang w:val="es-MX"/>
        </w:rPr>
        <w:t>nexo</w:t>
      </w:r>
      <w:r w:rsidR="00672F84" w:rsidRPr="00695802">
        <w:rPr>
          <w:rFonts w:eastAsia="Arial MT" w:cs="Arial"/>
          <w:b/>
          <w:color w:val="00000A"/>
          <w:lang w:val="es-MX"/>
        </w:rPr>
        <w:t xml:space="preserve"> </w:t>
      </w:r>
      <w:r w:rsidR="00672F84" w:rsidRPr="00695802">
        <w:rPr>
          <w:rFonts w:eastAsia="Arial MT" w:cs="Arial"/>
          <w:b/>
          <w:bCs/>
          <w:color w:val="00000A"/>
          <w:lang w:val="es-MX"/>
        </w:rPr>
        <w:t>I</w:t>
      </w:r>
      <w:r w:rsidR="00D066C4">
        <w:rPr>
          <w:rFonts w:eastAsia="Arial MT" w:cs="Arial"/>
          <w:b/>
          <w:bCs/>
          <w:color w:val="00000A"/>
          <w:lang w:val="es-MX"/>
        </w:rPr>
        <w:t>V</w:t>
      </w:r>
      <w:r w:rsidR="00672F84">
        <w:rPr>
          <w:rFonts w:eastAsia="Arial MT" w:cs="Arial"/>
          <w:color w:val="00000A"/>
          <w:lang w:val="es-MX"/>
        </w:rPr>
        <w:t>)</w:t>
      </w:r>
      <w:r w:rsidR="000B07FB">
        <w:rPr>
          <w:rFonts w:eastAsia="Arial MT" w:cs="Arial"/>
          <w:color w:val="00000A"/>
          <w:lang w:val="es-MX"/>
        </w:rPr>
        <w:t xml:space="preserve"> y el desarrollo de nuevos servicios (</w:t>
      </w:r>
      <w:r w:rsidR="000B07FB" w:rsidRPr="00695802">
        <w:rPr>
          <w:rFonts w:eastAsia="Arial MT" w:cs="Arial"/>
          <w:b/>
          <w:bCs/>
          <w:color w:val="00000A"/>
          <w:lang w:val="es-MX"/>
        </w:rPr>
        <w:t>A</w:t>
      </w:r>
      <w:r w:rsidR="00535821">
        <w:rPr>
          <w:rFonts w:eastAsia="Arial MT" w:cs="Arial"/>
          <w:b/>
          <w:bCs/>
          <w:color w:val="00000A"/>
          <w:lang w:val="es-MX"/>
        </w:rPr>
        <w:t>nexo</w:t>
      </w:r>
      <w:r w:rsidR="000B07FB" w:rsidRPr="00695802">
        <w:rPr>
          <w:rFonts w:eastAsia="Arial MT" w:cs="Arial"/>
          <w:b/>
          <w:color w:val="00000A"/>
          <w:lang w:val="es-MX"/>
        </w:rPr>
        <w:t xml:space="preserve"> </w:t>
      </w:r>
      <w:r w:rsidR="00672F84" w:rsidRPr="00695802">
        <w:rPr>
          <w:rFonts w:eastAsia="Arial MT" w:cs="Arial"/>
          <w:b/>
          <w:bCs/>
          <w:color w:val="00000A"/>
          <w:lang w:val="es-MX"/>
        </w:rPr>
        <w:t>V</w:t>
      </w:r>
      <w:r w:rsidR="000B07FB">
        <w:rPr>
          <w:rFonts w:eastAsia="Arial MT" w:cs="Arial"/>
          <w:color w:val="00000A"/>
          <w:lang w:val="es-MX"/>
        </w:rPr>
        <w:t>)</w:t>
      </w:r>
      <w:r w:rsidR="00F21439">
        <w:rPr>
          <w:rFonts w:eastAsia="Arial MT" w:cs="Arial"/>
          <w:color w:val="00000A"/>
          <w:lang w:val="es-MX"/>
        </w:rPr>
        <w:t xml:space="preserve"> se </w:t>
      </w:r>
      <w:r w:rsidR="00641F48">
        <w:rPr>
          <w:rFonts w:eastAsia="Arial MT" w:cs="Arial"/>
          <w:color w:val="00000A"/>
          <w:lang w:val="es-MX"/>
        </w:rPr>
        <w:t>puso en conocimiento a</w:t>
      </w:r>
      <w:r w:rsidR="00B345A5">
        <w:rPr>
          <w:rFonts w:eastAsia="Arial MT" w:cs="Arial"/>
          <w:color w:val="00000A"/>
          <w:lang w:val="es-MX"/>
        </w:rPr>
        <w:t xml:space="preserve">l Sector de </w:t>
      </w:r>
      <w:r w:rsidR="0076731C">
        <w:rPr>
          <w:rFonts w:eastAsia="Arial MT" w:cs="Arial"/>
          <w:color w:val="00000A"/>
          <w:lang w:val="es-MX"/>
        </w:rPr>
        <w:t>Tecnologías</w:t>
      </w:r>
      <w:r w:rsidR="00B345A5">
        <w:rPr>
          <w:rFonts w:eastAsia="Arial MT" w:cs="Arial"/>
          <w:color w:val="00000A"/>
          <w:lang w:val="es-MX"/>
        </w:rPr>
        <w:t xml:space="preserve"> </w:t>
      </w:r>
      <w:r w:rsidR="0076731C">
        <w:rPr>
          <w:rFonts w:eastAsia="Arial MT" w:cs="Arial"/>
          <w:color w:val="00000A"/>
          <w:lang w:val="es-MX"/>
        </w:rPr>
        <w:t xml:space="preserve">de la Información y la Comunicación de la </w:t>
      </w:r>
      <w:r w:rsidR="009B5037">
        <w:rPr>
          <w:rFonts w:eastAsia="Arial MT" w:cs="Arial"/>
          <w:color w:val="00000A"/>
          <w:lang w:val="es-MX"/>
        </w:rPr>
        <w:t>Secretaría</w:t>
      </w:r>
      <w:r w:rsidR="0076731C">
        <w:rPr>
          <w:rFonts w:eastAsia="Arial MT" w:cs="Arial"/>
          <w:color w:val="00000A"/>
          <w:lang w:val="es-MX"/>
        </w:rPr>
        <w:t xml:space="preserve"> del Mercosur</w:t>
      </w:r>
      <w:r w:rsidR="00F21439">
        <w:rPr>
          <w:rFonts w:eastAsia="Arial MT" w:cs="Arial"/>
          <w:color w:val="00000A"/>
          <w:lang w:val="es-MX"/>
        </w:rPr>
        <w:t xml:space="preserve"> </w:t>
      </w:r>
      <w:r w:rsidR="0076731C">
        <w:rPr>
          <w:rFonts w:eastAsia="Arial MT" w:cs="Arial"/>
          <w:color w:val="00000A"/>
          <w:lang w:val="es-MX"/>
        </w:rPr>
        <w:t>para presupuestar opciones</w:t>
      </w:r>
      <w:r w:rsidR="00F21439">
        <w:rPr>
          <w:rFonts w:eastAsia="Arial MT" w:cs="Arial"/>
          <w:color w:val="00000A"/>
          <w:lang w:val="es-MX"/>
        </w:rPr>
        <w:t xml:space="preserve"> </w:t>
      </w:r>
      <w:r w:rsidR="00670D5C">
        <w:rPr>
          <w:rFonts w:eastAsia="Arial MT" w:cs="Arial"/>
          <w:color w:val="00000A"/>
          <w:lang w:val="es-MX"/>
        </w:rPr>
        <w:t>de modernización de equipamientos.</w:t>
      </w:r>
    </w:p>
    <w:p w14:paraId="7DF530EF" w14:textId="77777777" w:rsidR="009B5037" w:rsidRDefault="009B5037" w:rsidP="00052C12">
      <w:pPr>
        <w:pStyle w:val="ListParagraph"/>
        <w:suppressAutoHyphens/>
        <w:ind w:left="0"/>
        <w:jc w:val="both"/>
        <w:rPr>
          <w:rFonts w:eastAsia="Arial MT" w:cs="Arial"/>
          <w:color w:val="00000A"/>
          <w:lang w:val="es-MX"/>
        </w:rPr>
      </w:pPr>
    </w:p>
    <w:p w14:paraId="73C2A6DF" w14:textId="18BD079E" w:rsidR="009B5037" w:rsidRDefault="00D50187" w:rsidP="00052C12">
      <w:pPr>
        <w:pStyle w:val="ListParagraph"/>
        <w:suppressAutoHyphens/>
        <w:ind w:left="0"/>
        <w:jc w:val="both"/>
        <w:rPr>
          <w:rFonts w:eastAsia="Arial MT" w:cs="Arial"/>
          <w:color w:val="00000A"/>
          <w:lang w:val="es-MX"/>
        </w:rPr>
      </w:pPr>
      <w:r>
        <w:rPr>
          <w:rFonts w:eastAsia="Arial MT" w:cs="Arial"/>
          <w:color w:val="00000A"/>
          <w:lang w:val="es-MX"/>
        </w:rPr>
        <w:t xml:space="preserve">Se </w:t>
      </w:r>
      <w:r w:rsidR="009355D5">
        <w:rPr>
          <w:rFonts w:eastAsia="Arial MT" w:cs="Arial"/>
          <w:color w:val="00000A"/>
          <w:lang w:val="es-MX"/>
        </w:rPr>
        <w:t xml:space="preserve">adjunta como </w:t>
      </w:r>
      <w:r w:rsidR="009355D5" w:rsidRPr="00695802">
        <w:rPr>
          <w:rFonts w:eastAsia="Arial MT" w:cs="Arial"/>
          <w:b/>
          <w:bCs/>
          <w:color w:val="00000A"/>
          <w:lang w:val="es-MX"/>
        </w:rPr>
        <w:t>A</w:t>
      </w:r>
      <w:r w:rsidR="005171F2">
        <w:rPr>
          <w:rFonts w:eastAsia="Arial MT" w:cs="Arial"/>
          <w:b/>
          <w:bCs/>
          <w:color w:val="00000A"/>
          <w:lang w:val="es-MX"/>
        </w:rPr>
        <w:t>nexo</w:t>
      </w:r>
      <w:r w:rsidR="009355D5" w:rsidRPr="00695802">
        <w:rPr>
          <w:rFonts w:eastAsia="Arial MT" w:cs="Arial"/>
          <w:b/>
          <w:bCs/>
          <w:color w:val="00000A"/>
          <w:lang w:val="es-MX"/>
        </w:rPr>
        <w:t xml:space="preserve"> V</w:t>
      </w:r>
      <w:r w:rsidR="005171F2">
        <w:rPr>
          <w:rFonts w:eastAsia="Arial MT" w:cs="Arial"/>
          <w:b/>
          <w:bCs/>
          <w:color w:val="00000A"/>
          <w:lang w:val="es-MX"/>
        </w:rPr>
        <w:t>I</w:t>
      </w:r>
      <w:r w:rsidR="009355D5">
        <w:rPr>
          <w:rFonts w:eastAsia="Arial MT" w:cs="Arial"/>
          <w:color w:val="00000A"/>
          <w:lang w:val="es-MX"/>
        </w:rPr>
        <w:t xml:space="preserve"> el presupuesto de la empresa </w:t>
      </w:r>
      <w:r w:rsidR="00100EB8">
        <w:rPr>
          <w:rFonts w:eastAsia="Arial MT" w:cs="Arial"/>
          <w:color w:val="00000A"/>
          <w:lang w:val="es-MX"/>
        </w:rPr>
        <w:t>Arnaldo C. Castro S.A</w:t>
      </w:r>
      <w:r w:rsidR="00BA4965">
        <w:rPr>
          <w:rFonts w:eastAsia="Arial MT" w:cs="Arial"/>
          <w:color w:val="00000A"/>
          <w:lang w:val="es-MX"/>
        </w:rPr>
        <w:t xml:space="preserve"> </w:t>
      </w:r>
      <w:r w:rsidR="002726FB">
        <w:rPr>
          <w:rFonts w:eastAsia="Arial MT" w:cs="Arial"/>
          <w:color w:val="00000A"/>
          <w:lang w:val="es-MX"/>
        </w:rPr>
        <w:t>como referencia,</w:t>
      </w:r>
      <w:r w:rsidR="00BA4965">
        <w:rPr>
          <w:rFonts w:eastAsia="Arial MT" w:cs="Arial"/>
          <w:color w:val="00000A"/>
          <w:lang w:val="es-MX"/>
        </w:rPr>
        <w:t xml:space="preserve"> </w:t>
      </w:r>
      <w:r w:rsidR="00236DEA">
        <w:rPr>
          <w:rFonts w:eastAsia="Arial MT" w:cs="Arial"/>
          <w:color w:val="00000A"/>
          <w:lang w:val="es-MX"/>
        </w:rPr>
        <w:t xml:space="preserve">el cual plantea diversas opciones de equipos y de las cuales, luego de </w:t>
      </w:r>
      <w:r w:rsidR="009B7A37">
        <w:rPr>
          <w:rFonts w:eastAsia="Arial MT" w:cs="Arial"/>
          <w:color w:val="00000A"/>
          <w:lang w:val="es-MX"/>
        </w:rPr>
        <w:t>debate de este GTE IC, se deciden las siguientes:</w:t>
      </w:r>
    </w:p>
    <w:p w14:paraId="29647714" w14:textId="77777777" w:rsidR="009B7A37" w:rsidRDefault="009B7A37" w:rsidP="00052C12">
      <w:pPr>
        <w:pStyle w:val="ListParagraph"/>
        <w:suppressAutoHyphens/>
        <w:ind w:left="0"/>
        <w:jc w:val="both"/>
        <w:rPr>
          <w:rFonts w:eastAsia="Arial MT" w:cs="Arial"/>
          <w:color w:val="00000A"/>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1243"/>
        <w:gridCol w:w="2892"/>
      </w:tblGrid>
      <w:tr w:rsidR="001023C5" w14:paraId="617B5855" w14:textId="77777777" w:rsidTr="00E350AC">
        <w:tc>
          <w:tcPr>
            <w:tcW w:w="4585" w:type="dxa"/>
            <w:shd w:val="clear" w:color="auto" w:fill="auto"/>
          </w:tcPr>
          <w:p w14:paraId="335C5DD2" w14:textId="47D77049" w:rsidR="001023C5" w:rsidRPr="009E69CB" w:rsidRDefault="007E69F4">
            <w:pPr>
              <w:pStyle w:val="ListParagraph"/>
              <w:widowControl w:val="0"/>
              <w:suppressAutoHyphens/>
              <w:ind w:left="0"/>
              <w:jc w:val="both"/>
              <w:rPr>
                <w:rFonts w:eastAsia="Arial MT" w:cs="Arial"/>
                <w:b/>
                <w:color w:val="00000A"/>
                <w:lang w:val="es-MX"/>
              </w:rPr>
            </w:pPr>
            <w:r w:rsidRPr="009E69CB">
              <w:rPr>
                <w:rFonts w:eastAsia="Arial MT" w:cs="Arial"/>
                <w:b/>
                <w:color w:val="00000A"/>
                <w:lang w:val="es-MX"/>
              </w:rPr>
              <w:t>Descripción</w:t>
            </w:r>
          </w:p>
        </w:tc>
        <w:tc>
          <w:tcPr>
            <w:tcW w:w="1243" w:type="dxa"/>
            <w:shd w:val="clear" w:color="auto" w:fill="auto"/>
          </w:tcPr>
          <w:p w14:paraId="79880B2B" w14:textId="0936E2C2" w:rsidR="001023C5" w:rsidRPr="009E69CB" w:rsidRDefault="001023C5">
            <w:pPr>
              <w:pStyle w:val="ListParagraph"/>
              <w:widowControl w:val="0"/>
              <w:suppressAutoHyphens/>
              <w:ind w:left="0"/>
              <w:jc w:val="both"/>
              <w:rPr>
                <w:rFonts w:eastAsia="Arial MT" w:cs="Arial"/>
                <w:b/>
                <w:color w:val="00000A"/>
                <w:lang w:val="es-MX"/>
              </w:rPr>
            </w:pPr>
            <w:r w:rsidRPr="009E69CB">
              <w:rPr>
                <w:rFonts w:eastAsia="Arial MT" w:cs="Arial"/>
                <w:b/>
                <w:color w:val="00000A"/>
                <w:lang w:val="es-MX"/>
              </w:rPr>
              <w:t>Cantidad</w:t>
            </w:r>
          </w:p>
        </w:tc>
        <w:tc>
          <w:tcPr>
            <w:tcW w:w="2892" w:type="dxa"/>
            <w:shd w:val="clear" w:color="auto" w:fill="auto"/>
          </w:tcPr>
          <w:p w14:paraId="732159B5" w14:textId="60492675" w:rsidR="001023C5" w:rsidRPr="009E69CB" w:rsidRDefault="001023C5">
            <w:pPr>
              <w:pStyle w:val="ListParagraph"/>
              <w:widowControl w:val="0"/>
              <w:suppressAutoHyphens/>
              <w:ind w:left="0"/>
              <w:jc w:val="both"/>
              <w:rPr>
                <w:rFonts w:eastAsia="Arial MT" w:cs="Arial"/>
                <w:b/>
                <w:color w:val="00000A"/>
                <w:lang w:val="es-MX"/>
              </w:rPr>
            </w:pPr>
            <w:r w:rsidRPr="009E69CB">
              <w:rPr>
                <w:rFonts w:eastAsia="Arial MT" w:cs="Arial"/>
                <w:b/>
                <w:bCs/>
                <w:color w:val="00000A"/>
                <w:lang w:val="es-MX"/>
              </w:rPr>
              <w:t xml:space="preserve">Precio </w:t>
            </w:r>
            <w:r w:rsidR="00286D36">
              <w:rPr>
                <w:rFonts w:eastAsia="Arial MT" w:cs="Arial"/>
                <w:b/>
                <w:bCs/>
                <w:color w:val="00000A"/>
                <w:lang w:val="es-MX"/>
              </w:rPr>
              <w:t>aproximado</w:t>
            </w:r>
          </w:p>
        </w:tc>
      </w:tr>
      <w:tr w:rsidR="001023C5" w14:paraId="12984EF8" w14:textId="77777777" w:rsidTr="00E350AC">
        <w:tc>
          <w:tcPr>
            <w:tcW w:w="4585" w:type="dxa"/>
            <w:shd w:val="clear" w:color="auto" w:fill="auto"/>
          </w:tcPr>
          <w:p w14:paraId="53F89E27" w14:textId="581E0FBC" w:rsidR="001023C5" w:rsidRDefault="00A417F6">
            <w:pPr>
              <w:pStyle w:val="ListParagraph"/>
              <w:widowControl w:val="0"/>
              <w:suppressAutoHyphens/>
              <w:ind w:left="0"/>
              <w:jc w:val="both"/>
              <w:rPr>
                <w:rFonts w:eastAsia="Arial MT" w:cs="Arial"/>
                <w:color w:val="00000A"/>
                <w:lang w:val="es-MX"/>
              </w:rPr>
            </w:pPr>
            <w:r>
              <w:rPr>
                <w:rFonts w:eastAsia="Arial MT" w:cs="Arial"/>
                <w:color w:val="00000A"/>
                <w:lang w:val="es-MX"/>
              </w:rPr>
              <w:t>Servidor 32 GB RAM</w:t>
            </w:r>
            <w:r w:rsidR="00A81074">
              <w:rPr>
                <w:rFonts w:eastAsia="Arial MT" w:cs="Arial"/>
                <w:color w:val="00000A"/>
                <w:lang w:val="es-MX"/>
              </w:rPr>
              <w:t>, 1.2 TB HDD 36 meses de garantia</w:t>
            </w:r>
          </w:p>
        </w:tc>
        <w:tc>
          <w:tcPr>
            <w:tcW w:w="1243" w:type="dxa"/>
            <w:shd w:val="clear" w:color="auto" w:fill="auto"/>
          </w:tcPr>
          <w:p w14:paraId="03D81FE1" w14:textId="144E8C3F" w:rsidR="001023C5" w:rsidRDefault="00A81074">
            <w:pPr>
              <w:pStyle w:val="ListParagraph"/>
              <w:widowControl w:val="0"/>
              <w:suppressAutoHyphens/>
              <w:ind w:left="0"/>
              <w:jc w:val="both"/>
              <w:rPr>
                <w:rFonts w:eastAsia="Arial MT" w:cs="Arial"/>
                <w:color w:val="00000A"/>
                <w:lang w:val="es-MX"/>
              </w:rPr>
            </w:pPr>
            <w:r>
              <w:rPr>
                <w:rFonts w:eastAsia="Arial MT" w:cs="Arial"/>
                <w:color w:val="00000A"/>
                <w:lang w:val="es-MX"/>
              </w:rPr>
              <w:t>2</w:t>
            </w:r>
          </w:p>
        </w:tc>
        <w:tc>
          <w:tcPr>
            <w:tcW w:w="2892" w:type="dxa"/>
            <w:shd w:val="clear" w:color="auto" w:fill="auto"/>
          </w:tcPr>
          <w:p w14:paraId="154BA8D2" w14:textId="7B0F3C84" w:rsidR="001023C5" w:rsidRDefault="00F53471">
            <w:pPr>
              <w:pStyle w:val="ListParagraph"/>
              <w:widowControl w:val="0"/>
              <w:suppressAutoHyphens/>
              <w:ind w:left="0"/>
              <w:jc w:val="both"/>
              <w:rPr>
                <w:rFonts w:eastAsia="Arial MT" w:cs="Arial"/>
                <w:color w:val="00000A"/>
                <w:lang w:val="es-MX"/>
              </w:rPr>
            </w:pPr>
            <w:r>
              <w:rPr>
                <w:rFonts w:eastAsia="Arial MT" w:cs="Arial"/>
                <w:color w:val="00000A"/>
                <w:lang w:val="es-MX"/>
              </w:rPr>
              <w:t>USD</w:t>
            </w:r>
            <w:r w:rsidR="00A81074">
              <w:rPr>
                <w:rFonts w:eastAsia="Arial MT" w:cs="Arial"/>
                <w:color w:val="00000A"/>
                <w:lang w:val="es-MX"/>
              </w:rPr>
              <w:t xml:space="preserve">$ 11.090 </w:t>
            </w:r>
            <w:r>
              <w:rPr>
                <w:rFonts w:eastAsia="Arial MT" w:cs="Arial"/>
                <w:color w:val="00000A"/>
                <w:lang w:val="es-MX"/>
              </w:rPr>
              <w:t>+ IVA</w:t>
            </w:r>
          </w:p>
        </w:tc>
      </w:tr>
      <w:tr w:rsidR="001023C5" w14:paraId="2BFBD0A9" w14:textId="77777777" w:rsidTr="00E350AC">
        <w:tc>
          <w:tcPr>
            <w:tcW w:w="4585" w:type="dxa"/>
            <w:shd w:val="clear" w:color="auto" w:fill="auto"/>
          </w:tcPr>
          <w:p w14:paraId="781A28ED" w14:textId="73938346" w:rsidR="001023C5" w:rsidRDefault="00D97BF0">
            <w:pPr>
              <w:pStyle w:val="ListParagraph"/>
              <w:widowControl w:val="0"/>
              <w:suppressAutoHyphens/>
              <w:ind w:left="0"/>
              <w:jc w:val="both"/>
              <w:rPr>
                <w:rFonts w:eastAsia="Arial MT" w:cs="Arial"/>
                <w:color w:val="00000A"/>
                <w:lang w:val="es-MX"/>
              </w:rPr>
            </w:pPr>
            <w:r>
              <w:rPr>
                <w:rFonts w:eastAsia="Arial MT" w:cs="Arial"/>
                <w:color w:val="00000A"/>
                <w:lang w:val="es-MX"/>
              </w:rPr>
              <w:t>UPS 3000 VA</w:t>
            </w:r>
          </w:p>
        </w:tc>
        <w:tc>
          <w:tcPr>
            <w:tcW w:w="1243" w:type="dxa"/>
            <w:shd w:val="clear" w:color="auto" w:fill="auto"/>
          </w:tcPr>
          <w:p w14:paraId="1EA10C14" w14:textId="7815D8EE" w:rsidR="001023C5" w:rsidRDefault="002D1DDA">
            <w:pPr>
              <w:pStyle w:val="ListParagraph"/>
              <w:widowControl w:val="0"/>
              <w:suppressAutoHyphens/>
              <w:ind w:left="0"/>
              <w:jc w:val="both"/>
              <w:rPr>
                <w:rFonts w:eastAsia="Arial MT" w:cs="Arial"/>
                <w:color w:val="00000A"/>
                <w:lang w:val="es-MX"/>
              </w:rPr>
            </w:pPr>
            <w:r>
              <w:rPr>
                <w:rFonts w:eastAsia="Arial MT" w:cs="Arial"/>
                <w:color w:val="00000A"/>
                <w:lang w:val="es-MX"/>
              </w:rPr>
              <w:t>1</w:t>
            </w:r>
          </w:p>
        </w:tc>
        <w:tc>
          <w:tcPr>
            <w:tcW w:w="2892" w:type="dxa"/>
            <w:shd w:val="clear" w:color="auto" w:fill="auto"/>
          </w:tcPr>
          <w:p w14:paraId="23591809" w14:textId="74C58185" w:rsidR="001023C5" w:rsidRDefault="002D1DDA">
            <w:pPr>
              <w:pStyle w:val="ListParagraph"/>
              <w:widowControl w:val="0"/>
              <w:suppressAutoHyphens/>
              <w:ind w:left="0"/>
              <w:jc w:val="both"/>
              <w:rPr>
                <w:rFonts w:eastAsia="Arial MT" w:cs="Arial"/>
                <w:color w:val="00000A"/>
                <w:lang w:val="es-MX"/>
              </w:rPr>
            </w:pPr>
            <w:r>
              <w:rPr>
                <w:rFonts w:eastAsia="Arial MT" w:cs="Arial"/>
                <w:color w:val="00000A"/>
                <w:lang w:val="es-MX"/>
              </w:rPr>
              <w:t>USD$ 1025 + IVA</w:t>
            </w:r>
          </w:p>
        </w:tc>
      </w:tr>
      <w:tr w:rsidR="001023C5" w:rsidRPr="0014324B" w14:paraId="524E8B4D" w14:textId="77777777" w:rsidTr="00E350AC">
        <w:tc>
          <w:tcPr>
            <w:tcW w:w="4585" w:type="dxa"/>
            <w:shd w:val="clear" w:color="auto" w:fill="auto"/>
          </w:tcPr>
          <w:p w14:paraId="7680B07E" w14:textId="38E2BF5D" w:rsidR="001023C5" w:rsidRPr="0014324B" w:rsidRDefault="0014324B" w:rsidP="0014324B">
            <w:pPr>
              <w:pStyle w:val="Default"/>
              <w:jc w:val="both"/>
              <w:rPr>
                <w:rFonts w:eastAsia="Arial MT"/>
                <w:sz w:val="23"/>
                <w:szCs w:val="23"/>
              </w:rPr>
            </w:pPr>
            <w:r>
              <w:rPr>
                <w:sz w:val="23"/>
                <w:szCs w:val="23"/>
              </w:rPr>
              <w:t xml:space="preserve">Network Management Card for Easy UPS </w:t>
            </w:r>
          </w:p>
        </w:tc>
        <w:tc>
          <w:tcPr>
            <w:tcW w:w="1243" w:type="dxa"/>
            <w:shd w:val="clear" w:color="auto" w:fill="auto"/>
          </w:tcPr>
          <w:p w14:paraId="41FFCE74" w14:textId="3AC6F61F" w:rsidR="001023C5" w:rsidRPr="0014324B" w:rsidRDefault="00D37FF9">
            <w:pPr>
              <w:pStyle w:val="ListParagraph"/>
              <w:widowControl w:val="0"/>
              <w:suppressAutoHyphens/>
              <w:ind w:left="0"/>
              <w:jc w:val="both"/>
              <w:rPr>
                <w:rFonts w:eastAsia="Arial MT" w:cs="Arial"/>
                <w:color w:val="00000A"/>
                <w:lang w:val="en-US"/>
              </w:rPr>
            </w:pPr>
            <w:r>
              <w:rPr>
                <w:rFonts w:eastAsia="Arial MT" w:cs="Arial"/>
                <w:color w:val="00000A"/>
                <w:lang w:val="en-US"/>
              </w:rPr>
              <w:t>1</w:t>
            </w:r>
          </w:p>
        </w:tc>
        <w:tc>
          <w:tcPr>
            <w:tcW w:w="2892" w:type="dxa"/>
            <w:shd w:val="clear" w:color="auto" w:fill="auto"/>
          </w:tcPr>
          <w:p w14:paraId="0DA01B93" w14:textId="271A65FA" w:rsidR="001023C5" w:rsidRPr="0014324B" w:rsidRDefault="00D37FF9">
            <w:pPr>
              <w:pStyle w:val="ListParagraph"/>
              <w:widowControl w:val="0"/>
              <w:suppressAutoHyphens/>
              <w:ind w:left="0"/>
              <w:jc w:val="both"/>
              <w:rPr>
                <w:rFonts w:eastAsia="Arial MT" w:cs="Arial"/>
                <w:color w:val="00000A"/>
                <w:lang w:val="en-US"/>
              </w:rPr>
            </w:pPr>
            <w:r>
              <w:rPr>
                <w:rFonts w:eastAsia="Arial MT" w:cs="Arial"/>
                <w:color w:val="00000A"/>
                <w:lang w:val="es-MX"/>
              </w:rPr>
              <w:t>USD$ 115 + IVA</w:t>
            </w:r>
          </w:p>
        </w:tc>
      </w:tr>
      <w:tr w:rsidR="00D37FF9" w:rsidRPr="0014324B" w14:paraId="5A79487B" w14:textId="77777777" w:rsidTr="00E350AC">
        <w:tc>
          <w:tcPr>
            <w:tcW w:w="4585" w:type="dxa"/>
            <w:shd w:val="clear" w:color="auto" w:fill="auto"/>
          </w:tcPr>
          <w:p w14:paraId="1358F9B8" w14:textId="537E6D87" w:rsidR="00D37FF9" w:rsidRDefault="00E350AC" w:rsidP="0014324B">
            <w:pPr>
              <w:pStyle w:val="Default"/>
              <w:jc w:val="both"/>
              <w:rPr>
                <w:sz w:val="23"/>
                <w:szCs w:val="23"/>
              </w:rPr>
            </w:pPr>
            <w:r>
              <w:rPr>
                <w:sz w:val="23"/>
                <w:szCs w:val="23"/>
              </w:rPr>
              <w:t xml:space="preserve">PDU </w:t>
            </w:r>
          </w:p>
        </w:tc>
        <w:tc>
          <w:tcPr>
            <w:tcW w:w="1243" w:type="dxa"/>
            <w:shd w:val="clear" w:color="auto" w:fill="auto"/>
          </w:tcPr>
          <w:p w14:paraId="5770C4C2" w14:textId="343CBFF1" w:rsidR="00D37FF9" w:rsidRDefault="00E350AC">
            <w:pPr>
              <w:pStyle w:val="ListParagraph"/>
              <w:widowControl w:val="0"/>
              <w:suppressAutoHyphens/>
              <w:ind w:left="0"/>
              <w:jc w:val="both"/>
              <w:rPr>
                <w:rFonts w:eastAsia="Arial MT" w:cs="Arial"/>
                <w:color w:val="00000A"/>
                <w:lang w:val="en-US"/>
              </w:rPr>
            </w:pPr>
            <w:r>
              <w:rPr>
                <w:rFonts w:eastAsia="Arial MT" w:cs="Arial"/>
                <w:color w:val="00000A"/>
                <w:lang w:val="en-US"/>
              </w:rPr>
              <w:t>2</w:t>
            </w:r>
          </w:p>
        </w:tc>
        <w:tc>
          <w:tcPr>
            <w:tcW w:w="2892" w:type="dxa"/>
            <w:shd w:val="clear" w:color="auto" w:fill="auto"/>
          </w:tcPr>
          <w:p w14:paraId="1C393A2B" w14:textId="00744E5D" w:rsidR="00D37FF9" w:rsidRDefault="00E350AC">
            <w:pPr>
              <w:pStyle w:val="ListParagraph"/>
              <w:widowControl w:val="0"/>
              <w:suppressAutoHyphens/>
              <w:ind w:left="0"/>
              <w:jc w:val="both"/>
              <w:rPr>
                <w:rFonts w:eastAsia="Arial MT" w:cs="Arial"/>
                <w:color w:val="00000A"/>
                <w:lang w:val="es-MX"/>
              </w:rPr>
            </w:pPr>
            <w:r>
              <w:rPr>
                <w:rFonts w:eastAsia="Arial MT" w:cs="Arial"/>
                <w:color w:val="00000A"/>
                <w:lang w:val="es-MX"/>
              </w:rPr>
              <w:t>USD$ 100 + IVA</w:t>
            </w:r>
          </w:p>
        </w:tc>
      </w:tr>
      <w:tr w:rsidR="00E350AC" w:rsidRPr="0014324B" w14:paraId="72A32E55" w14:textId="77777777" w:rsidTr="00E350AC">
        <w:tc>
          <w:tcPr>
            <w:tcW w:w="4585" w:type="dxa"/>
            <w:shd w:val="clear" w:color="auto" w:fill="auto"/>
          </w:tcPr>
          <w:p w14:paraId="667D873C" w14:textId="5F3DDC47" w:rsidR="00E350AC" w:rsidRDefault="009F1147" w:rsidP="00E350AC">
            <w:pPr>
              <w:pStyle w:val="Default"/>
              <w:jc w:val="both"/>
              <w:rPr>
                <w:sz w:val="23"/>
                <w:szCs w:val="23"/>
              </w:rPr>
            </w:pPr>
            <w:r>
              <w:rPr>
                <w:sz w:val="23"/>
                <w:szCs w:val="23"/>
              </w:rPr>
              <w:t>Licencias Proxmox Standard</w:t>
            </w:r>
          </w:p>
        </w:tc>
        <w:tc>
          <w:tcPr>
            <w:tcW w:w="1243" w:type="dxa"/>
            <w:shd w:val="clear" w:color="auto" w:fill="auto"/>
          </w:tcPr>
          <w:p w14:paraId="78BA034D" w14:textId="63388282" w:rsidR="00E350AC" w:rsidRDefault="009F1147" w:rsidP="00E350AC">
            <w:pPr>
              <w:pStyle w:val="ListParagraph"/>
              <w:widowControl w:val="0"/>
              <w:suppressAutoHyphens/>
              <w:ind w:left="0"/>
              <w:jc w:val="both"/>
              <w:rPr>
                <w:rFonts w:eastAsia="Arial MT" w:cs="Arial"/>
                <w:color w:val="00000A"/>
                <w:lang w:val="en-US"/>
              </w:rPr>
            </w:pPr>
            <w:r>
              <w:rPr>
                <w:rFonts w:eastAsia="Arial MT" w:cs="Arial"/>
                <w:color w:val="00000A"/>
                <w:lang w:val="en-US"/>
              </w:rPr>
              <w:t>3</w:t>
            </w:r>
          </w:p>
        </w:tc>
        <w:tc>
          <w:tcPr>
            <w:tcW w:w="2892" w:type="dxa"/>
            <w:shd w:val="clear" w:color="auto" w:fill="auto"/>
          </w:tcPr>
          <w:p w14:paraId="131DA081" w14:textId="4E01E7D2" w:rsidR="00E350AC" w:rsidRDefault="009F1147" w:rsidP="00E350AC">
            <w:pPr>
              <w:pStyle w:val="ListParagraph"/>
              <w:widowControl w:val="0"/>
              <w:suppressAutoHyphens/>
              <w:ind w:left="0"/>
              <w:jc w:val="both"/>
              <w:rPr>
                <w:rFonts w:eastAsia="Arial MT" w:cs="Arial"/>
                <w:color w:val="00000A"/>
                <w:lang w:val="es-MX"/>
              </w:rPr>
            </w:pPr>
            <w:r>
              <w:rPr>
                <w:rFonts w:eastAsia="Arial MT" w:cs="Arial"/>
                <w:color w:val="00000A"/>
                <w:lang w:val="es-MX"/>
              </w:rPr>
              <w:t>USD$ 1650 + IVA</w:t>
            </w:r>
          </w:p>
        </w:tc>
      </w:tr>
      <w:tr w:rsidR="00CE4719" w:rsidRPr="0014324B" w14:paraId="67E661B1" w14:textId="77777777">
        <w:tc>
          <w:tcPr>
            <w:tcW w:w="5828" w:type="dxa"/>
            <w:gridSpan w:val="2"/>
            <w:shd w:val="clear" w:color="auto" w:fill="auto"/>
          </w:tcPr>
          <w:p w14:paraId="70573D6C" w14:textId="1EE50C42" w:rsidR="00CE4719" w:rsidRPr="001A6407" w:rsidRDefault="00CE4719" w:rsidP="00A856E2">
            <w:pPr>
              <w:pStyle w:val="ListParagraph"/>
              <w:widowControl w:val="0"/>
              <w:tabs>
                <w:tab w:val="left" w:pos="5103"/>
              </w:tabs>
              <w:suppressAutoHyphens/>
              <w:ind w:left="0"/>
              <w:jc w:val="right"/>
              <w:rPr>
                <w:rFonts w:eastAsia="Arial MT" w:cs="Arial"/>
                <w:b/>
                <w:color w:val="00000A"/>
                <w:sz w:val="28"/>
                <w:szCs w:val="22"/>
                <w:lang w:val="en-US"/>
              </w:rPr>
            </w:pPr>
            <w:r w:rsidRPr="001A6407">
              <w:rPr>
                <w:rFonts w:eastAsia="Arial MT" w:cs="Arial"/>
                <w:b/>
                <w:color w:val="00000A"/>
                <w:sz w:val="28"/>
                <w:szCs w:val="22"/>
                <w:lang w:val="en-US"/>
              </w:rPr>
              <w:t>Total aproximado</w:t>
            </w:r>
          </w:p>
        </w:tc>
        <w:tc>
          <w:tcPr>
            <w:tcW w:w="2892" w:type="dxa"/>
            <w:shd w:val="clear" w:color="auto" w:fill="auto"/>
          </w:tcPr>
          <w:p w14:paraId="5DDC4F98" w14:textId="098DE825" w:rsidR="00CE4719" w:rsidRPr="001A6407" w:rsidRDefault="001A6407" w:rsidP="009F1147">
            <w:pPr>
              <w:pStyle w:val="ListParagraph"/>
              <w:widowControl w:val="0"/>
              <w:suppressAutoHyphens/>
              <w:ind w:left="0"/>
              <w:jc w:val="both"/>
              <w:rPr>
                <w:rFonts w:eastAsia="Arial MT" w:cs="Arial"/>
                <w:b/>
                <w:color w:val="00000A"/>
                <w:sz w:val="28"/>
                <w:szCs w:val="22"/>
                <w:lang w:val="es-MX"/>
              </w:rPr>
            </w:pPr>
            <w:r w:rsidRPr="001A6407">
              <w:rPr>
                <w:rFonts w:eastAsia="Arial MT" w:cs="Arial"/>
                <w:b/>
                <w:bCs/>
                <w:color w:val="00000A"/>
                <w:sz w:val="28"/>
                <w:szCs w:val="22"/>
                <w:lang w:val="es-MX"/>
              </w:rPr>
              <w:t>USD$ 13980 + IVA</w:t>
            </w:r>
          </w:p>
        </w:tc>
      </w:tr>
    </w:tbl>
    <w:p w14:paraId="3D88EFB5" w14:textId="77777777" w:rsidR="009B7A37" w:rsidRPr="0014324B" w:rsidRDefault="009B7A37" w:rsidP="00052C12">
      <w:pPr>
        <w:pStyle w:val="ListParagraph"/>
        <w:suppressAutoHyphens/>
        <w:ind w:left="0"/>
        <w:jc w:val="both"/>
        <w:rPr>
          <w:rFonts w:eastAsia="Arial MT" w:cs="Arial"/>
          <w:color w:val="00000A"/>
          <w:lang w:val="en-US"/>
        </w:rPr>
      </w:pPr>
    </w:p>
    <w:p w14:paraId="5A575D16" w14:textId="0B51C5DC" w:rsidR="00670D5C" w:rsidRPr="00417530" w:rsidRDefault="00CA0AC0" w:rsidP="00052C12">
      <w:pPr>
        <w:pStyle w:val="ListParagraph"/>
        <w:suppressAutoHyphens/>
        <w:ind w:left="0"/>
        <w:jc w:val="both"/>
        <w:rPr>
          <w:rFonts w:eastAsia="Arial MT" w:cs="Arial"/>
          <w:color w:val="00000A"/>
          <w:lang w:val="es-AR"/>
        </w:rPr>
      </w:pPr>
      <w:r w:rsidRPr="00CA0AC0">
        <w:rPr>
          <w:rFonts w:eastAsia="Arial MT" w:cs="Arial"/>
          <w:color w:val="00000A"/>
          <w:lang w:val="es-AR"/>
        </w:rPr>
        <w:lastRenderedPageBreak/>
        <w:t>La delegación de Uruguay p</w:t>
      </w:r>
      <w:r>
        <w:rPr>
          <w:rFonts w:eastAsia="Arial MT" w:cs="Arial"/>
          <w:color w:val="00000A"/>
          <w:lang w:val="es-AR"/>
        </w:rPr>
        <w:t>rop</w:t>
      </w:r>
      <w:r w:rsidR="00AA4B02">
        <w:rPr>
          <w:rFonts w:eastAsia="Arial MT" w:cs="Arial"/>
          <w:color w:val="00000A"/>
          <w:lang w:val="es-AR"/>
        </w:rPr>
        <w:t xml:space="preserve">one no adquirir switches nuevos, dejando los que actualmente funcionan y en caso de falla ellos se encuentran en capacidad de </w:t>
      </w:r>
      <w:r w:rsidR="007746BC">
        <w:rPr>
          <w:rFonts w:eastAsia="Arial MT" w:cs="Arial"/>
          <w:color w:val="00000A"/>
          <w:lang w:val="es-AR"/>
        </w:rPr>
        <w:t>reemplazarlos rá</w:t>
      </w:r>
      <w:r w:rsidR="00B33228">
        <w:rPr>
          <w:rFonts w:eastAsia="Arial MT" w:cs="Arial"/>
          <w:color w:val="00000A"/>
          <w:lang w:val="es-AR"/>
        </w:rPr>
        <w:t>pidamente</w:t>
      </w:r>
      <w:r w:rsidR="005C5DD2">
        <w:rPr>
          <w:rFonts w:eastAsia="Arial MT" w:cs="Arial"/>
          <w:color w:val="00000A"/>
          <w:lang w:val="es-AR"/>
        </w:rPr>
        <w:t xml:space="preserve"> con equipos propios del Ministerio de Interior.</w:t>
      </w:r>
    </w:p>
    <w:p w14:paraId="217E61A0" w14:textId="77777777" w:rsidR="00ED006B" w:rsidRDefault="00ED006B" w:rsidP="00052C12">
      <w:pPr>
        <w:pStyle w:val="ListParagraph"/>
        <w:suppressAutoHyphens/>
        <w:ind w:left="0"/>
        <w:jc w:val="both"/>
        <w:rPr>
          <w:rFonts w:eastAsia="Arial MT" w:cs="Arial"/>
          <w:color w:val="00000A"/>
          <w:lang w:val="es-AR"/>
        </w:rPr>
      </w:pPr>
    </w:p>
    <w:p w14:paraId="1F18E30E" w14:textId="318FCB5B" w:rsidR="00670D5C" w:rsidRPr="00417530" w:rsidRDefault="007D4470" w:rsidP="00052C12">
      <w:pPr>
        <w:pStyle w:val="ListParagraph"/>
        <w:suppressAutoHyphens/>
        <w:ind w:left="0"/>
        <w:jc w:val="both"/>
        <w:rPr>
          <w:rFonts w:eastAsia="Arial MT" w:cs="Arial"/>
          <w:color w:val="00000A"/>
          <w:lang w:val="es-AR"/>
        </w:rPr>
      </w:pPr>
      <w:r>
        <w:rPr>
          <w:rFonts w:eastAsia="Arial MT" w:cs="Arial"/>
          <w:color w:val="00000A"/>
          <w:lang w:val="es-AR"/>
        </w:rPr>
        <w:t xml:space="preserve">En base a esta decisión de adquisición de equipos, se pedirá a la </w:t>
      </w:r>
      <w:r w:rsidR="004944B0">
        <w:rPr>
          <w:rFonts w:eastAsia="Arial MT" w:cs="Arial"/>
          <w:color w:val="00000A"/>
          <w:lang w:val="es-AR"/>
        </w:rPr>
        <w:t>S</w:t>
      </w:r>
      <w:r>
        <w:rPr>
          <w:rFonts w:eastAsia="Arial MT" w:cs="Arial"/>
          <w:color w:val="00000A"/>
          <w:lang w:val="es-AR"/>
        </w:rPr>
        <w:t>ecretar</w:t>
      </w:r>
      <w:r w:rsidR="004944B0">
        <w:rPr>
          <w:rFonts w:eastAsia="Arial MT" w:cs="Arial"/>
          <w:color w:val="00000A"/>
          <w:lang w:val="es-AR"/>
        </w:rPr>
        <w:t>í</w:t>
      </w:r>
      <w:r>
        <w:rPr>
          <w:rFonts w:eastAsia="Arial MT" w:cs="Arial"/>
          <w:color w:val="00000A"/>
          <w:lang w:val="es-AR"/>
        </w:rPr>
        <w:t xml:space="preserve">a del Mercosur que </w:t>
      </w:r>
      <w:r w:rsidR="00987918">
        <w:rPr>
          <w:rFonts w:eastAsia="Arial MT" w:cs="Arial"/>
          <w:color w:val="00000A"/>
          <w:lang w:val="es-AR"/>
        </w:rPr>
        <w:t xml:space="preserve">avance con </w:t>
      </w:r>
      <w:r w:rsidR="00EC04B0">
        <w:rPr>
          <w:rFonts w:eastAsia="Arial MT" w:cs="Arial"/>
          <w:color w:val="00000A"/>
          <w:lang w:val="es-AR"/>
        </w:rPr>
        <w:t>el proceso de</w:t>
      </w:r>
      <w:r w:rsidR="00987918">
        <w:rPr>
          <w:rFonts w:eastAsia="Arial MT" w:cs="Arial"/>
          <w:color w:val="00000A"/>
          <w:lang w:val="es-AR"/>
        </w:rPr>
        <w:t xml:space="preserve"> </w:t>
      </w:r>
      <w:r w:rsidR="001F0028">
        <w:rPr>
          <w:rFonts w:eastAsia="Arial MT" w:cs="Arial"/>
          <w:color w:val="00000A"/>
          <w:lang w:val="es-AR"/>
        </w:rPr>
        <w:t>llamado de precios</w:t>
      </w:r>
      <w:r w:rsidR="00EC04B0">
        <w:rPr>
          <w:rFonts w:eastAsia="Arial MT" w:cs="Arial"/>
          <w:color w:val="00000A"/>
          <w:lang w:val="es-AR"/>
        </w:rPr>
        <w:t>.</w:t>
      </w:r>
      <w:r w:rsidR="00936537">
        <w:rPr>
          <w:rFonts w:eastAsia="Arial MT" w:cs="Arial"/>
          <w:color w:val="00000A"/>
          <w:lang w:val="es-AR"/>
        </w:rPr>
        <w:t xml:space="preserve"> </w:t>
      </w:r>
    </w:p>
    <w:p w14:paraId="74FC6B3E" w14:textId="77777777" w:rsidR="007D4470" w:rsidRDefault="007D4470" w:rsidP="00052C12">
      <w:pPr>
        <w:pStyle w:val="ListParagraph"/>
        <w:suppressAutoHyphens/>
        <w:ind w:left="0"/>
        <w:jc w:val="both"/>
        <w:rPr>
          <w:rFonts w:eastAsia="Arial MT" w:cs="Arial"/>
          <w:color w:val="00000A"/>
          <w:lang w:val="es-AR"/>
        </w:rPr>
      </w:pPr>
    </w:p>
    <w:p w14:paraId="4C4CCC3B" w14:textId="3EC8CFB4" w:rsidR="007D4470" w:rsidRPr="00CA0AC0" w:rsidRDefault="00F61C0B" w:rsidP="00052C12">
      <w:pPr>
        <w:pStyle w:val="ListParagraph"/>
        <w:suppressAutoHyphens/>
        <w:ind w:left="0"/>
        <w:jc w:val="both"/>
        <w:rPr>
          <w:rFonts w:eastAsia="Arial MT" w:cs="Arial"/>
          <w:color w:val="00000A"/>
          <w:lang w:val="es-AR"/>
        </w:rPr>
      </w:pPr>
      <w:r>
        <w:rPr>
          <w:rFonts w:eastAsia="Arial MT" w:cs="Arial"/>
          <w:color w:val="00000A"/>
          <w:lang w:val="es-AR"/>
        </w:rPr>
        <w:t>Teniendo en cuenta los tres servidores ya operativos en el nodo central</w:t>
      </w:r>
      <w:r w:rsidR="00DF37A4">
        <w:rPr>
          <w:rFonts w:eastAsia="Arial MT" w:cs="Arial"/>
          <w:color w:val="00000A"/>
          <w:lang w:val="es-AR"/>
        </w:rPr>
        <w:t xml:space="preserve"> y </w:t>
      </w:r>
      <w:r w:rsidR="00073744">
        <w:rPr>
          <w:rFonts w:eastAsia="Arial MT" w:cs="Arial"/>
          <w:color w:val="00000A"/>
          <w:lang w:val="es-AR"/>
        </w:rPr>
        <w:t xml:space="preserve">en virtud que no presentan fallas, este GTE IC decide </w:t>
      </w:r>
      <w:r w:rsidR="00F82327">
        <w:rPr>
          <w:rFonts w:eastAsia="Arial MT" w:cs="Arial"/>
          <w:color w:val="00000A"/>
          <w:lang w:val="es-AR"/>
        </w:rPr>
        <w:t xml:space="preserve">mantenerlos en funcionamiento como equipos de respaldo y </w:t>
      </w:r>
      <w:r w:rsidR="00360A7B">
        <w:rPr>
          <w:rFonts w:eastAsia="Arial MT" w:cs="Arial"/>
          <w:color w:val="00000A"/>
          <w:lang w:val="es-AR"/>
        </w:rPr>
        <w:t>de pruebas para el desarrollo de los nuevos servicios</w:t>
      </w:r>
      <w:r w:rsidR="007D7065">
        <w:rPr>
          <w:rFonts w:eastAsia="Arial MT" w:cs="Arial"/>
          <w:color w:val="00000A"/>
          <w:lang w:val="es-AR"/>
        </w:rPr>
        <w:t xml:space="preserve"> en donde los </w:t>
      </w:r>
      <w:r w:rsidR="00F63516">
        <w:rPr>
          <w:rFonts w:eastAsia="Arial MT" w:cs="Arial"/>
          <w:color w:val="00000A"/>
          <w:lang w:val="es-AR"/>
        </w:rPr>
        <w:t xml:space="preserve">servidores </w:t>
      </w:r>
      <w:r w:rsidR="007D7065">
        <w:rPr>
          <w:rFonts w:eastAsia="Arial MT" w:cs="Arial"/>
          <w:color w:val="00000A"/>
          <w:lang w:val="es-AR"/>
        </w:rPr>
        <w:t xml:space="preserve">nuevos tomarán el papel de </w:t>
      </w:r>
      <w:r w:rsidR="00F63516">
        <w:rPr>
          <w:rFonts w:eastAsia="Arial MT" w:cs="Arial"/>
          <w:color w:val="00000A"/>
          <w:lang w:val="es-AR"/>
        </w:rPr>
        <w:t>equipos</w:t>
      </w:r>
      <w:r w:rsidR="007D7065">
        <w:rPr>
          <w:rFonts w:eastAsia="Arial MT" w:cs="Arial"/>
          <w:color w:val="00000A"/>
          <w:lang w:val="es-AR"/>
        </w:rPr>
        <w:t xml:space="preserve"> </w:t>
      </w:r>
      <w:r w:rsidR="00301DFD">
        <w:rPr>
          <w:rFonts w:eastAsia="Arial MT" w:cs="Arial"/>
          <w:color w:val="00000A"/>
          <w:lang w:val="es-AR"/>
        </w:rPr>
        <w:t>principales</w:t>
      </w:r>
      <w:r w:rsidR="00282A94">
        <w:rPr>
          <w:rFonts w:eastAsia="Arial MT" w:cs="Arial"/>
          <w:color w:val="00000A"/>
          <w:lang w:val="es-AR"/>
        </w:rPr>
        <w:t xml:space="preserve"> y estarán cubiertos ante fallas por su garantía de 36 meses</w:t>
      </w:r>
      <w:r w:rsidR="007D7065">
        <w:rPr>
          <w:rFonts w:eastAsia="Arial MT" w:cs="Arial"/>
          <w:color w:val="00000A"/>
          <w:lang w:val="es-AR"/>
        </w:rPr>
        <w:t>.</w:t>
      </w:r>
    </w:p>
    <w:p w14:paraId="360612A1" w14:textId="77777777" w:rsidR="009976CE" w:rsidRDefault="009976CE" w:rsidP="00052C12">
      <w:pPr>
        <w:pStyle w:val="ListParagraph"/>
        <w:suppressAutoHyphens/>
        <w:ind w:left="0"/>
        <w:jc w:val="both"/>
        <w:rPr>
          <w:rFonts w:eastAsia="Arial MT" w:cs="Arial"/>
          <w:color w:val="00000A"/>
          <w:lang w:val="es-AR"/>
        </w:rPr>
      </w:pPr>
    </w:p>
    <w:p w14:paraId="349F9FBB" w14:textId="5DADD1E4" w:rsidR="00552136" w:rsidRPr="00552136" w:rsidRDefault="00552136" w:rsidP="00552136">
      <w:pPr>
        <w:pStyle w:val="ListParagraph"/>
        <w:suppressAutoHyphens/>
        <w:ind w:left="0"/>
        <w:jc w:val="both"/>
        <w:rPr>
          <w:rFonts w:eastAsia="Arial MT" w:cs="Arial"/>
          <w:color w:val="00000A"/>
          <w:lang w:val="es-AR"/>
        </w:rPr>
      </w:pPr>
      <w:r w:rsidRPr="00552136">
        <w:rPr>
          <w:rFonts w:eastAsia="Arial MT" w:cs="Arial"/>
          <w:color w:val="00000A"/>
          <w:lang w:val="es-AR"/>
        </w:rPr>
        <w:t xml:space="preserve">La delegación </w:t>
      </w:r>
      <w:r w:rsidR="007118AD">
        <w:rPr>
          <w:rFonts w:eastAsia="Arial MT" w:cs="Arial"/>
          <w:color w:val="00000A"/>
          <w:lang w:val="es-AR"/>
        </w:rPr>
        <w:t>de Brasil</w:t>
      </w:r>
      <w:r w:rsidRPr="00552136">
        <w:rPr>
          <w:rFonts w:eastAsia="Arial MT" w:cs="Arial"/>
          <w:color w:val="00000A"/>
          <w:lang w:val="es-AR"/>
        </w:rPr>
        <w:t xml:space="preserve"> sugiere que los recursos disponibles para el desarrollo se utilicen en Seguridad, Auditoría y Monitoreo.</w:t>
      </w:r>
    </w:p>
    <w:p w14:paraId="16F11E77" w14:textId="77777777" w:rsidR="002B348D" w:rsidRDefault="002B348D" w:rsidP="00552136">
      <w:pPr>
        <w:pStyle w:val="ListParagraph"/>
        <w:suppressAutoHyphens/>
        <w:ind w:left="0"/>
        <w:jc w:val="both"/>
        <w:rPr>
          <w:rFonts w:eastAsia="Arial MT" w:cs="Arial"/>
          <w:color w:val="00000A"/>
          <w:lang w:val="es-AR"/>
        </w:rPr>
      </w:pPr>
    </w:p>
    <w:p w14:paraId="353D0463" w14:textId="3A57E6DA" w:rsidR="008C397C" w:rsidRDefault="00552136" w:rsidP="00552136">
      <w:pPr>
        <w:pStyle w:val="ListParagraph"/>
        <w:suppressAutoHyphens/>
        <w:ind w:left="0"/>
        <w:jc w:val="both"/>
        <w:rPr>
          <w:rFonts w:eastAsia="Arial MT" w:cs="Arial"/>
          <w:color w:val="00000A"/>
          <w:lang w:val="es-AR"/>
        </w:rPr>
      </w:pPr>
      <w:r w:rsidRPr="00552136">
        <w:rPr>
          <w:rFonts w:eastAsia="Arial MT" w:cs="Arial"/>
          <w:color w:val="00000A"/>
          <w:lang w:val="es-AR"/>
        </w:rPr>
        <w:t xml:space="preserve">En materia de Seguridad, se implementarían tecnologías para mejorar y garantizar los datos que circulan por la red SISME previniendo posibles incidentes cibernéticos. En el apartado de Auditoría, se trataría de la gestión de los logs de usuarios al acceder a datos de otros países, o incluso la circulación de datos a través del </w:t>
      </w:r>
      <w:r w:rsidR="00682513">
        <w:rPr>
          <w:rFonts w:eastAsia="Arial MT" w:cs="Arial"/>
          <w:color w:val="00000A"/>
          <w:lang w:val="es-AR"/>
        </w:rPr>
        <w:t>N</w:t>
      </w:r>
      <w:r w:rsidRPr="00552136">
        <w:rPr>
          <w:rFonts w:eastAsia="Arial MT" w:cs="Arial"/>
          <w:color w:val="00000A"/>
          <w:lang w:val="es-AR"/>
        </w:rPr>
        <w:t xml:space="preserve">odo </w:t>
      </w:r>
      <w:r w:rsidR="00682513">
        <w:rPr>
          <w:rFonts w:eastAsia="Arial MT" w:cs="Arial"/>
          <w:color w:val="00000A"/>
          <w:lang w:val="es-AR"/>
        </w:rPr>
        <w:t>C</w:t>
      </w:r>
      <w:r w:rsidRPr="00552136">
        <w:rPr>
          <w:rFonts w:eastAsia="Arial MT" w:cs="Arial"/>
          <w:color w:val="00000A"/>
          <w:lang w:val="es-AR"/>
        </w:rPr>
        <w:t>entral.</w:t>
      </w:r>
      <w:r w:rsidR="005A0264">
        <w:rPr>
          <w:rFonts w:eastAsia="Arial MT" w:cs="Arial"/>
          <w:color w:val="00000A"/>
          <w:lang w:val="es-AR"/>
        </w:rPr>
        <w:t xml:space="preserve"> </w:t>
      </w:r>
      <w:r w:rsidRPr="00552136">
        <w:rPr>
          <w:rFonts w:eastAsia="Arial MT" w:cs="Arial"/>
          <w:color w:val="00000A"/>
          <w:lang w:val="es-AR"/>
        </w:rPr>
        <w:t xml:space="preserve">Respecto al monitoreo, se refiere al estado de las conexiones y servicios del SISME, en el cual el equipo técnico viene trabajando para superar desafíos en la extracción de datos del nodo central para tener datos disponibles después de 2022. </w:t>
      </w:r>
    </w:p>
    <w:p w14:paraId="281C6A1F" w14:textId="77777777" w:rsidR="002B348D" w:rsidRDefault="002B348D" w:rsidP="00052C12">
      <w:pPr>
        <w:pStyle w:val="ListParagraph"/>
        <w:suppressAutoHyphens/>
        <w:ind w:left="0"/>
        <w:jc w:val="both"/>
        <w:rPr>
          <w:rFonts w:eastAsia="Arial MT" w:cs="Arial"/>
          <w:color w:val="00000A"/>
          <w:lang w:val="es-AR"/>
        </w:rPr>
      </w:pPr>
    </w:p>
    <w:p w14:paraId="45AD1EFA" w14:textId="1C61FD59" w:rsidR="009976CE" w:rsidRPr="00CA0AC0" w:rsidRDefault="00552136" w:rsidP="00052C12">
      <w:pPr>
        <w:pStyle w:val="ListParagraph"/>
        <w:suppressAutoHyphens/>
        <w:ind w:left="0"/>
        <w:jc w:val="both"/>
        <w:rPr>
          <w:rFonts w:eastAsia="Arial MT" w:cs="Arial"/>
          <w:color w:val="00000A"/>
          <w:lang w:val="es-AR"/>
        </w:rPr>
      </w:pPr>
      <w:r w:rsidRPr="00552136">
        <w:rPr>
          <w:rFonts w:eastAsia="Arial MT" w:cs="Arial"/>
          <w:color w:val="00000A"/>
          <w:lang w:val="es-AR"/>
        </w:rPr>
        <w:t xml:space="preserve">Por ello, la sugerencia es que se </w:t>
      </w:r>
      <w:r w:rsidR="008C397C">
        <w:rPr>
          <w:rFonts w:eastAsia="Arial MT" w:cs="Arial"/>
          <w:color w:val="00000A"/>
          <w:lang w:val="es-AR"/>
        </w:rPr>
        <w:t>destine part</w:t>
      </w:r>
      <w:r w:rsidR="00ED6E1F">
        <w:rPr>
          <w:rFonts w:eastAsia="Arial MT" w:cs="Arial"/>
          <w:color w:val="00000A"/>
          <w:lang w:val="es-AR"/>
        </w:rPr>
        <w:t>e</w:t>
      </w:r>
      <w:r w:rsidR="008C397C">
        <w:rPr>
          <w:rFonts w:eastAsia="Arial MT" w:cs="Arial"/>
          <w:color w:val="00000A"/>
          <w:lang w:val="es-AR"/>
        </w:rPr>
        <w:t xml:space="preserve"> del presupuesto en</w:t>
      </w:r>
      <w:r w:rsidRPr="00552136">
        <w:rPr>
          <w:rFonts w:eastAsia="Arial MT" w:cs="Arial"/>
          <w:color w:val="00000A"/>
          <w:lang w:val="es-AR"/>
        </w:rPr>
        <w:t xml:space="preserve"> desarroll</w:t>
      </w:r>
      <w:r w:rsidR="008C397C">
        <w:rPr>
          <w:rFonts w:eastAsia="Arial MT" w:cs="Arial"/>
          <w:color w:val="00000A"/>
          <w:lang w:val="es-AR"/>
        </w:rPr>
        <w:t>ar</w:t>
      </w:r>
      <w:r w:rsidRPr="00552136">
        <w:rPr>
          <w:rFonts w:eastAsia="Arial MT" w:cs="Arial"/>
          <w:color w:val="00000A"/>
          <w:lang w:val="es-AR"/>
        </w:rPr>
        <w:t xml:space="preserve"> paneles de monitoreo en el nodo central buscando información más precisa y sin posibilidad de depender de la conexión con Brasil para proveer datos del panel.</w:t>
      </w:r>
    </w:p>
    <w:p w14:paraId="2E04A474" w14:textId="77777777" w:rsidR="002946A9" w:rsidRPr="00DF33FC" w:rsidRDefault="002946A9" w:rsidP="002946A9">
      <w:pPr>
        <w:pStyle w:val="ListParagraph"/>
        <w:widowControl w:val="0"/>
        <w:tabs>
          <w:tab w:val="left" w:pos="858"/>
        </w:tabs>
        <w:autoSpaceDE w:val="0"/>
        <w:autoSpaceDN w:val="0"/>
        <w:spacing w:line="276" w:lineRule="auto"/>
        <w:ind w:left="0" w:right="130"/>
        <w:jc w:val="both"/>
        <w:rPr>
          <w:rFonts w:eastAsia="Arial MT" w:cs="Arial"/>
          <w:color w:val="00000A"/>
          <w:lang w:val="es-AR"/>
        </w:rPr>
      </w:pPr>
    </w:p>
    <w:p w14:paraId="4BD8CD09" w14:textId="16F6BC03" w:rsidR="00F03D10" w:rsidRPr="00AE5CB2" w:rsidRDefault="00F03D10" w:rsidP="002946A9">
      <w:pPr>
        <w:pStyle w:val="ListParagraph"/>
        <w:widowControl w:val="0"/>
        <w:tabs>
          <w:tab w:val="left" w:pos="858"/>
        </w:tabs>
        <w:autoSpaceDE w:val="0"/>
        <w:autoSpaceDN w:val="0"/>
        <w:spacing w:line="276" w:lineRule="auto"/>
        <w:ind w:left="0" w:right="130"/>
        <w:jc w:val="both"/>
        <w:rPr>
          <w:rFonts w:eastAsia="Arial MT" w:cs="Arial"/>
          <w:color w:val="00000A"/>
          <w:lang w:val="es-MX"/>
        </w:rPr>
      </w:pPr>
      <w:r>
        <w:rPr>
          <w:rFonts w:eastAsia="Arial MT" w:cs="Arial"/>
          <w:color w:val="00000A"/>
          <w:lang w:val="es-MX"/>
        </w:rPr>
        <w:t xml:space="preserve">Se adjunta como </w:t>
      </w:r>
      <w:r w:rsidR="00535821">
        <w:rPr>
          <w:rFonts w:eastAsia="Arial MT" w:cs="Arial"/>
          <w:b/>
          <w:bCs/>
          <w:color w:val="00000A"/>
          <w:lang w:val="es-MX"/>
        </w:rPr>
        <w:t>Anexo</w:t>
      </w:r>
      <w:r w:rsidRPr="00535821">
        <w:rPr>
          <w:rFonts w:eastAsia="Arial MT" w:cs="Arial"/>
          <w:b/>
          <w:color w:val="00000A"/>
          <w:lang w:val="es-MX"/>
        </w:rPr>
        <w:t xml:space="preserve"> VII</w:t>
      </w:r>
      <w:r>
        <w:rPr>
          <w:rFonts w:eastAsia="Arial MT" w:cs="Arial"/>
          <w:color w:val="00000A"/>
          <w:lang w:val="es-MX"/>
        </w:rPr>
        <w:t xml:space="preserve"> la nota de elevación a la Comisión T</w:t>
      </w:r>
      <w:r w:rsidR="00A07658">
        <w:rPr>
          <w:rFonts w:eastAsia="Arial MT" w:cs="Arial"/>
          <w:color w:val="00000A"/>
          <w:lang w:val="es-MX"/>
        </w:rPr>
        <w:t xml:space="preserve">écnica con </w:t>
      </w:r>
      <w:r w:rsidR="00535821">
        <w:rPr>
          <w:rFonts w:eastAsia="Arial MT" w:cs="Arial"/>
          <w:color w:val="00000A"/>
          <w:lang w:val="es-MX"/>
        </w:rPr>
        <w:t>la decisión de compra de equipamiento para ser elevada a la Secretaría del Mercosur.</w:t>
      </w:r>
    </w:p>
    <w:p w14:paraId="0325D42E" w14:textId="77777777" w:rsidR="002946A9" w:rsidRPr="00392710" w:rsidRDefault="002946A9" w:rsidP="002946A9">
      <w:pPr>
        <w:tabs>
          <w:tab w:val="left" w:pos="858"/>
        </w:tabs>
        <w:spacing w:line="276" w:lineRule="auto"/>
        <w:ind w:right="130"/>
        <w:jc w:val="both"/>
        <w:rPr>
          <w:rFonts w:eastAsia="Arial MT"/>
          <w:b/>
          <w:color w:val="00000A"/>
          <w:szCs w:val="24"/>
          <w:lang w:val="es-MX"/>
        </w:rPr>
      </w:pPr>
      <w:r>
        <w:rPr>
          <w:rFonts w:eastAsia="Arial MT"/>
          <w:b/>
          <w:bCs/>
          <w:color w:val="00000A"/>
          <w:szCs w:val="24"/>
          <w:lang w:val="es-MX"/>
        </w:rPr>
        <w:t xml:space="preserve"> </w:t>
      </w:r>
    </w:p>
    <w:p w14:paraId="5D499A9D" w14:textId="77777777" w:rsidR="002946A9" w:rsidRPr="0000022B" w:rsidRDefault="002946A9" w:rsidP="00A339CD">
      <w:pPr>
        <w:pStyle w:val="ListParagraph"/>
        <w:numPr>
          <w:ilvl w:val="0"/>
          <w:numId w:val="6"/>
        </w:numPr>
        <w:suppressAutoHyphens/>
        <w:ind w:left="567" w:hanging="644"/>
        <w:jc w:val="both"/>
        <w:rPr>
          <w:rFonts w:eastAsia="Arial MT" w:cs="Arial"/>
          <w:b/>
          <w:bCs/>
          <w:color w:val="00000A"/>
          <w:lang w:val="es-MX"/>
        </w:rPr>
      </w:pPr>
      <w:r w:rsidRPr="0000022B">
        <w:rPr>
          <w:rFonts w:eastAsia="Arial MT" w:cs="Arial"/>
          <w:b/>
          <w:bCs/>
          <w:color w:val="00000A"/>
          <w:lang w:val="es-MX"/>
        </w:rPr>
        <w:t>REVISIÓN DEL</w:t>
      </w:r>
      <w:r w:rsidR="00052C12">
        <w:rPr>
          <w:rFonts w:eastAsia="Arial MT" w:cs="Arial"/>
          <w:b/>
          <w:bCs/>
          <w:color w:val="00000A"/>
          <w:lang w:val="es-MX"/>
        </w:rPr>
        <w:t xml:space="preserve"> ESTADO DEL</w:t>
      </w:r>
      <w:r w:rsidRPr="0000022B">
        <w:rPr>
          <w:rFonts w:eastAsia="Arial MT" w:cs="Arial"/>
          <w:b/>
          <w:bCs/>
          <w:color w:val="00000A"/>
          <w:lang w:val="es-MX"/>
        </w:rPr>
        <w:t xml:space="preserve"> PROYECTO CON EUROFRONT</w:t>
      </w:r>
    </w:p>
    <w:p w14:paraId="6BBD51D3" w14:textId="77777777" w:rsidR="002946A9" w:rsidRDefault="002946A9" w:rsidP="002946A9">
      <w:pPr>
        <w:pStyle w:val="ListParagraph"/>
        <w:widowControl w:val="0"/>
        <w:tabs>
          <w:tab w:val="left" w:pos="858"/>
        </w:tabs>
        <w:autoSpaceDE w:val="0"/>
        <w:autoSpaceDN w:val="0"/>
        <w:spacing w:line="276" w:lineRule="auto"/>
        <w:ind w:left="644" w:right="130"/>
        <w:jc w:val="both"/>
        <w:rPr>
          <w:rFonts w:eastAsia="Arial MT" w:cs="Arial"/>
          <w:color w:val="00000A"/>
          <w:lang w:val="es-MX"/>
        </w:rPr>
      </w:pPr>
    </w:p>
    <w:p w14:paraId="58F905DC" w14:textId="6DB26C01" w:rsidR="002946A9" w:rsidRPr="00896686" w:rsidRDefault="002946A9" w:rsidP="002946A9">
      <w:pPr>
        <w:pStyle w:val="ListParagraph"/>
        <w:widowControl w:val="0"/>
        <w:tabs>
          <w:tab w:val="left" w:pos="858"/>
        </w:tabs>
        <w:autoSpaceDE w:val="0"/>
        <w:autoSpaceDN w:val="0"/>
        <w:spacing w:line="276" w:lineRule="auto"/>
        <w:ind w:left="0" w:right="130"/>
        <w:jc w:val="both"/>
        <w:rPr>
          <w:rFonts w:eastAsia="Arial MT" w:cs="Arial"/>
          <w:color w:val="00000A"/>
          <w:lang w:val="es-MX"/>
        </w:rPr>
      </w:pPr>
      <w:r w:rsidRPr="00896686">
        <w:rPr>
          <w:rFonts w:eastAsia="Arial MT" w:cs="Arial"/>
          <w:color w:val="00000A"/>
          <w:lang w:val="es-MX"/>
        </w:rPr>
        <w:t xml:space="preserve">El convenio EUROFRONT </w:t>
      </w:r>
      <w:r w:rsidR="00877607" w:rsidRPr="00896686">
        <w:rPr>
          <w:rFonts w:eastAsia="Arial MT" w:cs="Arial"/>
          <w:color w:val="00000A"/>
          <w:lang w:val="es-MX"/>
        </w:rPr>
        <w:t>continua</w:t>
      </w:r>
      <w:r w:rsidR="00B523A5" w:rsidRPr="00896686">
        <w:rPr>
          <w:rFonts w:eastAsia="Arial MT" w:cs="Arial"/>
          <w:color w:val="00000A"/>
          <w:lang w:val="es-MX"/>
        </w:rPr>
        <w:t xml:space="preserve"> en etapa de</w:t>
      </w:r>
      <w:r w:rsidRPr="00896686">
        <w:rPr>
          <w:rFonts w:eastAsia="Arial MT" w:cs="Arial"/>
          <w:color w:val="00000A"/>
          <w:lang w:val="es-MX"/>
        </w:rPr>
        <w:t xml:space="preserve"> análisis </w:t>
      </w:r>
      <w:r w:rsidR="00C04079" w:rsidRPr="00896686">
        <w:rPr>
          <w:rFonts w:eastAsia="Arial MT" w:cs="Arial"/>
          <w:color w:val="00000A"/>
          <w:lang w:val="es-MX"/>
        </w:rPr>
        <w:t>en</w:t>
      </w:r>
      <w:r w:rsidRPr="00896686">
        <w:rPr>
          <w:rFonts w:eastAsia="Arial MT" w:cs="Arial"/>
          <w:color w:val="00000A"/>
          <w:lang w:val="es-MX"/>
        </w:rPr>
        <w:t xml:space="preserve"> la Comisión Técnica </w:t>
      </w:r>
      <w:r w:rsidR="00DD4C97" w:rsidRPr="00896686">
        <w:rPr>
          <w:rFonts w:eastAsia="Arial MT" w:cs="Arial"/>
          <w:color w:val="00000A"/>
          <w:lang w:val="es-MX"/>
        </w:rPr>
        <w:t>desde</w:t>
      </w:r>
      <w:r w:rsidRPr="00896686">
        <w:rPr>
          <w:rFonts w:eastAsia="Arial MT" w:cs="Arial"/>
          <w:color w:val="00000A"/>
          <w:lang w:val="es-MX"/>
        </w:rPr>
        <w:t xml:space="preserve"> la última reunión en Paraguay. </w:t>
      </w:r>
    </w:p>
    <w:p w14:paraId="693E80E2" w14:textId="77777777" w:rsidR="002B348D" w:rsidRDefault="002B348D" w:rsidP="002946A9">
      <w:pPr>
        <w:pStyle w:val="ListParagraph"/>
        <w:widowControl w:val="0"/>
        <w:tabs>
          <w:tab w:val="left" w:pos="858"/>
        </w:tabs>
        <w:autoSpaceDE w:val="0"/>
        <w:autoSpaceDN w:val="0"/>
        <w:spacing w:line="276" w:lineRule="auto"/>
        <w:ind w:left="0" w:right="130"/>
        <w:jc w:val="both"/>
        <w:rPr>
          <w:rFonts w:eastAsia="Arial MT" w:cs="Arial"/>
          <w:color w:val="00000A"/>
          <w:lang w:val="es-MX"/>
        </w:rPr>
      </w:pPr>
    </w:p>
    <w:p w14:paraId="59551C2C" w14:textId="45FC51E6" w:rsidR="008F31B9" w:rsidRDefault="00606693" w:rsidP="002946A9">
      <w:pPr>
        <w:pStyle w:val="ListParagraph"/>
        <w:widowControl w:val="0"/>
        <w:tabs>
          <w:tab w:val="left" w:pos="858"/>
        </w:tabs>
        <w:autoSpaceDE w:val="0"/>
        <w:autoSpaceDN w:val="0"/>
        <w:spacing w:line="276" w:lineRule="auto"/>
        <w:ind w:left="0" w:right="130"/>
        <w:jc w:val="both"/>
        <w:rPr>
          <w:rFonts w:eastAsia="Arial MT" w:cs="Arial"/>
          <w:color w:val="00000A"/>
          <w:lang w:val="es-MX"/>
        </w:rPr>
      </w:pPr>
      <w:r w:rsidRPr="001A2FE4">
        <w:rPr>
          <w:rFonts w:eastAsia="Arial MT" w:cs="Arial"/>
          <w:color w:val="00000A"/>
          <w:lang w:val="es-MX"/>
        </w:rPr>
        <w:t xml:space="preserve">Los países miembros </w:t>
      </w:r>
      <w:r w:rsidR="00196C3F" w:rsidRPr="001A2FE4">
        <w:rPr>
          <w:rFonts w:eastAsia="Arial MT" w:cs="Arial"/>
          <w:color w:val="00000A"/>
          <w:lang w:val="es-MX"/>
        </w:rPr>
        <w:t>tiene</w:t>
      </w:r>
      <w:r w:rsidR="001A2FE4" w:rsidRPr="001A2FE4">
        <w:rPr>
          <w:rFonts w:eastAsia="Arial MT" w:cs="Arial"/>
          <w:color w:val="00000A"/>
          <w:lang w:val="es-MX"/>
        </w:rPr>
        <w:t>n</w:t>
      </w:r>
      <w:r w:rsidR="00196C3F" w:rsidRPr="001A2FE4">
        <w:rPr>
          <w:rFonts w:eastAsia="Arial MT" w:cs="Arial"/>
          <w:color w:val="00000A"/>
          <w:lang w:val="es-MX"/>
        </w:rPr>
        <w:t xml:space="preserve"> pendiente avalar la normativa presentada</w:t>
      </w:r>
      <w:r w:rsidR="00643C07" w:rsidRPr="001A2FE4">
        <w:rPr>
          <w:rFonts w:eastAsia="Arial MT" w:cs="Arial"/>
          <w:color w:val="00000A"/>
          <w:lang w:val="es-MX"/>
        </w:rPr>
        <w:t xml:space="preserve"> para </w:t>
      </w:r>
      <w:r w:rsidR="002946A9" w:rsidRPr="001A2FE4">
        <w:rPr>
          <w:rFonts w:eastAsia="Arial MT" w:cs="Arial"/>
          <w:color w:val="00000A"/>
          <w:lang w:val="es-MX"/>
        </w:rPr>
        <w:t>EUROFRONT.</w:t>
      </w:r>
      <w:r w:rsidR="002946A9">
        <w:rPr>
          <w:rFonts w:eastAsia="Arial MT" w:cs="Arial"/>
          <w:color w:val="00000A"/>
          <w:lang w:val="es-MX"/>
        </w:rPr>
        <w:t xml:space="preserve"> </w:t>
      </w:r>
    </w:p>
    <w:p w14:paraId="3126B19B" w14:textId="77777777" w:rsidR="008F31B9" w:rsidRPr="00AE5CB2" w:rsidRDefault="008F31B9" w:rsidP="002946A9">
      <w:pPr>
        <w:pStyle w:val="ListParagraph"/>
        <w:widowControl w:val="0"/>
        <w:tabs>
          <w:tab w:val="left" w:pos="858"/>
        </w:tabs>
        <w:autoSpaceDE w:val="0"/>
        <w:autoSpaceDN w:val="0"/>
        <w:spacing w:line="276" w:lineRule="auto"/>
        <w:ind w:left="0" w:right="130"/>
        <w:jc w:val="both"/>
        <w:rPr>
          <w:rFonts w:eastAsia="Arial MT" w:cs="Arial"/>
          <w:color w:val="00000A"/>
          <w:lang w:val="es-MX"/>
        </w:rPr>
      </w:pPr>
    </w:p>
    <w:p w14:paraId="3478572F" w14:textId="77777777" w:rsidR="002946A9" w:rsidRDefault="002946A9" w:rsidP="002946A9">
      <w:pPr>
        <w:jc w:val="both"/>
        <w:rPr>
          <w:color w:val="000000"/>
          <w:szCs w:val="24"/>
          <w:lang w:eastAsia="pt-BR"/>
        </w:rPr>
      </w:pPr>
    </w:p>
    <w:p w14:paraId="07B571AE" w14:textId="77777777" w:rsidR="002946A9" w:rsidRPr="009872FE" w:rsidRDefault="002946A9" w:rsidP="00A339CD">
      <w:pPr>
        <w:pStyle w:val="ListParagraph"/>
        <w:numPr>
          <w:ilvl w:val="0"/>
          <w:numId w:val="6"/>
        </w:numPr>
        <w:suppressAutoHyphens/>
        <w:ind w:left="567" w:hanging="644"/>
        <w:jc w:val="both"/>
        <w:rPr>
          <w:rFonts w:eastAsia="Arial MT" w:cs="Arial"/>
          <w:b/>
          <w:bCs/>
          <w:color w:val="00000A"/>
          <w:lang w:val="es-MX"/>
        </w:rPr>
      </w:pPr>
      <w:r w:rsidRPr="0000022B">
        <w:rPr>
          <w:rFonts w:eastAsia="Arial MT" w:cs="Arial"/>
          <w:b/>
          <w:bCs/>
          <w:color w:val="00000A"/>
          <w:lang w:val="es-MX"/>
        </w:rPr>
        <w:t>CONTINUACIÓN DE LOS TRABAJOS SOBRE LA INTEGRACIÓN DE LOS TIPOS Y LAS NATURALEZAS DELICTIVOS ENTRE PAÍSES INTEGRANTES DEL SISME</w:t>
      </w:r>
      <w:r w:rsidRPr="009872FE">
        <w:rPr>
          <w:rFonts w:eastAsia="Arial MT" w:cs="Arial"/>
          <w:b/>
          <w:bCs/>
          <w:color w:val="00000A"/>
          <w:lang w:val="es-MX"/>
        </w:rPr>
        <w:t xml:space="preserve"> </w:t>
      </w:r>
    </w:p>
    <w:p w14:paraId="56D6DE40" w14:textId="77777777" w:rsidR="002946A9" w:rsidRDefault="002946A9" w:rsidP="002946A9">
      <w:pPr>
        <w:pStyle w:val="ListParagraph"/>
        <w:rPr>
          <w:rFonts w:eastAsia="Arial MT" w:cs="Arial"/>
          <w:b/>
          <w:bCs/>
          <w:color w:val="FF0000"/>
          <w:lang w:val="es-MX"/>
        </w:rPr>
      </w:pPr>
    </w:p>
    <w:p w14:paraId="0C192661" w14:textId="0FB958EE" w:rsidR="002946A9" w:rsidRDefault="00A339CD" w:rsidP="002946A9">
      <w:pPr>
        <w:pStyle w:val="ListParagraph"/>
        <w:widowControl w:val="0"/>
        <w:tabs>
          <w:tab w:val="left" w:pos="858"/>
        </w:tabs>
        <w:autoSpaceDE w:val="0"/>
        <w:autoSpaceDN w:val="0"/>
        <w:spacing w:line="276" w:lineRule="auto"/>
        <w:ind w:left="0" w:right="130"/>
        <w:jc w:val="both"/>
        <w:rPr>
          <w:rFonts w:eastAsia="Arial MT" w:cs="Arial"/>
          <w:color w:val="00000A"/>
          <w:lang w:val="es-MX"/>
        </w:rPr>
      </w:pPr>
      <w:r w:rsidRPr="00FB2260">
        <w:rPr>
          <w:rFonts w:eastAsia="Arial MT" w:cs="Arial"/>
          <w:color w:val="00000A"/>
          <w:lang w:val="es-MX"/>
        </w:rPr>
        <w:t>Las delegaciones consensuaron</w:t>
      </w:r>
      <w:r>
        <w:rPr>
          <w:rFonts w:eastAsia="Arial MT" w:cs="Arial"/>
          <w:color w:val="00000A"/>
          <w:lang w:val="es-MX"/>
        </w:rPr>
        <w:t xml:space="preserve"> </w:t>
      </w:r>
      <w:r w:rsidR="002946A9" w:rsidRPr="00AA690E">
        <w:rPr>
          <w:rFonts w:eastAsia="Arial MT" w:cs="Arial"/>
          <w:color w:val="00000A"/>
          <w:lang w:val="es-MX"/>
        </w:rPr>
        <w:t xml:space="preserve">que los próximos servicios que se acuerden </w:t>
      </w:r>
      <w:r w:rsidR="002946A9" w:rsidRPr="00AA690E">
        <w:rPr>
          <w:rFonts w:eastAsia="Arial MT" w:cs="Arial"/>
          <w:color w:val="00000A"/>
          <w:lang w:val="es-MX"/>
        </w:rPr>
        <w:lastRenderedPageBreak/>
        <w:t xml:space="preserve">ya </w:t>
      </w:r>
      <w:r w:rsidRPr="00FB2260">
        <w:rPr>
          <w:rFonts w:eastAsia="Arial MT" w:cs="Arial"/>
          <w:color w:val="00000A"/>
          <w:lang w:val="es-MX"/>
        </w:rPr>
        <w:t>contemplen</w:t>
      </w:r>
      <w:r>
        <w:rPr>
          <w:rFonts w:eastAsia="Arial MT" w:cs="Arial"/>
          <w:color w:val="00000A"/>
          <w:lang w:val="es-MX"/>
        </w:rPr>
        <w:t xml:space="preserve"> </w:t>
      </w:r>
      <w:r w:rsidR="002946A9" w:rsidRPr="00AA690E">
        <w:rPr>
          <w:rFonts w:eastAsia="Arial MT" w:cs="Arial"/>
          <w:color w:val="00000A"/>
          <w:lang w:val="es-MX"/>
        </w:rPr>
        <w:t xml:space="preserve">los tipos </w:t>
      </w:r>
      <w:r w:rsidR="002946A9">
        <w:rPr>
          <w:rFonts w:eastAsia="Arial MT" w:cs="Arial"/>
          <w:color w:val="00000A"/>
          <w:lang w:val="es-MX"/>
        </w:rPr>
        <w:t>delictivos</w:t>
      </w:r>
      <w:r w:rsidR="002946A9" w:rsidRPr="00AA690E">
        <w:rPr>
          <w:rFonts w:eastAsia="Arial MT" w:cs="Arial"/>
          <w:color w:val="00000A"/>
          <w:lang w:val="es-MX"/>
        </w:rPr>
        <w:t xml:space="preserve"> </w:t>
      </w:r>
      <w:r w:rsidR="002946A9">
        <w:rPr>
          <w:rFonts w:eastAsia="Arial MT" w:cs="Arial"/>
          <w:color w:val="00000A"/>
          <w:lang w:val="es-MX"/>
        </w:rPr>
        <w:t>definidos en la tabla que se ha trabajado</w:t>
      </w:r>
      <w:r w:rsidR="002946A9" w:rsidRPr="00AA690E">
        <w:rPr>
          <w:rFonts w:eastAsia="Arial MT" w:cs="Arial"/>
          <w:color w:val="00000A"/>
          <w:lang w:val="es-MX"/>
        </w:rPr>
        <w:t xml:space="preserve">. Idealmente </w:t>
      </w:r>
      <w:r w:rsidR="002946A9">
        <w:rPr>
          <w:rFonts w:eastAsia="Arial MT" w:cs="Arial"/>
          <w:color w:val="00000A"/>
          <w:lang w:val="es-MX"/>
        </w:rPr>
        <w:t xml:space="preserve">que permita </w:t>
      </w:r>
      <w:r w:rsidR="002946A9" w:rsidRPr="00AA690E">
        <w:rPr>
          <w:rFonts w:eastAsia="Arial MT" w:cs="Arial"/>
          <w:color w:val="00000A"/>
          <w:lang w:val="es-MX"/>
        </w:rPr>
        <w:t xml:space="preserve">una correlación rápida y visible con el motivo general del pedido de restricción. </w:t>
      </w:r>
      <w:r w:rsidR="004A627A">
        <w:rPr>
          <w:rFonts w:eastAsia="Arial MT" w:cs="Arial"/>
          <w:color w:val="00000A"/>
          <w:lang w:val="es-MX"/>
        </w:rPr>
        <w:t>Se suman a estos esfuerzos los representantes de Panamá.</w:t>
      </w:r>
    </w:p>
    <w:p w14:paraId="3BE204A5" w14:textId="77777777" w:rsidR="002946A9" w:rsidRDefault="002946A9" w:rsidP="002946A9">
      <w:pPr>
        <w:pStyle w:val="ListParagraph"/>
        <w:widowControl w:val="0"/>
        <w:tabs>
          <w:tab w:val="left" w:pos="858"/>
        </w:tabs>
        <w:autoSpaceDE w:val="0"/>
        <w:autoSpaceDN w:val="0"/>
        <w:spacing w:line="276" w:lineRule="auto"/>
        <w:ind w:left="0" w:right="130"/>
        <w:jc w:val="both"/>
        <w:rPr>
          <w:rFonts w:eastAsia="Arial MT" w:cs="Arial"/>
          <w:color w:val="00000A"/>
          <w:lang w:val="es-MX"/>
        </w:rPr>
      </w:pPr>
    </w:p>
    <w:p w14:paraId="68D90AA0" w14:textId="77777777" w:rsidR="002946A9" w:rsidRPr="00AE5CB2" w:rsidRDefault="002946A9" w:rsidP="002946A9">
      <w:pPr>
        <w:pStyle w:val="ListParagraph"/>
        <w:widowControl w:val="0"/>
        <w:tabs>
          <w:tab w:val="left" w:pos="858"/>
        </w:tabs>
        <w:autoSpaceDE w:val="0"/>
        <w:autoSpaceDN w:val="0"/>
        <w:spacing w:line="276" w:lineRule="auto"/>
        <w:ind w:left="0" w:right="130"/>
        <w:jc w:val="both"/>
        <w:rPr>
          <w:rFonts w:eastAsia="Arial MT" w:cs="Arial"/>
          <w:color w:val="00000A"/>
          <w:lang w:val="es-MX"/>
        </w:rPr>
      </w:pPr>
    </w:p>
    <w:p w14:paraId="69799069" w14:textId="77777777" w:rsidR="002946A9" w:rsidRPr="009872FE" w:rsidRDefault="00052C12" w:rsidP="00A339CD">
      <w:pPr>
        <w:pStyle w:val="ListParagraph"/>
        <w:numPr>
          <w:ilvl w:val="0"/>
          <w:numId w:val="6"/>
        </w:numPr>
        <w:suppressAutoHyphens/>
        <w:ind w:left="567" w:hanging="644"/>
        <w:jc w:val="both"/>
        <w:rPr>
          <w:rFonts w:eastAsia="Arial MT" w:cs="Arial"/>
          <w:b/>
          <w:bCs/>
          <w:color w:val="00000A"/>
          <w:lang w:val="es-MX"/>
        </w:rPr>
      </w:pPr>
      <w:r>
        <w:rPr>
          <w:rFonts w:eastAsia="Arial MT" w:cs="Arial"/>
          <w:b/>
          <w:bCs/>
          <w:color w:val="00000A"/>
          <w:lang w:val="es-MX"/>
        </w:rPr>
        <w:t>ARMADO DEL PROGRAMA DE TRABAJO BIANUAL 2025-2026</w:t>
      </w:r>
    </w:p>
    <w:p w14:paraId="5D546690" w14:textId="77777777" w:rsidR="00F63308" w:rsidRDefault="002946A9" w:rsidP="002946A9">
      <w:pPr>
        <w:tabs>
          <w:tab w:val="left" w:pos="858"/>
        </w:tabs>
        <w:spacing w:line="276" w:lineRule="auto"/>
        <w:ind w:right="130"/>
        <w:jc w:val="both"/>
        <w:rPr>
          <w:rFonts w:eastAsia="Arial MT"/>
          <w:color w:val="000000"/>
          <w:szCs w:val="24"/>
        </w:rPr>
      </w:pPr>
      <w:r>
        <w:rPr>
          <w:rFonts w:eastAsia="Arial MT"/>
          <w:color w:val="000000"/>
          <w:szCs w:val="24"/>
        </w:rPr>
        <w:tab/>
      </w:r>
    </w:p>
    <w:p w14:paraId="37AA8A36" w14:textId="1880EB02" w:rsidR="002946A9" w:rsidRPr="0072063D" w:rsidRDefault="004160EA" w:rsidP="00D55ADE">
      <w:pPr>
        <w:tabs>
          <w:tab w:val="left" w:pos="858"/>
        </w:tabs>
        <w:spacing w:line="276" w:lineRule="auto"/>
        <w:ind w:right="130"/>
        <w:jc w:val="both"/>
        <w:rPr>
          <w:rFonts w:eastAsia="Arial MT"/>
          <w:color w:val="FF0000"/>
          <w:szCs w:val="24"/>
        </w:rPr>
      </w:pPr>
      <w:r>
        <w:rPr>
          <w:rFonts w:eastAsia="Arial MT"/>
          <w:color w:val="000000"/>
          <w:szCs w:val="24"/>
        </w:rPr>
        <w:t xml:space="preserve">Se </w:t>
      </w:r>
      <w:r w:rsidR="00716CCA">
        <w:rPr>
          <w:rFonts w:eastAsia="Arial MT"/>
          <w:color w:val="000000"/>
          <w:szCs w:val="24"/>
        </w:rPr>
        <w:t xml:space="preserve">remite como </w:t>
      </w:r>
      <w:r w:rsidR="00716CCA" w:rsidRPr="007F3CB8">
        <w:rPr>
          <w:rFonts w:eastAsia="Arial MT"/>
          <w:b/>
          <w:bCs/>
          <w:color w:val="000000"/>
          <w:szCs w:val="24"/>
        </w:rPr>
        <w:t>Anexo</w:t>
      </w:r>
      <w:r w:rsidR="00DF33FC" w:rsidRPr="007F3CB8">
        <w:rPr>
          <w:rFonts w:eastAsia="Arial MT"/>
          <w:b/>
          <w:bCs/>
          <w:color w:val="000000"/>
          <w:szCs w:val="24"/>
        </w:rPr>
        <w:t xml:space="preserve"> </w:t>
      </w:r>
      <w:r w:rsidR="00BE13DC" w:rsidRPr="007F3CB8">
        <w:rPr>
          <w:rFonts w:eastAsia="Arial MT"/>
          <w:b/>
          <w:bCs/>
          <w:color w:val="000000"/>
          <w:szCs w:val="24"/>
        </w:rPr>
        <w:t>VI</w:t>
      </w:r>
      <w:r w:rsidR="00E063F2" w:rsidRPr="007F3CB8">
        <w:rPr>
          <w:rFonts w:eastAsia="Arial MT"/>
          <w:b/>
          <w:bCs/>
          <w:color w:val="000000"/>
          <w:szCs w:val="24"/>
        </w:rPr>
        <w:t>I</w:t>
      </w:r>
      <w:r w:rsidR="00771FD2" w:rsidRPr="007F3CB8">
        <w:rPr>
          <w:rFonts w:eastAsia="Arial MT"/>
          <w:b/>
          <w:bCs/>
          <w:color w:val="000000"/>
          <w:szCs w:val="24"/>
        </w:rPr>
        <w:t>I</w:t>
      </w:r>
      <w:r w:rsidR="00716CCA">
        <w:rPr>
          <w:rFonts w:eastAsia="Arial MT"/>
          <w:color w:val="000000"/>
          <w:szCs w:val="24"/>
        </w:rPr>
        <w:t xml:space="preserve"> el Programa de Trabajo Bianual 2025</w:t>
      </w:r>
      <w:r w:rsidR="008703C9">
        <w:rPr>
          <w:rFonts w:eastAsia="Arial MT"/>
          <w:color w:val="000000"/>
          <w:szCs w:val="24"/>
        </w:rPr>
        <w:t>-2026</w:t>
      </w:r>
      <w:r w:rsidR="000B5F26">
        <w:rPr>
          <w:rFonts w:eastAsia="Arial MT"/>
          <w:color w:val="000000"/>
          <w:szCs w:val="24"/>
        </w:rPr>
        <w:t xml:space="preserve"> y la nota </w:t>
      </w:r>
      <w:r w:rsidR="00E063F2">
        <w:rPr>
          <w:rFonts w:eastAsia="Arial MT"/>
          <w:color w:val="000000"/>
          <w:szCs w:val="24"/>
        </w:rPr>
        <w:t xml:space="preserve">de elevación </w:t>
      </w:r>
      <w:r w:rsidR="000B5F26">
        <w:rPr>
          <w:rFonts w:eastAsia="Arial MT"/>
          <w:color w:val="000000"/>
          <w:szCs w:val="24"/>
        </w:rPr>
        <w:t xml:space="preserve">como </w:t>
      </w:r>
      <w:r w:rsidR="000B5F26" w:rsidRPr="007F3CB8">
        <w:rPr>
          <w:rFonts w:eastAsia="Arial MT"/>
          <w:b/>
          <w:bCs/>
          <w:color w:val="000000"/>
          <w:szCs w:val="24"/>
        </w:rPr>
        <w:t>Anexo</w:t>
      </w:r>
      <w:r w:rsidR="00BE13DC" w:rsidRPr="007F3CB8">
        <w:rPr>
          <w:rFonts w:eastAsia="Arial MT"/>
          <w:b/>
          <w:bCs/>
          <w:color w:val="000000"/>
          <w:szCs w:val="24"/>
        </w:rPr>
        <w:t xml:space="preserve"> </w:t>
      </w:r>
      <w:r w:rsidR="00771FD2" w:rsidRPr="007F3CB8">
        <w:rPr>
          <w:rFonts w:eastAsia="Arial MT"/>
          <w:b/>
          <w:bCs/>
          <w:color w:val="000000"/>
          <w:szCs w:val="24"/>
        </w:rPr>
        <w:t>IX</w:t>
      </w:r>
      <w:r w:rsidR="00BE13DC" w:rsidRPr="002D21C3">
        <w:rPr>
          <w:rFonts w:eastAsia="Arial MT"/>
          <w:color w:val="000000"/>
          <w:szCs w:val="24"/>
        </w:rPr>
        <w:t>.</w:t>
      </w:r>
    </w:p>
    <w:p w14:paraId="24851927" w14:textId="77777777" w:rsidR="002946A9" w:rsidRPr="00CC36F7" w:rsidRDefault="002946A9" w:rsidP="002946A9">
      <w:pPr>
        <w:tabs>
          <w:tab w:val="left" w:pos="858"/>
        </w:tabs>
        <w:spacing w:line="276" w:lineRule="auto"/>
        <w:ind w:right="130"/>
        <w:jc w:val="both"/>
        <w:rPr>
          <w:rFonts w:eastAsia="Arial MT"/>
          <w:b/>
          <w:color w:val="00000A"/>
          <w:szCs w:val="24"/>
        </w:rPr>
      </w:pPr>
    </w:p>
    <w:p w14:paraId="2122B759" w14:textId="77777777" w:rsidR="002946A9" w:rsidRPr="00CC36F7" w:rsidRDefault="00052C12" w:rsidP="00A339CD">
      <w:pPr>
        <w:pStyle w:val="ListParagraph"/>
        <w:numPr>
          <w:ilvl w:val="0"/>
          <w:numId w:val="6"/>
        </w:numPr>
        <w:suppressAutoHyphens/>
        <w:ind w:left="567" w:hanging="644"/>
        <w:jc w:val="both"/>
        <w:rPr>
          <w:rFonts w:eastAsia="Arial MT" w:cs="Arial"/>
          <w:b/>
          <w:bCs/>
          <w:color w:val="00000A"/>
          <w:lang w:val="es-MX"/>
        </w:rPr>
      </w:pPr>
      <w:r>
        <w:rPr>
          <w:rFonts w:eastAsia="Arial MT" w:cs="Arial"/>
          <w:b/>
          <w:bCs/>
          <w:color w:val="00000A"/>
          <w:lang w:val="es-MX"/>
        </w:rPr>
        <w:t>VERIFICACION DEL ESTADO D</w:t>
      </w:r>
      <w:r w:rsidR="002946A9" w:rsidRPr="0000022B">
        <w:rPr>
          <w:rFonts w:eastAsia="Arial MT" w:cs="Arial"/>
          <w:b/>
          <w:bCs/>
          <w:color w:val="00000A"/>
          <w:lang w:val="es-MX"/>
        </w:rPr>
        <w:t>EL PEDIDO DEL GRUPO TIM</w:t>
      </w:r>
      <w:r w:rsidR="002946A9">
        <w:rPr>
          <w:rFonts w:eastAsia="Arial MT" w:cs="Arial"/>
          <w:b/>
          <w:bCs/>
          <w:color w:val="00000A"/>
          <w:lang w:val="es-MX"/>
        </w:rPr>
        <w:t>N</w:t>
      </w:r>
      <w:r w:rsidR="002946A9" w:rsidRPr="0000022B">
        <w:rPr>
          <w:rFonts w:eastAsia="Arial MT" w:cs="Arial"/>
          <w:b/>
          <w:bCs/>
          <w:color w:val="00000A"/>
          <w:lang w:val="es-MX"/>
        </w:rPr>
        <w:t>R PARA MENSAJERÍA ENTRE LAS PARTES</w:t>
      </w:r>
    </w:p>
    <w:p w14:paraId="4BE0A46D" w14:textId="77777777" w:rsidR="002946A9" w:rsidRPr="002946A9" w:rsidRDefault="002946A9" w:rsidP="002946A9">
      <w:pPr>
        <w:tabs>
          <w:tab w:val="left" w:pos="858"/>
        </w:tabs>
        <w:spacing w:line="276" w:lineRule="auto"/>
        <w:ind w:right="130"/>
        <w:jc w:val="both"/>
        <w:rPr>
          <w:rFonts w:eastAsia="Arial MT"/>
          <w:color w:val="3A7C22"/>
          <w:szCs w:val="24"/>
          <w:lang w:val="es-ES"/>
        </w:rPr>
      </w:pPr>
    </w:p>
    <w:p w14:paraId="0410D44D" w14:textId="3F5A83C4" w:rsidR="002946A9" w:rsidRDefault="00446A04" w:rsidP="002946A9">
      <w:pPr>
        <w:pStyle w:val="ListParagraph"/>
        <w:widowControl w:val="0"/>
        <w:tabs>
          <w:tab w:val="left" w:pos="858"/>
        </w:tabs>
        <w:autoSpaceDE w:val="0"/>
        <w:autoSpaceDN w:val="0"/>
        <w:spacing w:line="276" w:lineRule="auto"/>
        <w:ind w:left="0" w:right="130"/>
        <w:jc w:val="both"/>
        <w:rPr>
          <w:rFonts w:eastAsia="Arial MT" w:cs="Arial"/>
          <w:color w:val="00000A"/>
          <w:lang w:val="es-MX"/>
        </w:rPr>
      </w:pPr>
      <w:r w:rsidRPr="00F24737">
        <w:rPr>
          <w:rFonts w:eastAsia="Arial MT" w:cs="Arial"/>
          <w:color w:val="00000A"/>
          <w:lang w:val="es-MX"/>
        </w:rPr>
        <w:t>La PPTA informó que</w:t>
      </w:r>
      <w:r w:rsidR="00EC67C7" w:rsidRPr="00F24737">
        <w:rPr>
          <w:rFonts w:eastAsia="Arial MT" w:cs="Arial"/>
          <w:color w:val="00000A"/>
          <w:lang w:val="es-MX"/>
        </w:rPr>
        <w:t xml:space="preserve"> se retomarán </w:t>
      </w:r>
      <w:r w:rsidR="00D8160F" w:rsidRPr="00F24737">
        <w:rPr>
          <w:rFonts w:eastAsia="Arial MT" w:cs="Arial"/>
          <w:color w:val="00000A"/>
          <w:lang w:val="es-MX"/>
        </w:rPr>
        <w:t>las conversaciones con el GTE TIMNR</w:t>
      </w:r>
      <w:r w:rsidRPr="00F24737">
        <w:rPr>
          <w:rFonts w:eastAsia="Arial MT" w:cs="Arial"/>
          <w:color w:val="00000A"/>
          <w:lang w:val="es-MX"/>
        </w:rPr>
        <w:t xml:space="preserve"> </w:t>
      </w:r>
      <w:r w:rsidR="002946A9" w:rsidRPr="00F24737">
        <w:rPr>
          <w:rFonts w:eastAsia="Arial MT" w:cs="Arial"/>
          <w:color w:val="00000A"/>
          <w:lang w:val="es-MX"/>
        </w:rPr>
        <w:t>prosiguiendo con la nota Nro 01/2023 del 11 de abril de 2023 en donde se solicita la incorporación de una planilla de información de eventos mediante un sistema de mensajería dentro de la infraestructura del SISME.</w:t>
      </w:r>
    </w:p>
    <w:p w14:paraId="14AD3444" w14:textId="77777777" w:rsidR="002946A9" w:rsidRPr="00546CF0" w:rsidRDefault="002946A9" w:rsidP="002946A9">
      <w:pPr>
        <w:pStyle w:val="ListParagraph"/>
        <w:widowControl w:val="0"/>
        <w:tabs>
          <w:tab w:val="left" w:pos="858"/>
        </w:tabs>
        <w:autoSpaceDE w:val="0"/>
        <w:autoSpaceDN w:val="0"/>
        <w:spacing w:line="276" w:lineRule="auto"/>
        <w:ind w:left="0" w:right="130"/>
        <w:jc w:val="both"/>
        <w:rPr>
          <w:rFonts w:eastAsia="Arial MT" w:cs="Arial"/>
          <w:color w:val="00000A"/>
          <w:lang w:val="es-MX"/>
        </w:rPr>
      </w:pPr>
    </w:p>
    <w:p w14:paraId="53BAC136" w14:textId="77777777" w:rsidR="002946A9" w:rsidRPr="00CC36F7" w:rsidRDefault="002946A9" w:rsidP="002946A9">
      <w:pPr>
        <w:tabs>
          <w:tab w:val="left" w:pos="858"/>
        </w:tabs>
        <w:spacing w:line="276" w:lineRule="auto"/>
        <w:ind w:right="130"/>
        <w:jc w:val="both"/>
        <w:rPr>
          <w:rFonts w:eastAsia="Arial MT"/>
          <w:b/>
          <w:bCs/>
          <w:color w:val="00000A"/>
          <w:szCs w:val="24"/>
        </w:rPr>
      </w:pPr>
    </w:p>
    <w:p w14:paraId="3E930A69" w14:textId="77777777" w:rsidR="002946A9" w:rsidRDefault="002946A9" w:rsidP="00A339CD">
      <w:pPr>
        <w:pStyle w:val="ListParagraph"/>
        <w:numPr>
          <w:ilvl w:val="0"/>
          <w:numId w:val="6"/>
        </w:numPr>
        <w:suppressAutoHyphens/>
        <w:ind w:left="567" w:hanging="644"/>
        <w:jc w:val="both"/>
        <w:rPr>
          <w:rFonts w:eastAsia="Arial MT" w:cs="Arial"/>
          <w:b/>
          <w:bCs/>
          <w:color w:val="00000A"/>
          <w:lang w:val="es-MX"/>
        </w:rPr>
      </w:pPr>
      <w:r w:rsidRPr="0000022B">
        <w:rPr>
          <w:rFonts w:eastAsia="Arial MT" w:cs="Arial"/>
          <w:b/>
          <w:bCs/>
          <w:color w:val="00000A"/>
          <w:lang w:val="es-MX"/>
        </w:rPr>
        <w:t>CONVERSACIONES PARA EL INTERCAMBIO DE INFORMACIÓN RELACIONADA A EVENTOS DEPORTIVOS</w:t>
      </w:r>
    </w:p>
    <w:p w14:paraId="7BCF23FE" w14:textId="77777777" w:rsidR="003A3C80" w:rsidRDefault="003A3C80" w:rsidP="00581187">
      <w:pPr>
        <w:pStyle w:val="ListParagraph"/>
        <w:suppressAutoHyphens/>
        <w:jc w:val="both"/>
        <w:rPr>
          <w:rFonts w:eastAsia="Arial MT" w:cs="Arial"/>
          <w:b/>
          <w:bCs/>
          <w:color w:val="00000A"/>
          <w:lang w:val="es-MX"/>
        </w:rPr>
      </w:pPr>
    </w:p>
    <w:p w14:paraId="2A033729" w14:textId="77777777" w:rsidR="002946A9" w:rsidRDefault="002946A9" w:rsidP="002946A9">
      <w:pPr>
        <w:pStyle w:val="s5"/>
        <w:spacing w:before="0" w:beforeAutospacing="0" w:after="0" w:afterAutospacing="0"/>
        <w:ind w:left="644" w:right="-315"/>
        <w:jc w:val="center"/>
        <w:rPr>
          <w:rFonts w:eastAsia="Arial MT"/>
          <w:color w:val="00000A"/>
        </w:rPr>
      </w:pPr>
    </w:p>
    <w:p w14:paraId="5867F1A4" w14:textId="68384B0F" w:rsidR="00446A04" w:rsidRPr="00B829A0" w:rsidRDefault="00E24FF2" w:rsidP="002946A9">
      <w:pPr>
        <w:pStyle w:val="ListParagraph"/>
        <w:widowControl w:val="0"/>
        <w:tabs>
          <w:tab w:val="left" w:pos="858"/>
        </w:tabs>
        <w:autoSpaceDE w:val="0"/>
        <w:autoSpaceDN w:val="0"/>
        <w:spacing w:line="276" w:lineRule="auto"/>
        <w:ind w:left="0" w:right="130"/>
        <w:jc w:val="both"/>
        <w:rPr>
          <w:rFonts w:eastAsia="Arial MT" w:cs="Arial"/>
          <w:color w:val="00000A"/>
          <w:lang w:val="es-MX"/>
        </w:rPr>
      </w:pPr>
      <w:r w:rsidRPr="00B829A0">
        <w:rPr>
          <w:rFonts w:eastAsia="Arial MT" w:cs="Arial"/>
          <w:color w:val="00000A"/>
          <w:lang w:val="es-MX"/>
        </w:rPr>
        <w:t>Se informa que</w:t>
      </w:r>
      <w:r w:rsidR="00446A04" w:rsidRPr="00B829A0">
        <w:rPr>
          <w:rFonts w:eastAsia="Arial MT" w:cs="Arial"/>
          <w:color w:val="00000A"/>
          <w:lang w:val="es-MX"/>
        </w:rPr>
        <w:t xml:space="preserve"> “</w:t>
      </w:r>
      <w:r w:rsidR="002946A9" w:rsidRPr="00B829A0">
        <w:rPr>
          <w:rFonts w:eastAsia="Arial MT" w:cs="Arial"/>
          <w:color w:val="00000A"/>
          <w:lang w:val="es-MX"/>
        </w:rPr>
        <w:t xml:space="preserve">ACUERDO OPERATIVO SOBRE LINEAMIENTOS EN MATERIA DE SEGURIDAD EN EVENTOS FUTBOLISTICOS INTERNACIONALES ENTRE LOS MINISTERIOS COMPETENTES DE LOS </w:t>
      </w:r>
      <w:r w:rsidR="008F31B9" w:rsidRPr="00B829A0">
        <w:rPr>
          <w:rFonts w:eastAsia="Arial MT" w:cs="Arial"/>
          <w:color w:val="00000A"/>
          <w:lang w:val="es-MX"/>
        </w:rPr>
        <w:t>ESTADOS PARTE</w:t>
      </w:r>
      <w:r w:rsidR="002946A9" w:rsidRPr="00B829A0">
        <w:rPr>
          <w:rFonts w:eastAsia="Arial MT" w:cs="Arial"/>
          <w:color w:val="00000A"/>
          <w:lang w:val="es-MX"/>
        </w:rPr>
        <w:t xml:space="preserve"> DEL MERCOSUR Y ESTADOS ASOCIADOS”</w:t>
      </w:r>
      <w:r w:rsidRPr="00B829A0">
        <w:rPr>
          <w:rFonts w:eastAsia="Arial MT" w:cs="Arial"/>
          <w:color w:val="00000A"/>
          <w:lang w:val="es-MX"/>
        </w:rPr>
        <w:t xml:space="preserve"> </w:t>
      </w:r>
      <w:r w:rsidR="000B0C40" w:rsidRPr="00B829A0">
        <w:rPr>
          <w:rFonts w:eastAsia="Arial MT" w:cs="Arial"/>
          <w:color w:val="00000A"/>
          <w:lang w:val="es-MX"/>
        </w:rPr>
        <w:t>se encuentra próxim</w:t>
      </w:r>
      <w:r w:rsidR="00916D20">
        <w:rPr>
          <w:rFonts w:eastAsia="Arial MT" w:cs="Arial"/>
          <w:color w:val="00000A"/>
          <w:lang w:val="es-MX"/>
        </w:rPr>
        <w:t>o</w:t>
      </w:r>
      <w:r w:rsidR="000B0C40" w:rsidRPr="00B829A0">
        <w:rPr>
          <w:rFonts w:eastAsia="Arial MT" w:cs="Arial"/>
          <w:color w:val="00000A"/>
          <w:lang w:val="es-MX"/>
        </w:rPr>
        <w:t xml:space="preserve"> a la firma</w:t>
      </w:r>
      <w:r w:rsidR="00556CA8">
        <w:rPr>
          <w:rFonts w:eastAsia="Arial MT" w:cs="Arial"/>
          <w:color w:val="00000A"/>
          <w:lang w:val="es-MX"/>
        </w:rPr>
        <w:t xml:space="preserve"> en esta Presidencia Pro Tempore</w:t>
      </w:r>
      <w:r w:rsidR="000B0C40" w:rsidRPr="00B829A0">
        <w:rPr>
          <w:rFonts w:eastAsia="Arial MT" w:cs="Arial"/>
          <w:color w:val="00000A"/>
          <w:lang w:val="es-MX"/>
        </w:rPr>
        <w:t>.</w:t>
      </w:r>
      <w:r w:rsidR="00D64570" w:rsidRPr="00B829A0">
        <w:rPr>
          <w:rFonts w:eastAsia="Arial MT" w:cs="Arial"/>
          <w:color w:val="00000A"/>
          <w:lang w:val="es-MX"/>
        </w:rPr>
        <w:t xml:space="preserve"> </w:t>
      </w:r>
      <w:r w:rsidRPr="00B829A0">
        <w:rPr>
          <w:rFonts w:eastAsia="Arial MT" w:cs="Arial"/>
          <w:color w:val="00000A"/>
          <w:lang w:val="es-MX"/>
        </w:rPr>
        <w:t xml:space="preserve"> </w:t>
      </w:r>
      <w:r w:rsidR="006025D7" w:rsidRPr="00B829A0">
        <w:rPr>
          <w:rFonts w:eastAsia="Arial MT" w:cs="Arial"/>
          <w:color w:val="00000A"/>
          <w:lang w:val="es-MX"/>
        </w:rPr>
        <w:t xml:space="preserve">Por este motivo se </w:t>
      </w:r>
      <w:r w:rsidR="00636B20">
        <w:rPr>
          <w:rFonts w:eastAsia="Arial MT" w:cs="Arial"/>
          <w:color w:val="00000A"/>
          <w:lang w:val="es-MX"/>
        </w:rPr>
        <w:t>presume</w:t>
      </w:r>
      <w:r w:rsidR="006025D7" w:rsidRPr="00B829A0">
        <w:rPr>
          <w:rFonts w:eastAsia="Arial MT" w:cs="Arial"/>
          <w:color w:val="00000A"/>
          <w:lang w:val="es-MX"/>
        </w:rPr>
        <w:t xml:space="preserve"> que una vez entrado en </w:t>
      </w:r>
      <w:r w:rsidR="00F35659" w:rsidRPr="00B829A0">
        <w:rPr>
          <w:rFonts w:eastAsia="Arial MT" w:cs="Arial"/>
          <w:color w:val="00000A"/>
          <w:lang w:val="es-MX"/>
        </w:rPr>
        <w:t>vigor</w:t>
      </w:r>
      <w:r w:rsidR="006025D7" w:rsidRPr="00B829A0">
        <w:rPr>
          <w:rFonts w:eastAsia="Arial MT" w:cs="Arial"/>
          <w:color w:val="00000A"/>
          <w:lang w:val="es-MX"/>
        </w:rPr>
        <w:t xml:space="preserve"> el mismo</w:t>
      </w:r>
      <w:r w:rsidR="00787C7A">
        <w:rPr>
          <w:rFonts w:eastAsia="Arial MT" w:cs="Arial"/>
          <w:color w:val="00000A"/>
          <w:lang w:val="es-MX"/>
        </w:rPr>
        <w:t>,</w:t>
      </w:r>
      <w:r w:rsidR="006025D7" w:rsidRPr="00B829A0">
        <w:rPr>
          <w:rFonts w:eastAsia="Arial MT" w:cs="Arial"/>
          <w:color w:val="00000A"/>
          <w:lang w:val="es-MX"/>
        </w:rPr>
        <w:t xml:space="preserve"> se contemplar</w:t>
      </w:r>
      <w:r w:rsidR="00787C7A">
        <w:rPr>
          <w:rFonts w:eastAsia="Arial MT" w:cs="Arial"/>
          <w:color w:val="00000A"/>
          <w:lang w:val="es-MX"/>
        </w:rPr>
        <w:t>á</w:t>
      </w:r>
      <w:r w:rsidR="006005E6">
        <w:rPr>
          <w:rFonts w:eastAsia="Arial MT" w:cs="Arial"/>
          <w:color w:val="00000A"/>
          <w:lang w:val="es-MX"/>
        </w:rPr>
        <w:t>n las especificaciones de in</w:t>
      </w:r>
      <w:r w:rsidR="007F4A43">
        <w:rPr>
          <w:rFonts w:eastAsia="Arial MT" w:cs="Arial"/>
          <w:color w:val="00000A"/>
          <w:lang w:val="es-MX"/>
        </w:rPr>
        <w:t xml:space="preserve">tercambio de datos para el </w:t>
      </w:r>
      <w:r w:rsidR="004013E0" w:rsidRPr="00B829A0">
        <w:rPr>
          <w:rFonts w:eastAsia="Arial MT" w:cs="Arial"/>
          <w:color w:val="00000A"/>
          <w:lang w:val="es-MX"/>
        </w:rPr>
        <w:t>nuevo servicio</w:t>
      </w:r>
      <w:r w:rsidR="002946A9" w:rsidRPr="00B829A0">
        <w:rPr>
          <w:rFonts w:eastAsia="Arial MT" w:cs="Arial"/>
          <w:color w:val="00000A"/>
          <w:lang w:val="es-MX"/>
        </w:rPr>
        <w:t>.</w:t>
      </w:r>
    </w:p>
    <w:p w14:paraId="7FEBBA34" w14:textId="77777777" w:rsidR="002946A9" w:rsidRPr="00AE5CB2" w:rsidRDefault="002946A9" w:rsidP="002946A9">
      <w:pPr>
        <w:pStyle w:val="ListParagraph"/>
        <w:widowControl w:val="0"/>
        <w:tabs>
          <w:tab w:val="left" w:pos="858"/>
        </w:tabs>
        <w:autoSpaceDE w:val="0"/>
        <w:autoSpaceDN w:val="0"/>
        <w:spacing w:line="276" w:lineRule="auto"/>
        <w:ind w:left="0" w:right="130"/>
        <w:jc w:val="both"/>
        <w:rPr>
          <w:rFonts w:eastAsia="Arial MT" w:cs="Arial"/>
          <w:color w:val="00000A"/>
          <w:lang w:val="es-MX"/>
        </w:rPr>
      </w:pPr>
    </w:p>
    <w:p w14:paraId="11536171" w14:textId="77777777" w:rsidR="002946A9" w:rsidRPr="00227426" w:rsidRDefault="002946A9" w:rsidP="00A339CD">
      <w:pPr>
        <w:pStyle w:val="ListParagraph"/>
        <w:numPr>
          <w:ilvl w:val="0"/>
          <w:numId w:val="6"/>
        </w:numPr>
        <w:suppressAutoHyphens/>
        <w:ind w:left="567" w:hanging="644"/>
        <w:jc w:val="both"/>
        <w:rPr>
          <w:rFonts w:eastAsia="Arial MT" w:cs="Arial"/>
          <w:b/>
          <w:bCs/>
          <w:caps/>
          <w:color w:val="00000A"/>
          <w:lang w:val="es-MX"/>
        </w:rPr>
      </w:pPr>
      <w:r w:rsidRPr="00C05EBE">
        <w:rPr>
          <w:rFonts w:eastAsia="Arial MT" w:cs="Arial"/>
          <w:b/>
          <w:bCs/>
          <w:caps/>
          <w:color w:val="00000A"/>
          <w:lang w:val="es-MX"/>
        </w:rPr>
        <w:t xml:space="preserve">Otros temas </w:t>
      </w:r>
    </w:p>
    <w:p w14:paraId="46CDEBF7" w14:textId="77777777" w:rsidR="002946A9" w:rsidRDefault="002946A9" w:rsidP="002946A9">
      <w:pPr>
        <w:pStyle w:val="ListParagraph"/>
        <w:widowControl w:val="0"/>
        <w:tabs>
          <w:tab w:val="left" w:pos="858"/>
        </w:tabs>
        <w:autoSpaceDE w:val="0"/>
        <w:autoSpaceDN w:val="0"/>
        <w:spacing w:line="276" w:lineRule="auto"/>
        <w:ind w:left="0" w:right="130"/>
        <w:jc w:val="both"/>
        <w:rPr>
          <w:rFonts w:eastAsia="Arial MT" w:cs="Arial"/>
          <w:color w:val="00000A"/>
          <w:lang w:val="es-MX"/>
        </w:rPr>
      </w:pPr>
    </w:p>
    <w:p w14:paraId="64E23A3F" w14:textId="3776C068" w:rsidR="002946A9" w:rsidRPr="00446A04" w:rsidRDefault="002946A9" w:rsidP="002946A9">
      <w:pPr>
        <w:pStyle w:val="ListParagraph"/>
        <w:widowControl w:val="0"/>
        <w:tabs>
          <w:tab w:val="left" w:pos="858"/>
        </w:tabs>
        <w:autoSpaceDE w:val="0"/>
        <w:autoSpaceDN w:val="0"/>
        <w:spacing w:line="276" w:lineRule="auto"/>
        <w:ind w:left="0" w:right="130"/>
        <w:jc w:val="both"/>
        <w:rPr>
          <w:rFonts w:eastAsia="Arial MT" w:cs="Arial"/>
          <w:color w:val="00000A"/>
          <w:lang w:val="es-UY"/>
        </w:rPr>
      </w:pPr>
      <w:r w:rsidRPr="004B4C10">
        <w:rPr>
          <w:rFonts w:eastAsia="Arial MT" w:cs="Arial"/>
          <w:color w:val="00000A"/>
          <w:lang w:val="es-MX"/>
        </w:rPr>
        <w:t>Sin temas fuera de agenda.</w:t>
      </w:r>
      <w:r w:rsidR="00446A04">
        <w:rPr>
          <w:rFonts w:eastAsia="Arial MT" w:cs="Arial"/>
          <w:color w:val="00000A"/>
          <w:lang w:val="es-MX"/>
        </w:rPr>
        <w:t xml:space="preserve"> </w:t>
      </w:r>
      <w:r w:rsidR="00446A04" w:rsidRPr="00FB2260">
        <w:rPr>
          <w:rFonts w:eastAsia="Arial MT" w:cs="Arial"/>
          <w:color w:val="00000A"/>
          <w:lang w:val="es-UY"/>
        </w:rPr>
        <w:t xml:space="preserve">La Agenda tentativa para la próxima reunión consta como Anexo </w:t>
      </w:r>
      <w:r w:rsidR="002D21C3">
        <w:rPr>
          <w:rFonts w:eastAsia="Arial MT" w:cs="Arial"/>
          <w:color w:val="00000A"/>
          <w:lang w:val="es-UY"/>
        </w:rPr>
        <w:t>IX</w:t>
      </w:r>
      <w:r w:rsidR="00446A04" w:rsidRPr="00FB2260">
        <w:rPr>
          <w:rFonts w:eastAsia="Arial MT" w:cs="Arial"/>
          <w:color w:val="00000A"/>
          <w:lang w:val="es-UY"/>
        </w:rPr>
        <w:t>.</w:t>
      </w:r>
    </w:p>
    <w:bookmarkEnd w:id="0"/>
    <w:p w14:paraId="429512E5" w14:textId="77777777" w:rsidR="00446A04" w:rsidRPr="002E6C30" w:rsidRDefault="00446A04" w:rsidP="00446A04">
      <w:pPr>
        <w:widowControl w:val="0"/>
        <w:overflowPunct w:val="0"/>
        <w:adjustRightInd w:val="0"/>
        <w:jc w:val="both"/>
        <w:rPr>
          <w:rFonts w:cs="Arial"/>
          <w:bCs/>
          <w:kern w:val="28"/>
          <w:szCs w:val="24"/>
          <w:lang w:val="es-UY"/>
        </w:rPr>
      </w:pPr>
    </w:p>
    <w:p w14:paraId="6892857E" w14:textId="77777777" w:rsidR="001A0454" w:rsidRDefault="001A0454" w:rsidP="00446A04">
      <w:pPr>
        <w:widowControl w:val="0"/>
        <w:tabs>
          <w:tab w:val="left" w:pos="425"/>
        </w:tabs>
        <w:overflowPunct w:val="0"/>
        <w:adjustRightInd w:val="0"/>
        <w:jc w:val="both"/>
        <w:rPr>
          <w:rFonts w:cs="Arial"/>
          <w:b/>
          <w:bCs/>
          <w:kern w:val="28"/>
          <w:szCs w:val="24"/>
          <w:lang w:val="es-ES"/>
        </w:rPr>
      </w:pPr>
    </w:p>
    <w:p w14:paraId="6C02C42A" w14:textId="77777777" w:rsidR="00446A04" w:rsidRPr="00E44944" w:rsidRDefault="00446A04" w:rsidP="00446A04">
      <w:pPr>
        <w:widowControl w:val="0"/>
        <w:tabs>
          <w:tab w:val="left" w:pos="425"/>
        </w:tabs>
        <w:overflowPunct w:val="0"/>
        <w:adjustRightInd w:val="0"/>
        <w:jc w:val="both"/>
        <w:rPr>
          <w:rFonts w:cs="Arial"/>
          <w:b/>
          <w:bCs/>
          <w:kern w:val="28"/>
          <w:szCs w:val="24"/>
          <w:lang w:val="es-ES"/>
        </w:rPr>
      </w:pPr>
      <w:r w:rsidRPr="00E44944">
        <w:rPr>
          <w:rFonts w:cs="Arial"/>
          <w:b/>
          <w:bCs/>
          <w:kern w:val="28"/>
          <w:szCs w:val="24"/>
          <w:lang w:val="es-ES"/>
        </w:rPr>
        <w:t>PRÓXIMA REUNIÓN</w:t>
      </w:r>
    </w:p>
    <w:p w14:paraId="412C6B74" w14:textId="77777777" w:rsidR="00446A04" w:rsidRPr="00DD0227" w:rsidRDefault="00446A04" w:rsidP="00446A04">
      <w:pPr>
        <w:rPr>
          <w:rFonts w:eastAsia="Arial" w:cs="Arial"/>
          <w:szCs w:val="24"/>
          <w:highlight w:val="yellow"/>
          <w:lang w:val="es-ES"/>
        </w:rPr>
      </w:pPr>
    </w:p>
    <w:p w14:paraId="3F784DB7" w14:textId="04EAF1B1" w:rsidR="00446A04" w:rsidRPr="001A0454" w:rsidRDefault="00446A04" w:rsidP="001A0454">
      <w:pPr>
        <w:rPr>
          <w:rFonts w:eastAsia="Arial" w:cs="Arial"/>
          <w:szCs w:val="24"/>
          <w:lang w:val="es-ES"/>
        </w:rPr>
      </w:pPr>
      <w:r w:rsidRPr="00901D4F">
        <w:rPr>
          <w:rFonts w:eastAsia="Arial" w:cs="Arial"/>
          <w:szCs w:val="24"/>
          <w:lang w:val="es-ES"/>
        </w:rPr>
        <w:t>La PPT informará oportunamente la fecha de la próxima reunión.</w:t>
      </w:r>
    </w:p>
    <w:p w14:paraId="2EDC46DF" w14:textId="77777777" w:rsidR="001A0454" w:rsidRDefault="001A0454" w:rsidP="00E44944">
      <w:pPr>
        <w:widowControl w:val="0"/>
        <w:tabs>
          <w:tab w:val="left" w:pos="425"/>
        </w:tabs>
        <w:overflowPunct w:val="0"/>
        <w:adjustRightInd w:val="0"/>
        <w:jc w:val="both"/>
        <w:rPr>
          <w:rFonts w:cs="Arial"/>
          <w:b/>
          <w:kern w:val="28"/>
          <w:szCs w:val="24"/>
          <w:lang w:val="pt-BR"/>
        </w:rPr>
      </w:pPr>
    </w:p>
    <w:p w14:paraId="0CF03884" w14:textId="77777777" w:rsidR="00E44944" w:rsidRPr="00446A04" w:rsidRDefault="00E44944" w:rsidP="00E44944">
      <w:pPr>
        <w:widowControl w:val="0"/>
        <w:tabs>
          <w:tab w:val="left" w:pos="425"/>
        </w:tabs>
        <w:overflowPunct w:val="0"/>
        <w:adjustRightInd w:val="0"/>
        <w:jc w:val="both"/>
        <w:rPr>
          <w:rFonts w:cs="Arial"/>
          <w:b/>
          <w:kern w:val="28"/>
          <w:szCs w:val="24"/>
          <w:lang w:val="pt-BR"/>
        </w:rPr>
      </w:pPr>
      <w:r w:rsidRPr="00446A04">
        <w:rPr>
          <w:rFonts w:cs="Arial"/>
          <w:b/>
          <w:kern w:val="28"/>
          <w:szCs w:val="24"/>
          <w:lang w:val="pt-BR"/>
        </w:rPr>
        <w:t>ANEXOS</w:t>
      </w:r>
    </w:p>
    <w:p w14:paraId="76B4D539" w14:textId="77777777" w:rsidR="00E44944" w:rsidRPr="00446A04" w:rsidRDefault="00E44944" w:rsidP="00E44944">
      <w:pPr>
        <w:widowControl w:val="0"/>
        <w:tabs>
          <w:tab w:val="left" w:pos="425"/>
        </w:tabs>
        <w:overflowPunct w:val="0"/>
        <w:adjustRightInd w:val="0"/>
        <w:jc w:val="both"/>
        <w:rPr>
          <w:rFonts w:cs="Arial"/>
          <w:kern w:val="28"/>
          <w:szCs w:val="24"/>
          <w:lang w:val="pt-BR"/>
        </w:rPr>
      </w:pPr>
    </w:p>
    <w:p w14:paraId="1264F188" w14:textId="77777777" w:rsidR="00E44944" w:rsidRDefault="00E44944" w:rsidP="00E44944">
      <w:pPr>
        <w:widowControl w:val="0"/>
        <w:tabs>
          <w:tab w:val="left" w:pos="425"/>
        </w:tabs>
        <w:overflowPunct w:val="0"/>
        <w:adjustRightInd w:val="0"/>
        <w:jc w:val="both"/>
        <w:rPr>
          <w:rFonts w:cs="Arial"/>
          <w:kern w:val="28"/>
          <w:szCs w:val="24"/>
          <w:lang w:val="es-ES"/>
        </w:rPr>
      </w:pPr>
      <w:r w:rsidRPr="00E44944">
        <w:rPr>
          <w:rFonts w:cs="Arial"/>
          <w:kern w:val="28"/>
          <w:szCs w:val="24"/>
          <w:lang w:val="es-ES"/>
        </w:rPr>
        <w:t xml:space="preserve">Los Anexos que forman parte de la presente Acta son los siguientes:  </w:t>
      </w:r>
    </w:p>
    <w:p w14:paraId="5C6010BA" w14:textId="77777777" w:rsidR="00B0665E" w:rsidRPr="00E44944" w:rsidRDefault="00B0665E" w:rsidP="00E44944">
      <w:pPr>
        <w:widowControl w:val="0"/>
        <w:tabs>
          <w:tab w:val="left" w:pos="425"/>
        </w:tabs>
        <w:overflowPunct w:val="0"/>
        <w:adjustRightInd w:val="0"/>
        <w:jc w:val="both"/>
        <w:rPr>
          <w:rFonts w:cs="Arial"/>
          <w:kern w:val="28"/>
          <w:szCs w:val="24"/>
          <w:lang w:val="es-ES"/>
        </w:rPr>
      </w:pPr>
    </w:p>
    <w:p w14:paraId="4592B1C4" w14:textId="77777777" w:rsidR="00E44944" w:rsidRPr="00E44944" w:rsidRDefault="00E44944" w:rsidP="00E44944">
      <w:pPr>
        <w:widowControl w:val="0"/>
        <w:overflowPunct w:val="0"/>
        <w:adjustRightInd w:val="0"/>
        <w:jc w:val="both"/>
        <w:rPr>
          <w:rFonts w:cs="Arial"/>
          <w:b/>
          <w:bCs/>
          <w:kern w:val="28"/>
          <w:szCs w:val="24"/>
          <w:lang w:val="es-ES"/>
        </w:rPr>
      </w:pPr>
    </w:p>
    <w:tbl>
      <w:tblPr>
        <w:tblW w:w="9210" w:type="dxa"/>
        <w:tblInd w:w="185" w:type="dxa"/>
        <w:tblLayout w:type="fixed"/>
        <w:tblCellMar>
          <w:left w:w="180" w:type="dxa"/>
          <w:right w:w="180" w:type="dxa"/>
        </w:tblCellMar>
        <w:tblLook w:val="04A0" w:firstRow="1" w:lastRow="0" w:firstColumn="1" w:lastColumn="0" w:noHBand="0" w:noVBand="1"/>
      </w:tblPr>
      <w:tblGrid>
        <w:gridCol w:w="1881"/>
        <w:gridCol w:w="7329"/>
      </w:tblGrid>
      <w:tr w:rsidR="00E44944" w:rsidRPr="00E44944" w14:paraId="53493366" w14:textId="77777777" w:rsidTr="00446A04">
        <w:trPr>
          <w:trHeight w:val="283"/>
        </w:trPr>
        <w:tc>
          <w:tcPr>
            <w:tcW w:w="1881" w:type="dxa"/>
            <w:hideMark/>
          </w:tcPr>
          <w:p w14:paraId="27BA915C" w14:textId="77777777" w:rsidR="00E44944" w:rsidRPr="00FB2260" w:rsidRDefault="00E44944" w:rsidP="00E44944">
            <w:pPr>
              <w:widowControl w:val="0"/>
              <w:overflowPunct w:val="0"/>
              <w:adjustRightInd w:val="0"/>
              <w:jc w:val="both"/>
              <w:rPr>
                <w:rFonts w:cs="Arial"/>
                <w:kern w:val="28"/>
                <w:szCs w:val="24"/>
                <w:lang w:val="es-ES"/>
              </w:rPr>
            </w:pPr>
            <w:r w:rsidRPr="00FB2260">
              <w:rPr>
                <w:rFonts w:cs="Arial"/>
                <w:b/>
                <w:bCs/>
                <w:kern w:val="28"/>
                <w:szCs w:val="24"/>
                <w:lang w:val="es-ES_tradnl"/>
              </w:rPr>
              <w:t xml:space="preserve">Anexo I </w:t>
            </w:r>
            <w:r w:rsidRPr="00FB2260">
              <w:rPr>
                <w:rFonts w:cs="Arial"/>
                <w:b/>
                <w:bCs/>
                <w:kern w:val="28"/>
                <w:szCs w:val="24"/>
                <w:lang w:val="es-ES_tradnl"/>
              </w:rPr>
              <w:tab/>
            </w:r>
          </w:p>
        </w:tc>
        <w:tc>
          <w:tcPr>
            <w:tcW w:w="7329" w:type="dxa"/>
            <w:hideMark/>
          </w:tcPr>
          <w:p w14:paraId="3B673224" w14:textId="77777777" w:rsidR="00E44944" w:rsidRPr="00FB2260" w:rsidRDefault="00E44944" w:rsidP="00E44944">
            <w:pPr>
              <w:widowControl w:val="0"/>
              <w:overflowPunct w:val="0"/>
              <w:adjustRightInd w:val="0"/>
              <w:jc w:val="both"/>
              <w:rPr>
                <w:rFonts w:cs="Arial"/>
                <w:kern w:val="28"/>
                <w:szCs w:val="24"/>
                <w:lang w:val="es-ES_tradnl"/>
              </w:rPr>
            </w:pPr>
            <w:r w:rsidRPr="00FB2260">
              <w:rPr>
                <w:rFonts w:cs="Arial"/>
                <w:kern w:val="28"/>
                <w:szCs w:val="24"/>
                <w:lang w:val="es-ES_tradnl"/>
              </w:rPr>
              <w:t>Lista de Participantes</w:t>
            </w:r>
          </w:p>
          <w:p w14:paraId="00FB6001" w14:textId="77777777" w:rsidR="00446A04" w:rsidRPr="00FB2260" w:rsidRDefault="00446A04" w:rsidP="00E44944">
            <w:pPr>
              <w:widowControl w:val="0"/>
              <w:overflowPunct w:val="0"/>
              <w:adjustRightInd w:val="0"/>
              <w:jc w:val="both"/>
              <w:rPr>
                <w:rFonts w:cs="Arial"/>
                <w:kern w:val="28"/>
                <w:szCs w:val="24"/>
                <w:lang w:val="es-ES_tradnl"/>
              </w:rPr>
            </w:pPr>
          </w:p>
          <w:p w14:paraId="469EC06F" w14:textId="77777777" w:rsidR="00446A04" w:rsidRPr="00FB2260" w:rsidRDefault="00446A04" w:rsidP="00E44944">
            <w:pPr>
              <w:widowControl w:val="0"/>
              <w:overflowPunct w:val="0"/>
              <w:adjustRightInd w:val="0"/>
              <w:jc w:val="both"/>
              <w:rPr>
                <w:rFonts w:cs="Arial"/>
                <w:kern w:val="28"/>
                <w:szCs w:val="24"/>
                <w:lang w:val="es-ES_tradnl"/>
              </w:rPr>
            </w:pPr>
          </w:p>
        </w:tc>
      </w:tr>
      <w:tr w:rsidR="00E44944" w:rsidRPr="00E44944" w14:paraId="2E47A34B" w14:textId="77777777" w:rsidTr="00446A04">
        <w:trPr>
          <w:trHeight w:val="283"/>
        </w:trPr>
        <w:tc>
          <w:tcPr>
            <w:tcW w:w="1881" w:type="dxa"/>
            <w:hideMark/>
          </w:tcPr>
          <w:p w14:paraId="3A45A387" w14:textId="77777777" w:rsidR="00E44944" w:rsidRPr="00FB2260" w:rsidRDefault="00E44944" w:rsidP="00E44944">
            <w:pPr>
              <w:widowControl w:val="0"/>
              <w:overflowPunct w:val="0"/>
              <w:adjustRightInd w:val="0"/>
              <w:jc w:val="both"/>
              <w:rPr>
                <w:rFonts w:cs="Arial"/>
                <w:kern w:val="28"/>
                <w:szCs w:val="24"/>
                <w:lang w:val="es-ES"/>
              </w:rPr>
            </w:pPr>
            <w:r w:rsidRPr="00FB2260">
              <w:rPr>
                <w:rFonts w:cs="Arial"/>
                <w:b/>
                <w:bCs/>
                <w:kern w:val="28"/>
                <w:szCs w:val="24"/>
                <w:lang w:val="es-ES_tradnl"/>
              </w:rPr>
              <w:t xml:space="preserve">Anexo II </w:t>
            </w:r>
          </w:p>
        </w:tc>
        <w:tc>
          <w:tcPr>
            <w:tcW w:w="7329" w:type="dxa"/>
            <w:hideMark/>
          </w:tcPr>
          <w:p w14:paraId="1C9F32DC" w14:textId="77777777" w:rsidR="00E44944" w:rsidRPr="00FB2260" w:rsidRDefault="00E44944" w:rsidP="00E44944">
            <w:pPr>
              <w:widowControl w:val="0"/>
              <w:overflowPunct w:val="0"/>
              <w:adjustRightInd w:val="0"/>
              <w:jc w:val="both"/>
              <w:rPr>
                <w:rFonts w:cs="Arial"/>
                <w:kern w:val="28"/>
                <w:szCs w:val="24"/>
                <w:lang w:val="es-ES_tradnl"/>
              </w:rPr>
            </w:pPr>
            <w:r w:rsidRPr="00FB2260">
              <w:rPr>
                <w:rFonts w:cs="Arial"/>
                <w:kern w:val="28"/>
                <w:szCs w:val="24"/>
                <w:lang w:val="es-ES_tradnl"/>
              </w:rPr>
              <w:t xml:space="preserve">Agenda </w:t>
            </w:r>
          </w:p>
          <w:p w14:paraId="226ED9F8" w14:textId="77777777" w:rsidR="00446A04" w:rsidRPr="00FB2260" w:rsidRDefault="00446A04" w:rsidP="00E44944">
            <w:pPr>
              <w:widowControl w:val="0"/>
              <w:overflowPunct w:val="0"/>
              <w:adjustRightInd w:val="0"/>
              <w:jc w:val="both"/>
              <w:rPr>
                <w:rFonts w:cs="Arial"/>
                <w:kern w:val="28"/>
                <w:szCs w:val="24"/>
                <w:lang w:val="es-ES_tradnl"/>
              </w:rPr>
            </w:pPr>
          </w:p>
          <w:p w14:paraId="11ACD3D7" w14:textId="77777777" w:rsidR="00446A04" w:rsidRPr="00FB2260" w:rsidRDefault="00446A04" w:rsidP="00E44944">
            <w:pPr>
              <w:widowControl w:val="0"/>
              <w:overflowPunct w:val="0"/>
              <w:adjustRightInd w:val="0"/>
              <w:jc w:val="both"/>
              <w:rPr>
                <w:rFonts w:cs="Arial"/>
                <w:kern w:val="28"/>
                <w:szCs w:val="24"/>
                <w:lang w:val="es-ES_tradnl"/>
              </w:rPr>
            </w:pPr>
          </w:p>
        </w:tc>
      </w:tr>
      <w:tr w:rsidR="00E44944" w:rsidRPr="00E44944" w14:paraId="4C9E5D15" w14:textId="77777777" w:rsidTr="00446A04">
        <w:trPr>
          <w:trHeight w:val="283"/>
        </w:trPr>
        <w:tc>
          <w:tcPr>
            <w:tcW w:w="1881" w:type="dxa"/>
            <w:hideMark/>
          </w:tcPr>
          <w:p w14:paraId="0D5032F7" w14:textId="77777777" w:rsidR="00E44944" w:rsidRPr="00FB2260" w:rsidRDefault="00E44944" w:rsidP="00E44944">
            <w:pPr>
              <w:widowControl w:val="0"/>
              <w:overflowPunct w:val="0"/>
              <w:adjustRightInd w:val="0"/>
              <w:jc w:val="both"/>
              <w:rPr>
                <w:rFonts w:cs="Arial"/>
                <w:kern w:val="28"/>
                <w:szCs w:val="24"/>
                <w:lang w:val="es-ES"/>
              </w:rPr>
            </w:pPr>
            <w:r w:rsidRPr="00FB2260">
              <w:rPr>
                <w:rFonts w:cs="Arial"/>
                <w:b/>
                <w:bCs/>
                <w:kern w:val="28"/>
                <w:szCs w:val="24"/>
                <w:lang w:val="es-ES_tradnl"/>
              </w:rPr>
              <w:t>Anexo III</w:t>
            </w:r>
          </w:p>
        </w:tc>
        <w:tc>
          <w:tcPr>
            <w:tcW w:w="7329" w:type="dxa"/>
            <w:hideMark/>
          </w:tcPr>
          <w:p w14:paraId="58BFE27B" w14:textId="77777777" w:rsidR="00E44944" w:rsidRPr="00FB2260" w:rsidRDefault="00E44944" w:rsidP="00E44944">
            <w:pPr>
              <w:widowControl w:val="0"/>
              <w:overflowPunct w:val="0"/>
              <w:adjustRightInd w:val="0"/>
              <w:jc w:val="both"/>
              <w:rPr>
                <w:rFonts w:cs="Arial"/>
                <w:kern w:val="28"/>
                <w:szCs w:val="24"/>
                <w:lang w:val="es-ES"/>
              </w:rPr>
            </w:pPr>
            <w:r w:rsidRPr="00FB2260">
              <w:rPr>
                <w:rFonts w:cs="Arial"/>
                <w:kern w:val="28"/>
                <w:szCs w:val="24"/>
                <w:lang w:val="es-ES"/>
              </w:rPr>
              <w:t>Resumen del Acta</w:t>
            </w:r>
          </w:p>
          <w:p w14:paraId="54605DBA" w14:textId="77777777" w:rsidR="00446A04" w:rsidRPr="00FB2260" w:rsidRDefault="00446A04" w:rsidP="00E44944">
            <w:pPr>
              <w:widowControl w:val="0"/>
              <w:overflowPunct w:val="0"/>
              <w:adjustRightInd w:val="0"/>
              <w:jc w:val="both"/>
              <w:rPr>
                <w:rFonts w:cs="Arial"/>
                <w:kern w:val="28"/>
                <w:szCs w:val="24"/>
                <w:lang w:val="es-ES"/>
              </w:rPr>
            </w:pPr>
          </w:p>
          <w:p w14:paraId="0FF888A2" w14:textId="77777777" w:rsidR="00446A04" w:rsidRPr="00FB2260" w:rsidRDefault="00446A04" w:rsidP="00E44944">
            <w:pPr>
              <w:widowControl w:val="0"/>
              <w:overflowPunct w:val="0"/>
              <w:adjustRightInd w:val="0"/>
              <w:jc w:val="both"/>
              <w:rPr>
                <w:rFonts w:cs="Arial"/>
                <w:kern w:val="28"/>
                <w:szCs w:val="24"/>
                <w:lang w:val="es-ES"/>
              </w:rPr>
            </w:pPr>
          </w:p>
        </w:tc>
      </w:tr>
      <w:tr w:rsidR="00E44944" w:rsidRPr="00E44944" w14:paraId="6BBA5D51" w14:textId="77777777" w:rsidTr="00446A04">
        <w:trPr>
          <w:trHeight w:val="283"/>
        </w:trPr>
        <w:tc>
          <w:tcPr>
            <w:tcW w:w="1881" w:type="dxa"/>
            <w:hideMark/>
          </w:tcPr>
          <w:p w14:paraId="7265CB3D" w14:textId="77777777" w:rsidR="00E44944" w:rsidRPr="00FB2260" w:rsidRDefault="00E44944" w:rsidP="00E44944">
            <w:pPr>
              <w:widowControl w:val="0"/>
              <w:overflowPunct w:val="0"/>
              <w:adjustRightInd w:val="0"/>
              <w:jc w:val="both"/>
              <w:rPr>
                <w:rFonts w:cs="Arial"/>
                <w:b/>
                <w:bCs/>
                <w:color w:val="FF0000"/>
                <w:kern w:val="28"/>
                <w:szCs w:val="24"/>
                <w:lang w:val="es-ES_tradnl"/>
              </w:rPr>
            </w:pPr>
            <w:r w:rsidRPr="00FB2260">
              <w:rPr>
                <w:rFonts w:cs="Arial"/>
                <w:b/>
                <w:bCs/>
                <w:kern w:val="28"/>
                <w:szCs w:val="24"/>
                <w:lang w:val="es-ES_tradnl"/>
              </w:rPr>
              <w:t>Anexo IV</w:t>
            </w:r>
          </w:p>
        </w:tc>
        <w:tc>
          <w:tcPr>
            <w:tcW w:w="7329" w:type="dxa"/>
          </w:tcPr>
          <w:p w14:paraId="75AAA8FC" w14:textId="77777777" w:rsidR="006C10E3" w:rsidRDefault="00373FC6" w:rsidP="00E44944">
            <w:pPr>
              <w:widowControl w:val="0"/>
              <w:overflowPunct w:val="0"/>
              <w:adjustRightInd w:val="0"/>
              <w:jc w:val="both"/>
              <w:rPr>
                <w:rFonts w:cs="Arial"/>
                <w:color w:val="00000A"/>
                <w:szCs w:val="24"/>
              </w:rPr>
            </w:pPr>
            <w:r>
              <w:rPr>
                <w:rFonts w:cs="Arial"/>
                <w:color w:val="00000A"/>
                <w:szCs w:val="24"/>
              </w:rPr>
              <w:t>Consultoría modernización de equipos.</w:t>
            </w:r>
          </w:p>
          <w:p w14:paraId="2674D920" w14:textId="77777777" w:rsidR="00446A04" w:rsidRPr="00FB2260" w:rsidRDefault="00446A04" w:rsidP="006C10E3">
            <w:pPr>
              <w:widowControl w:val="0"/>
              <w:overflowPunct w:val="0"/>
              <w:adjustRightInd w:val="0"/>
              <w:jc w:val="both"/>
              <w:rPr>
                <w:rFonts w:cs="Arial"/>
                <w:color w:val="000000"/>
                <w:kern w:val="28"/>
                <w:szCs w:val="24"/>
                <w:lang w:val="es-ES"/>
              </w:rPr>
            </w:pPr>
          </w:p>
        </w:tc>
      </w:tr>
      <w:tr w:rsidR="00E44944" w:rsidRPr="00E44944" w14:paraId="29175234" w14:textId="77777777" w:rsidTr="00446A04">
        <w:trPr>
          <w:trHeight w:val="283"/>
        </w:trPr>
        <w:tc>
          <w:tcPr>
            <w:tcW w:w="1881" w:type="dxa"/>
            <w:hideMark/>
          </w:tcPr>
          <w:p w14:paraId="679ACB35" w14:textId="77777777" w:rsidR="00E44944" w:rsidRPr="00FB2260" w:rsidRDefault="00E44944" w:rsidP="00E44944">
            <w:pPr>
              <w:widowControl w:val="0"/>
              <w:overflowPunct w:val="0"/>
              <w:adjustRightInd w:val="0"/>
              <w:jc w:val="both"/>
              <w:rPr>
                <w:rFonts w:cs="Arial"/>
                <w:b/>
                <w:bCs/>
                <w:kern w:val="28"/>
                <w:szCs w:val="24"/>
                <w:lang w:val="es-ES_tradnl"/>
              </w:rPr>
            </w:pPr>
            <w:r w:rsidRPr="00FB2260">
              <w:rPr>
                <w:rFonts w:cs="Arial"/>
                <w:b/>
                <w:bCs/>
                <w:kern w:val="28"/>
                <w:szCs w:val="24"/>
                <w:lang w:val="es-ES_tradnl"/>
              </w:rPr>
              <w:t>Anexo V</w:t>
            </w:r>
          </w:p>
        </w:tc>
        <w:tc>
          <w:tcPr>
            <w:tcW w:w="7329" w:type="dxa"/>
          </w:tcPr>
          <w:p w14:paraId="01725904" w14:textId="0A7D7560" w:rsidR="006C10E3" w:rsidRDefault="006C10E3" w:rsidP="00E44944">
            <w:pPr>
              <w:widowControl w:val="0"/>
              <w:overflowPunct w:val="0"/>
              <w:adjustRightInd w:val="0"/>
              <w:jc w:val="both"/>
              <w:rPr>
                <w:rFonts w:cs="Arial"/>
                <w:color w:val="00000A"/>
                <w:szCs w:val="24"/>
              </w:rPr>
            </w:pPr>
            <w:r>
              <w:rPr>
                <w:rFonts w:cs="Arial"/>
                <w:color w:val="00000A"/>
                <w:szCs w:val="24"/>
              </w:rPr>
              <w:t>Consultoría desarrollo nuevos servicios.</w:t>
            </w:r>
          </w:p>
          <w:p w14:paraId="21A098EC" w14:textId="77777777" w:rsidR="00446A04" w:rsidRPr="00FB2260" w:rsidRDefault="00446A04" w:rsidP="006C10E3">
            <w:pPr>
              <w:widowControl w:val="0"/>
              <w:overflowPunct w:val="0"/>
              <w:adjustRightInd w:val="0"/>
              <w:jc w:val="both"/>
              <w:rPr>
                <w:rFonts w:cs="Arial"/>
                <w:color w:val="000000"/>
                <w:kern w:val="28"/>
                <w:szCs w:val="24"/>
                <w:lang w:val="es-ES"/>
              </w:rPr>
            </w:pPr>
          </w:p>
        </w:tc>
      </w:tr>
      <w:tr w:rsidR="00224F8C" w:rsidRPr="00E44944" w14:paraId="5C8F517F" w14:textId="77777777">
        <w:trPr>
          <w:trHeight w:val="283"/>
        </w:trPr>
        <w:tc>
          <w:tcPr>
            <w:tcW w:w="1881" w:type="dxa"/>
            <w:hideMark/>
          </w:tcPr>
          <w:p w14:paraId="3EBB2B1A" w14:textId="013667C8" w:rsidR="00224F8C" w:rsidRPr="00FB2260" w:rsidRDefault="00224F8C">
            <w:pPr>
              <w:widowControl w:val="0"/>
              <w:overflowPunct w:val="0"/>
              <w:adjustRightInd w:val="0"/>
              <w:jc w:val="both"/>
              <w:rPr>
                <w:rFonts w:cs="Arial"/>
                <w:b/>
                <w:bCs/>
                <w:kern w:val="28"/>
                <w:szCs w:val="24"/>
                <w:lang w:val="es-ES_tradnl"/>
              </w:rPr>
            </w:pPr>
            <w:r w:rsidRPr="00FB2260">
              <w:rPr>
                <w:rFonts w:cs="Arial"/>
                <w:b/>
                <w:bCs/>
                <w:kern w:val="28"/>
                <w:szCs w:val="24"/>
                <w:lang w:val="es-ES_tradnl"/>
              </w:rPr>
              <w:t>Anexo V</w:t>
            </w:r>
            <w:r>
              <w:rPr>
                <w:rFonts w:cs="Arial"/>
                <w:b/>
                <w:bCs/>
                <w:kern w:val="28"/>
                <w:szCs w:val="24"/>
                <w:lang w:val="es-ES_tradnl"/>
              </w:rPr>
              <w:t>I</w:t>
            </w:r>
          </w:p>
        </w:tc>
        <w:tc>
          <w:tcPr>
            <w:tcW w:w="7329" w:type="dxa"/>
          </w:tcPr>
          <w:p w14:paraId="035F8BF2" w14:textId="77777777" w:rsidR="00224F8C" w:rsidRDefault="00E36EA4">
            <w:pPr>
              <w:widowControl w:val="0"/>
              <w:overflowPunct w:val="0"/>
              <w:adjustRightInd w:val="0"/>
              <w:jc w:val="both"/>
              <w:rPr>
                <w:rFonts w:cs="Arial"/>
                <w:color w:val="00000A"/>
                <w:szCs w:val="24"/>
              </w:rPr>
            </w:pPr>
            <w:r w:rsidRPr="0058281C">
              <w:rPr>
                <w:rFonts w:cs="Arial"/>
                <w:color w:val="00000A"/>
                <w:szCs w:val="24"/>
              </w:rPr>
              <w:t>Presupuesto empresa Arnaldo C Castro.</w:t>
            </w:r>
          </w:p>
          <w:p w14:paraId="65E6A686" w14:textId="77777777" w:rsidR="00E36EA4" w:rsidRPr="00FB2260" w:rsidRDefault="00E36EA4">
            <w:pPr>
              <w:widowControl w:val="0"/>
              <w:overflowPunct w:val="0"/>
              <w:adjustRightInd w:val="0"/>
              <w:jc w:val="both"/>
              <w:rPr>
                <w:rFonts w:cs="Arial"/>
                <w:color w:val="000000"/>
                <w:kern w:val="28"/>
                <w:szCs w:val="24"/>
                <w:lang w:val="es-ES"/>
              </w:rPr>
            </w:pPr>
          </w:p>
        </w:tc>
      </w:tr>
      <w:tr w:rsidR="00E36EA4" w:rsidRPr="00E44944" w14:paraId="0CA30D49" w14:textId="77777777">
        <w:trPr>
          <w:trHeight w:val="283"/>
        </w:trPr>
        <w:tc>
          <w:tcPr>
            <w:tcW w:w="1881" w:type="dxa"/>
            <w:hideMark/>
          </w:tcPr>
          <w:p w14:paraId="722C6507" w14:textId="28FDCBFF" w:rsidR="00E36EA4" w:rsidRPr="00FB2260" w:rsidRDefault="00E36EA4">
            <w:pPr>
              <w:widowControl w:val="0"/>
              <w:overflowPunct w:val="0"/>
              <w:adjustRightInd w:val="0"/>
              <w:jc w:val="both"/>
              <w:rPr>
                <w:rFonts w:cs="Arial"/>
                <w:b/>
                <w:bCs/>
                <w:kern w:val="28"/>
                <w:szCs w:val="24"/>
                <w:lang w:val="es-ES_tradnl"/>
              </w:rPr>
            </w:pPr>
            <w:r w:rsidRPr="00FB2260">
              <w:rPr>
                <w:rFonts w:cs="Arial"/>
                <w:b/>
                <w:bCs/>
                <w:kern w:val="28"/>
                <w:szCs w:val="24"/>
                <w:lang w:val="es-ES_tradnl"/>
              </w:rPr>
              <w:t>Anexo V</w:t>
            </w:r>
            <w:r w:rsidR="00185FE7">
              <w:rPr>
                <w:rFonts w:cs="Arial"/>
                <w:b/>
                <w:bCs/>
                <w:kern w:val="28"/>
                <w:szCs w:val="24"/>
                <w:lang w:val="es-ES_tradnl"/>
              </w:rPr>
              <w:t>I</w:t>
            </w:r>
            <w:r>
              <w:rPr>
                <w:rFonts w:cs="Arial"/>
                <w:b/>
                <w:bCs/>
                <w:kern w:val="28"/>
                <w:szCs w:val="24"/>
                <w:lang w:val="es-ES_tradnl"/>
              </w:rPr>
              <w:t>I</w:t>
            </w:r>
          </w:p>
        </w:tc>
        <w:tc>
          <w:tcPr>
            <w:tcW w:w="7329" w:type="dxa"/>
          </w:tcPr>
          <w:p w14:paraId="2C2CA445" w14:textId="3CA32DD2" w:rsidR="00E36EA4" w:rsidRDefault="00E36EA4">
            <w:pPr>
              <w:widowControl w:val="0"/>
              <w:overflowPunct w:val="0"/>
              <w:adjustRightInd w:val="0"/>
              <w:jc w:val="both"/>
              <w:rPr>
                <w:rFonts w:cs="Arial"/>
                <w:color w:val="00000A"/>
                <w:szCs w:val="24"/>
              </w:rPr>
            </w:pPr>
            <w:r>
              <w:rPr>
                <w:rFonts w:cs="Arial"/>
                <w:color w:val="00000A"/>
                <w:szCs w:val="24"/>
              </w:rPr>
              <w:t xml:space="preserve">Nota de elevación a la comisión técnica del </w:t>
            </w:r>
            <w:r w:rsidRPr="0058281C">
              <w:rPr>
                <w:rFonts w:cs="Arial"/>
                <w:color w:val="00000A"/>
                <w:szCs w:val="24"/>
              </w:rPr>
              <w:t>Presupuesto empresa Arnaldo C Castro.</w:t>
            </w:r>
          </w:p>
          <w:p w14:paraId="640AC7E2" w14:textId="77777777" w:rsidR="00E36EA4" w:rsidRPr="00FB2260" w:rsidRDefault="00E36EA4">
            <w:pPr>
              <w:widowControl w:val="0"/>
              <w:overflowPunct w:val="0"/>
              <w:adjustRightInd w:val="0"/>
              <w:jc w:val="both"/>
              <w:rPr>
                <w:rFonts w:cs="Arial"/>
                <w:color w:val="000000"/>
                <w:kern w:val="28"/>
                <w:szCs w:val="24"/>
                <w:lang w:val="es-ES"/>
              </w:rPr>
            </w:pPr>
          </w:p>
        </w:tc>
      </w:tr>
      <w:tr w:rsidR="00E36EA4" w:rsidRPr="00E44944" w14:paraId="57368661" w14:textId="77777777" w:rsidTr="00E36EA4">
        <w:trPr>
          <w:trHeight w:val="283"/>
        </w:trPr>
        <w:tc>
          <w:tcPr>
            <w:tcW w:w="1881" w:type="dxa"/>
            <w:hideMark/>
          </w:tcPr>
          <w:p w14:paraId="4343DCA9" w14:textId="2B87B0E8" w:rsidR="00E36EA4" w:rsidRPr="00FB2260" w:rsidRDefault="00E36EA4">
            <w:pPr>
              <w:widowControl w:val="0"/>
              <w:overflowPunct w:val="0"/>
              <w:adjustRightInd w:val="0"/>
              <w:jc w:val="both"/>
              <w:rPr>
                <w:rFonts w:cs="Arial"/>
                <w:b/>
                <w:bCs/>
                <w:kern w:val="28"/>
                <w:szCs w:val="24"/>
                <w:lang w:val="es-ES_tradnl"/>
              </w:rPr>
            </w:pPr>
            <w:r w:rsidRPr="00FB2260">
              <w:rPr>
                <w:rFonts w:cs="Arial"/>
                <w:b/>
                <w:bCs/>
                <w:kern w:val="28"/>
                <w:szCs w:val="24"/>
                <w:lang w:val="es-ES_tradnl"/>
              </w:rPr>
              <w:t>Anexo V</w:t>
            </w:r>
            <w:r>
              <w:rPr>
                <w:rFonts w:cs="Arial"/>
                <w:b/>
                <w:bCs/>
                <w:kern w:val="28"/>
                <w:szCs w:val="24"/>
                <w:lang w:val="es-ES_tradnl"/>
              </w:rPr>
              <w:t>II</w:t>
            </w:r>
            <w:r w:rsidR="00185FE7">
              <w:rPr>
                <w:rFonts w:cs="Arial"/>
                <w:b/>
                <w:bCs/>
                <w:kern w:val="28"/>
                <w:szCs w:val="24"/>
                <w:lang w:val="es-ES_tradnl"/>
              </w:rPr>
              <w:t>I</w:t>
            </w:r>
          </w:p>
        </w:tc>
        <w:tc>
          <w:tcPr>
            <w:tcW w:w="7329" w:type="dxa"/>
          </w:tcPr>
          <w:p w14:paraId="29C2D72A" w14:textId="7B67DC03" w:rsidR="00832CE4" w:rsidRDefault="00ED2851">
            <w:pPr>
              <w:widowControl w:val="0"/>
              <w:overflowPunct w:val="0"/>
              <w:adjustRightInd w:val="0"/>
              <w:jc w:val="both"/>
              <w:rPr>
                <w:rFonts w:cs="Arial"/>
                <w:color w:val="00000A"/>
                <w:szCs w:val="24"/>
              </w:rPr>
            </w:pPr>
            <w:r>
              <w:rPr>
                <w:rFonts w:cs="Arial"/>
                <w:color w:val="00000A"/>
                <w:szCs w:val="24"/>
              </w:rPr>
              <w:t>Programa Bianual 2025-2026</w:t>
            </w:r>
          </w:p>
          <w:p w14:paraId="2EADA8EE" w14:textId="77777777" w:rsidR="00E36EA4" w:rsidRPr="00E36EA4" w:rsidRDefault="00E36EA4">
            <w:pPr>
              <w:widowControl w:val="0"/>
              <w:overflowPunct w:val="0"/>
              <w:adjustRightInd w:val="0"/>
              <w:jc w:val="both"/>
              <w:rPr>
                <w:rFonts w:cs="Arial"/>
                <w:color w:val="00000A"/>
                <w:szCs w:val="24"/>
              </w:rPr>
            </w:pPr>
          </w:p>
        </w:tc>
      </w:tr>
      <w:tr w:rsidR="00832CE4" w:rsidRPr="00E44944" w14:paraId="6921C4ED" w14:textId="77777777">
        <w:trPr>
          <w:trHeight w:val="283"/>
        </w:trPr>
        <w:tc>
          <w:tcPr>
            <w:tcW w:w="1881" w:type="dxa"/>
            <w:hideMark/>
          </w:tcPr>
          <w:p w14:paraId="70CEDDE2" w14:textId="6272DCF8" w:rsidR="00832CE4" w:rsidRPr="00FB2260" w:rsidRDefault="00832CE4">
            <w:pPr>
              <w:widowControl w:val="0"/>
              <w:overflowPunct w:val="0"/>
              <w:adjustRightInd w:val="0"/>
              <w:jc w:val="both"/>
              <w:rPr>
                <w:rFonts w:cs="Arial"/>
                <w:b/>
                <w:bCs/>
                <w:kern w:val="28"/>
                <w:szCs w:val="24"/>
                <w:lang w:val="es-ES_tradnl"/>
              </w:rPr>
            </w:pPr>
            <w:r w:rsidRPr="00FB2260">
              <w:rPr>
                <w:rFonts w:cs="Arial"/>
                <w:b/>
                <w:bCs/>
                <w:kern w:val="28"/>
                <w:szCs w:val="24"/>
                <w:lang w:val="es-ES_tradnl"/>
              </w:rPr>
              <w:t xml:space="preserve">Anexo </w:t>
            </w:r>
            <w:r w:rsidR="001C0855">
              <w:rPr>
                <w:rFonts w:cs="Arial"/>
                <w:b/>
                <w:bCs/>
                <w:kern w:val="28"/>
                <w:szCs w:val="24"/>
                <w:lang w:val="es-ES_tradnl"/>
              </w:rPr>
              <w:t>IX</w:t>
            </w:r>
          </w:p>
        </w:tc>
        <w:tc>
          <w:tcPr>
            <w:tcW w:w="7329" w:type="dxa"/>
          </w:tcPr>
          <w:p w14:paraId="550CDA5B" w14:textId="25F888E2" w:rsidR="00832CE4" w:rsidRPr="00D25AF6" w:rsidRDefault="00832CE4">
            <w:pPr>
              <w:widowControl w:val="0"/>
              <w:overflowPunct w:val="0"/>
              <w:adjustRightInd w:val="0"/>
              <w:jc w:val="both"/>
              <w:rPr>
                <w:rFonts w:cs="Arial"/>
                <w:color w:val="00000A"/>
                <w:szCs w:val="24"/>
              </w:rPr>
            </w:pPr>
            <w:r>
              <w:rPr>
                <w:rFonts w:cs="Arial"/>
                <w:color w:val="00000A"/>
                <w:szCs w:val="24"/>
              </w:rPr>
              <w:t>Nota de elevación a la comisión técnica del Programa Bianaul 2025-2026.</w:t>
            </w:r>
          </w:p>
        </w:tc>
      </w:tr>
    </w:tbl>
    <w:p w14:paraId="73300D72" w14:textId="77777777" w:rsidR="00E44944" w:rsidRPr="00E36EA4" w:rsidRDefault="00E44944" w:rsidP="00E44944">
      <w:pPr>
        <w:widowControl w:val="0"/>
        <w:overflowPunct w:val="0"/>
        <w:adjustRightInd w:val="0"/>
        <w:jc w:val="both"/>
        <w:rPr>
          <w:rFonts w:cs="Arial"/>
          <w:b/>
          <w:bCs/>
          <w:kern w:val="28"/>
          <w:szCs w:val="24"/>
          <w:lang w:val="es-UY"/>
        </w:rPr>
      </w:pPr>
    </w:p>
    <w:tbl>
      <w:tblPr>
        <w:tblW w:w="9210" w:type="dxa"/>
        <w:tblInd w:w="185" w:type="dxa"/>
        <w:tblLayout w:type="fixed"/>
        <w:tblCellMar>
          <w:left w:w="180" w:type="dxa"/>
          <w:right w:w="180" w:type="dxa"/>
        </w:tblCellMar>
        <w:tblLook w:val="04A0" w:firstRow="1" w:lastRow="0" w:firstColumn="1" w:lastColumn="0" w:noHBand="0" w:noVBand="1"/>
      </w:tblPr>
      <w:tblGrid>
        <w:gridCol w:w="1881"/>
        <w:gridCol w:w="7329"/>
      </w:tblGrid>
      <w:tr w:rsidR="005D18BA" w:rsidRPr="00E44944" w14:paraId="00A60485" w14:textId="77777777">
        <w:trPr>
          <w:trHeight w:val="283"/>
        </w:trPr>
        <w:tc>
          <w:tcPr>
            <w:tcW w:w="1881" w:type="dxa"/>
            <w:hideMark/>
          </w:tcPr>
          <w:p w14:paraId="43BCF83E" w14:textId="6B940E0D" w:rsidR="005D18BA" w:rsidRPr="00FB2260" w:rsidRDefault="005D18BA">
            <w:pPr>
              <w:widowControl w:val="0"/>
              <w:overflowPunct w:val="0"/>
              <w:adjustRightInd w:val="0"/>
              <w:jc w:val="both"/>
              <w:rPr>
                <w:rFonts w:cs="Arial"/>
                <w:b/>
                <w:bCs/>
                <w:kern w:val="28"/>
                <w:szCs w:val="24"/>
                <w:lang w:val="es-ES_tradnl"/>
              </w:rPr>
            </w:pPr>
            <w:r w:rsidRPr="00FB2260">
              <w:rPr>
                <w:rFonts w:cs="Arial"/>
                <w:b/>
                <w:bCs/>
                <w:kern w:val="28"/>
                <w:szCs w:val="24"/>
                <w:lang w:val="es-ES_tradnl"/>
              </w:rPr>
              <w:t>Anex</w:t>
            </w:r>
            <w:r>
              <w:rPr>
                <w:rFonts w:cs="Arial"/>
                <w:b/>
                <w:bCs/>
                <w:kern w:val="28"/>
                <w:szCs w:val="24"/>
                <w:lang w:val="es-ES_tradnl"/>
              </w:rPr>
              <w:t>o X</w:t>
            </w:r>
          </w:p>
        </w:tc>
        <w:tc>
          <w:tcPr>
            <w:tcW w:w="7329" w:type="dxa"/>
          </w:tcPr>
          <w:p w14:paraId="753C95BB" w14:textId="32E08D7D" w:rsidR="005D18BA" w:rsidRDefault="00D25AF6">
            <w:pPr>
              <w:widowControl w:val="0"/>
              <w:overflowPunct w:val="0"/>
              <w:adjustRightInd w:val="0"/>
              <w:jc w:val="both"/>
              <w:rPr>
                <w:rFonts w:cs="Arial"/>
                <w:color w:val="00000A"/>
                <w:szCs w:val="24"/>
              </w:rPr>
            </w:pPr>
            <w:r>
              <w:rPr>
                <w:rFonts w:cs="Arial"/>
                <w:color w:val="00000A"/>
                <w:szCs w:val="24"/>
              </w:rPr>
              <w:t>Agenda tentativa para la próxima reunión.</w:t>
            </w:r>
          </w:p>
          <w:p w14:paraId="304921E4" w14:textId="77777777" w:rsidR="005D18BA" w:rsidRPr="00FB2260" w:rsidRDefault="005D18BA">
            <w:pPr>
              <w:widowControl w:val="0"/>
              <w:overflowPunct w:val="0"/>
              <w:adjustRightInd w:val="0"/>
              <w:jc w:val="both"/>
              <w:rPr>
                <w:rFonts w:cs="Arial"/>
                <w:color w:val="000000"/>
                <w:kern w:val="28"/>
                <w:szCs w:val="24"/>
                <w:lang w:val="es-ES"/>
              </w:rPr>
            </w:pPr>
          </w:p>
        </w:tc>
      </w:tr>
    </w:tbl>
    <w:p w14:paraId="09DF5103" w14:textId="77777777" w:rsidR="00446A04" w:rsidRDefault="00446A04" w:rsidP="00E44944">
      <w:pPr>
        <w:widowControl w:val="0"/>
        <w:overflowPunct w:val="0"/>
        <w:adjustRightInd w:val="0"/>
        <w:jc w:val="both"/>
        <w:rPr>
          <w:rFonts w:cs="Arial"/>
          <w:b/>
          <w:bCs/>
          <w:kern w:val="28"/>
          <w:szCs w:val="24"/>
          <w:highlight w:val="yellow"/>
          <w:lang w:val="es-ES"/>
        </w:rPr>
      </w:pPr>
    </w:p>
    <w:p w14:paraId="5733894D" w14:textId="77777777" w:rsidR="00446A04" w:rsidRPr="00E44944" w:rsidRDefault="00446A04" w:rsidP="00E44944">
      <w:pPr>
        <w:widowControl w:val="0"/>
        <w:overflowPunct w:val="0"/>
        <w:adjustRightInd w:val="0"/>
        <w:jc w:val="both"/>
        <w:rPr>
          <w:rFonts w:cs="Arial"/>
          <w:b/>
          <w:bCs/>
          <w:kern w:val="28"/>
          <w:szCs w:val="24"/>
          <w:highlight w:val="yellow"/>
          <w:lang w:val="es-ES"/>
        </w:rPr>
      </w:pPr>
    </w:p>
    <w:p w14:paraId="6F272510" w14:textId="77777777" w:rsidR="00E44944" w:rsidRPr="00E44944" w:rsidRDefault="00E44944" w:rsidP="00E44944">
      <w:pPr>
        <w:widowControl w:val="0"/>
        <w:overflowPunct w:val="0"/>
        <w:adjustRightInd w:val="0"/>
        <w:jc w:val="both"/>
        <w:rPr>
          <w:rFonts w:cs="Arial"/>
          <w:b/>
          <w:bCs/>
          <w:kern w:val="28"/>
          <w:szCs w:val="24"/>
          <w:highlight w:val="yellow"/>
          <w:lang w:val="es-ES"/>
        </w:rPr>
      </w:pPr>
    </w:p>
    <w:p w14:paraId="4BC5CBB3" w14:textId="77777777" w:rsidR="00E44944" w:rsidRPr="00E44944" w:rsidRDefault="00E44944" w:rsidP="00E44944">
      <w:pPr>
        <w:widowControl w:val="0"/>
        <w:overflowPunct w:val="0"/>
        <w:adjustRightInd w:val="0"/>
        <w:jc w:val="both"/>
        <w:rPr>
          <w:rFonts w:cs="Arial"/>
          <w:b/>
          <w:bCs/>
          <w:kern w:val="28"/>
          <w:szCs w:val="24"/>
          <w:highlight w:val="yellow"/>
          <w:lang w:val="es-ES"/>
        </w:rPr>
      </w:pPr>
    </w:p>
    <w:tbl>
      <w:tblPr>
        <w:tblW w:w="9390" w:type="dxa"/>
        <w:jc w:val="center"/>
        <w:tblLayout w:type="fixed"/>
        <w:tblCellMar>
          <w:left w:w="180" w:type="dxa"/>
          <w:right w:w="180" w:type="dxa"/>
        </w:tblCellMar>
        <w:tblLook w:val="04A0" w:firstRow="1" w:lastRow="0" w:firstColumn="1" w:lastColumn="0" w:noHBand="0" w:noVBand="1"/>
      </w:tblPr>
      <w:tblGrid>
        <w:gridCol w:w="4454"/>
        <w:gridCol w:w="4936"/>
      </w:tblGrid>
      <w:tr w:rsidR="00E44944" w:rsidRPr="00E44944" w14:paraId="6067B494" w14:textId="77777777" w:rsidTr="00446A04">
        <w:trPr>
          <w:trHeight w:val="930"/>
          <w:jc w:val="center"/>
        </w:trPr>
        <w:tc>
          <w:tcPr>
            <w:tcW w:w="4454" w:type="dxa"/>
            <w:hideMark/>
          </w:tcPr>
          <w:p w14:paraId="7E2479A6" w14:textId="77777777" w:rsidR="00E44944" w:rsidRPr="00E44944" w:rsidRDefault="00E44944" w:rsidP="00E44944">
            <w:pPr>
              <w:widowControl w:val="0"/>
              <w:overflowPunct w:val="0"/>
              <w:autoSpaceDE w:val="0"/>
              <w:autoSpaceDN w:val="0"/>
              <w:adjustRightInd w:val="0"/>
              <w:jc w:val="center"/>
              <w:rPr>
                <w:rFonts w:ascii="Calibri" w:hAnsi="Calibri"/>
                <w:sz w:val="22"/>
                <w:szCs w:val="22"/>
                <w:lang w:val="es-UY"/>
              </w:rPr>
            </w:pPr>
            <w:r w:rsidRPr="00E44944">
              <w:rPr>
                <w:rFonts w:cs="Arial"/>
                <w:bCs/>
                <w:kern w:val="28"/>
                <w:szCs w:val="24"/>
                <w:lang w:val="es-ES"/>
              </w:rPr>
              <w:t>___________________________</w:t>
            </w:r>
          </w:p>
          <w:p w14:paraId="585BDD86" w14:textId="77777777" w:rsidR="00E44944" w:rsidRPr="00A339CD" w:rsidRDefault="00E44944" w:rsidP="00E44944">
            <w:pPr>
              <w:widowControl w:val="0"/>
              <w:overflowPunct w:val="0"/>
              <w:autoSpaceDE w:val="0"/>
              <w:autoSpaceDN w:val="0"/>
              <w:adjustRightInd w:val="0"/>
              <w:jc w:val="center"/>
              <w:rPr>
                <w:rFonts w:cs="Arial"/>
                <w:kern w:val="28"/>
                <w:szCs w:val="24"/>
                <w:lang w:val="es-ES"/>
              </w:rPr>
            </w:pPr>
            <w:r w:rsidRPr="00A339CD">
              <w:rPr>
                <w:rFonts w:cs="Arial"/>
                <w:kern w:val="28"/>
                <w:szCs w:val="24"/>
                <w:lang w:val="es-ES"/>
              </w:rPr>
              <w:t xml:space="preserve">Por la </w:t>
            </w:r>
            <w:r w:rsidR="001D0FE1" w:rsidRPr="00A339CD">
              <w:rPr>
                <w:rFonts w:cs="Arial"/>
                <w:kern w:val="28"/>
                <w:szCs w:val="24"/>
                <w:lang w:val="es-ES"/>
              </w:rPr>
              <w:t>d</w:t>
            </w:r>
            <w:r w:rsidRPr="00A339CD">
              <w:rPr>
                <w:rFonts w:cs="Arial"/>
                <w:kern w:val="28"/>
                <w:szCs w:val="24"/>
                <w:lang w:val="es-ES"/>
              </w:rPr>
              <w:t>elegación de Argentina</w:t>
            </w:r>
          </w:p>
          <w:p w14:paraId="574E4036" w14:textId="77777777" w:rsidR="00E44944" w:rsidRDefault="00A339CD" w:rsidP="00E44944">
            <w:pPr>
              <w:widowControl w:val="0"/>
              <w:overflowPunct w:val="0"/>
              <w:autoSpaceDE w:val="0"/>
              <w:autoSpaceDN w:val="0"/>
              <w:adjustRightInd w:val="0"/>
              <w:jc w:val="center"/>
              <w:rPr>
                <w:rFonts w:cs="Arial"/>
                <w:b/>
                <w:kern w:val="28"/>
                <w:szCs w:val="24"/>
                <w:lang w:val="es-ES"/>
              </w:rPr>
            </w:pPr>
            <w:r w:rsidRPr="00A339CD">
              <w:rPr>
                <w:rFonts w:cs="Arial"/>
                <w:b/>
                <w:kern w:val="28"/>
                <w:szCs w:val="24"/>
                <w:lang w:val="es-ES"/>
              </w:rPr>
              <w:t>Gustavo Pereira</w:t>
            </w:r>
          </w:p>
          <w:p w14:paraId="70022BFC" w14:textId="77777777" w:rsidR="00446A04" w:rsidRDefault="00446A04" w:rsidP="00E44944">
            <w:pPr>
              <w:widowControl w:val="0"/>
              <w:overflowPunct w:val="0"/>
              <w:autoSpaceDE w:val="0"/>
              <w:autoSpaceDN w:val="0"/>
              <w:adjustRightInd w:val="0"/>
              <w:jc w:val="center"/>
              <w:rPr>
                <w:rFonts w:cs="Arial"/>
                <w:b/>
                <w:kern w:val="28"/>
                <w:szCs w:val="24"/>
                <w:lang w:val="es-ES"/>
              </w:rPr>
            </w:pPr>
          </w:p>
          <w:p w14:paraId="1E5E509E" w14:textId="77777777" w:rsidR="00446A04" w:rsidRDefault="00446A04" w:rsidP="00E44944">
            <w:pPr>
              <w:widowControl w:val="0"/>
              <w:overflowPunct w:val="0"/>
              <w:autoSpaceDE w:val="0"/>
              <w:autoSpaceDN w:val="0"/>
              <w:adjustRightInd w:val="0"/>
              <w:jc w:val="center"/>
              <w:rPr>
                <w:rFonts w:cs="Arial"/>
                <w:b/>
                <w:kern w:val="28"/>
                <w:szCs w:val="24"/>
                <w:lang w:val="es-ES"/>
              </w:rPr>
            </w:pPr>
          </w:p>
          <w:p w14:paraId="234790CC" w14:textId="77777777" w:rsidR="00446A04" w:rsidRDefault="00446A04" w:rsidP="00E44944">
            <w:pPr>
              <w:widowControl w:val="0"/>
              <w:overflowPunct w:val="0"/>
              <w:autoSpaceDE w:val="0"/>
              <w:autoSpaceDN w:val="0"/>
              <w:adjustRightInd w:val="0"/>
              <w:jc w:val="center"/>
              <w:rPr>
                <w:rFonts w:cs="Arial"/>
                <w:b/>
                <w:kern w:val="28"/>
                <w:szCs w:val="24"/>
                <w:lang w:val="es-ES"/>
              </w:rPr>
            </w:pPr>
          </w:p>
          <w:p w14:paraId="0B8A9BF5" w14:textId="77777777" w:rsidR="00D41F7B" w:rsidRDefault="00D41F7B" w:rsidP="00E44944">
            <w:pPr>
              <w:widowControl w:val="0"/>
              <w:overflowPunct w:val="0"/>
              <w:autoSpaceDE w:val="0"/>
              <w:autoSpaceDN w:val="0"/>
              <w:adjustRightInd w:val="0"/>
              <w:jc w:val="center"/>
              <w:rPr>
                <w:rFonts w:cs="Arial"/>
                <w:b/>
                <w:kern w:val="28"/>
                <w:szCs w:val="24"/>
                <w:lang w:val="es-ES"/>
              </w:rPr>
            </w:pPr>
          </w:p>
          <w:p w14:paraId="5F8DC22B" w14:textId="77777777" w:rsidR="00D41F7B" w:rsidRDefault="00D41F7B" w:rsidP="00E44944">
            <w:pPr>
              <w:widowControl w:val="0"/>
              <w:overflowPunct w:val="0"/>
              <w:autoSpaceDE w:val="0"/>
              <w:autoSpaceDN w:val="0"/>
              <w:adjustRightInd w:val="0"/>
              <w:jc w:val="center"/>
              <w:rPr>
                <w:rFonts w:cs="Arial"/>
                <w:b/>
                <w:kern w:val="28"/>
                <w:szCs w:val="24"/>
                <w:lang w:val="es-ES"/>
              </w:rPr>
            </w:pPr>
          </w:p>
          <w:p w14:paraId="5C5EE65A" w14:textId="77777777" w:rsidR="00446A04" w:rsidRPr="00A339CD" w:rsidRDefault="00446A04" w:rsidP="00E44944">
            <w:pPr>
              <w:widowControl w:val="0"/>
              <w:overflowPunct w:val="0"/>
              <w:autoSpaceDE w:val="0"/>
              <w:autoSpaceDN w:val="0"/>
              <w:adjustRightInd w:val="0"/>
              <w:jc w:val="center"/>
              <w:rPr>
                <w:rFonts w:cs="Arial"/>
                <w:b/>
                <w:kern w:val="28"/>
                <w:szCs w:val="24"/>
                <w:lang w:val="es-ES"/>
              </w:rPr>
            </w:pPr>
          </w:p>
        </w:tc>
        <w:tc>
          <w:tcPr>
            <w:tcW w:w="4936" w:type="dxa"/>
          </w:tcPr>
          <w:p w14:paraId="3FB7F8C4" w14:textId="77777777" w:rsidR="00E44944" w:rsidRPr="00E44944" w:rsidRDefault="00E44944" w:rsidP="00E44944">
            <w:pPr>
              <w:widowControl w:val="0"/>
              <w:overflowPunct w:val="0"/>
              <w:autoSpaceDE w:val="0"/>
              <w:autoSpaceDN w:val="0"/>
              <w:adjustRightInd w:val="0"/>
              <w:jc w:val="center"/>
              <w:rPr>
                <w:rFonts w:cs="Arial"/>
                <w:bCs/>
                <w:kern w:val="28"/>
                <w:szCs w:val="24"/>
                <w:lang w:val="es-ES"/>
              </w:rPr>
            </w:pPr>
            <w:r w:rsidRPr="00E44944">
              <w:rPr>
                <w:rFonts w:cs="Arial"/>
                <w:bCs/>
                <w:kern w:val="28"/>
                <w:szCs w:val="24"/>
                <w:lang w:val="es-ES"/>
              </w:rPr>
              <w:t>___________________________</w:t>
            </w:r>
          </w:p>
          <w:p w14:paraId="0FCF4A87" w14:textId="77777777" w:rsidR="00E44944" w:rsidRPr="00A339CD" w:rsidRDefault="00E44944" w:rsidP="00E44944">
            <w:pPr>
              <w:widowControl w:val="0"/>
              <w:overflowPunct w:val="0"/>
              <w:adjustRightInd w:val="0"/>
              <w:jc w:val="center"/>
              <w:rPr>
                <w:rFonts w:cs="Arial"/>
                <w:kern w:val="28"/>
                <w:szCs w:val="24"/>
                <w:lang w:val="es-ES"/>
              </w:rPr>
            </w:pPr>
            <w:r w:rsidRPr="00A339CD">
              <w:rPr>
                <w:rFonts w:cs="Arial"/>
                <w:kern w:val="28"/>
                <w:szCs w:val="24"/>
                <w:lang w:val="es-ES"/>
              </w:rPr>
              <w:t xml:space="preserve">Por la </w:t>
            </w:r>
            <w:r w:rsidR="001D0FE1" w:rsidRPr="00A339CD">
              <w:rPr>
                <w:rFonts w:cs="Arial"/>
                <w:kern w:val="28"/>
                <w:szCs w:val="24"/>
                <w:lang w:val="es-ES"/>
              </w:rPr>
              <w:t>d</w:t>
            </w:r>
            <w:r w:rsidRPr="00A339CD">
              <w:rPr>
                <w:rFonts w:cs="Arial"/>
                <w:kern w:val="28"/>
                <w:szCs w:val="24"/>
                <w:lang w:val="es-ES"/>
              </w:rPr>
              <w:t xml:space="preserve">elegación de Brasil </w:t>
            </w:r>
          </w:p>
          <w:p w14:paraId="1E6ACFEC" w14:textId="77777777" w:rsidR="00E44944" w:rsidRPr="00A339CD" w:rsidRDefault="00A339CD" w:rsidP="00A339CD">
            <w:pPr>
              <w:widowControl w:val="0"/>
              <w:overflowPunct w:val="0"/>
              <w:adjustRightInd w:val="0"/>
              <w:jc w:val="center"/>
              <w:rPr>
                <w:rFonts w:cs="Arial"/>
                <w:b/>
                <w:kern w:val="28"/>
                <w:szCs w:val="24"/>
                <w:lang w:val="es-ES"/>
              </w:rPr>
            </w:pPr>
            <w:r w:rsidRPr="00A339CD">
              <w:rPr>
                <w:rFonts w:cs="Arial"/>
                <w:b/>
                <w:kern w:val="28"/>
                <w:szCs w:val="24"/>
                <w:lang w:val="es-ES"/>
              </w:rPr>
              <w:t>Armando Slompo Filho</w:t>
            </w:r>
          </w:p>
          <w:p w14:paraId="02B75107" w14:textId="77777777" w:rsidR="00E44944" w:rsidRPr="00E44944" w:rsidRDefault="00E44944" w:rsidP="00E44944">
            <w:pPr>
              <w:widowControl w:val="0"/>
              <w:overflowPunct w:val="0"/>
              <w:adjustRightInd w:val="0"/>
              <w:jc w:val="both"/>
              <w:rPr>
                <w:rFonts w:cs="Arial"/>
                <w:bCs/>
                <w:kern w:val="28"/>
                <w:szCs w:val="24"/>
                <w:highlight w:val="yellow"/>
                <w:lang w:val="es-ES"/>
              </w:rPr>
            </w:pPr>
          </w:p>
          <w:p w14:paraId="4DAC272C" w14:textId="77777777" w:rsidR="00E44944" w:rsidRPr="00E44944" w:rsidRDefault="00E44944" w:rsidP="00E44944">
            <w:pPr>
              <w:widowControl w:val="0"/>
              <w:overflowPunct w:val="0"/>
              <w:adjustRightInd w:val="0"/>
              <w:jc w:val="both"/>
              <w:rPr>
                <w:rFonts w:cs="Arial"/>
                <w:bCs/>
                <w:kern w:val="28"/>
                <w:szCs w:val="24"/>
                <w:highlight w:val="yellow"/>
                <w:lang w:val="es-ES"/>
              </w:rPr>
            </w:pPr>
          </w:p>
        </w:tc>
      </w:tr>
      <w:tr w:rsidR="00E44944" w:rsidRPr="00E44944" w14:paraId="7CA67792" w14:textId="77777777" w:rsidTr="00446A04">
        <w:trPr>
          <w:trHeight w:val="930"/>
          <w:jc w:val="center"/>
        </w:trPr>
        <w:tc>
          <w:tcPr>
            <w:tcW w:w="4454" w:type="dxa"/>
            <w:hideMark/>
          </w:tcPr>
          <w:p w14:paraId="05876A56" w14:textId="77777777" w:rsidR="00E44944" w:rsidRPr="00E44944" w:rsidRDefault="00E44944" w:rsidP="00E44944">
            <w:pPr>
              <w:widowControl w:val="0"/>
              <w:overflowPunct w:val="0"/>
              <w:autoSpaceDE w:val="0"/>
              <w:autoSpaceDN w:val="0"/>
              <w:adjustRightInd w:val="0"/>
              <w:jc w:val="center"/>
              <w:rPr>
                <w:rFonts w:cs="Arial"/>
                <w:bCs/>
                <w:kern w:val="28"/>
                <w:szCs w:val="24"/>
                <w:lang w:val="es-ES"/>
              </w:rPr>
            </w:pPr>
            <w:r w:rsidRPr="00E44944">
              <w:rPr>
                <w:rFonts w:cs="Arial"/>
                <w:bCs/>
                <w:kern w:val="28"/>
                <w:szCs w:val="24"/>
                <w:lang w:val="es-ES"/>
              </w:rPr>
              <w:t>___________________________</w:t>
            </w:r>
          </w:p>
          <w:p w14:paraId="37070D2E" w14:textId="77777777" w:rsidR="00E44944" w:rsidRPr="00446A04" w:rsidRDefault="00E44944" w:rsidP="00E44944">
            <w:pPr>
              <w:widowControl w:val="0"/>
              <w:overflowPunct w:val="0"/>
              <w:autoSpaceDE w:val="0"/>
              <w:autoSpaceDN w:val="0"/>
              <w:adjustRightInd w:val="0"/>
              <w:jc w:val="center"/>
              <w:rPr>
                <w:rFonts w:cs="Arial"/>
                <w:kern w:val="28"/>
                <w:szCs w:val="24"/>
                <w:lang w:val="es-ES"/>
              </w:rPr>
            </w:pPr>
            <w:r w:rsidRPr="00446A04">
              <w:rPr>
                <w:rFonts w:cs="Arial"/>
                <w:kern w:val="28"/>
                <w:szCs w:val="24"/>
                <w:lang w:val="es-ES"/>
              </w:rPr>
              <w:t xml:space="preserve">Por la </w:t>
            </w:r>
            <w:r w:rsidR="001D0FE1" w:rsidRPr="00446A04">
              <w:rPr>
                <w:rFonts w:cs="Arial"/>
                <w:kern w:val="28"/>
                <w:szCs w:val="24"/>
                <w:lang w:val="es-ES"/>
              </w:rPr>
              <w:t>d</w:t>
            </w:r>
            <w:r w:rsidRPr="00446A04">
              <w:rPr>
                <w:rFonts w:cs="Arial"/>
                <w:kern w:val="28"/>
                <w:szCs w:val="24"/>
                <w:lang w:val="es-ES"/>
              </w:rPr>
              <w:t>elegación de Paraguay</w:t>
            </w:r>
          </w:p>
          <w:p w14:paraId="2491706F" w14:textId="77777777" w:rsidR="00E44944" w:rsidRPr="00E44944" w:rsidRDefault="00446A04" w:rsidP="00E44944">
            <w:pPr>
              <w:widowControl w:val="0"/>
              <w:overflowPunct w:val="0"/>
              <w:autoSpaceDE w:val="0"/>
              <w:autoSpaceDN w:val="0"/>
              <w:adjustRightInd w:val="0"/>
              <w:jc w:val="center"/>
              <w:rPr>
                <w:rFonts w:cs="Arial"/>
                <w:b/>
                <w:bCs/>
                <w:kern w:val="28"/>
                <w:szCs w:val="24"/>
                <w:lang w:val="es-ES"/>
              </w:rPr>
            </w:pPr>
            <w:r>
              <w:rPr>
                <w:rFonts w:cs="Arial"/>
                <w:b/>
                <w:bCs/>
                <w:kern w:val="28"/>
                <w:szCs w:val="24"/>
                <w:lang w:val="es-ES"/>
              </w:rPr>
              <w:t>Alberto Gauto</w:t>
            </w:r>
          </w:p>
        </w:tc>
        <w:tc>
          <w:tcPr>
            <w:tcW w:w="4936" w:type="dxa"/>
            <w:hideMark/>
          </w:tcPr>
          <w:p w14:paraId="7A931A2D" w14:textId="77777777" w:rsidR="00E44944" w:rsidRPr="00E44944" w:rsidRDefault="00E44944" w:rsidP="00E44944">
            <w:pPr>
              <w:widowControl w:val="0"/>
              <w:overflowPunct w:val="0"/>
              <w:autoSpaceDE w:val="0"/>
              <w:autoSpaceDN w:val="0"/>
              <w:adjustRightInd w:val="0"/>
              <w:jc w:val="center"/>
              <w:rPr>
                <w:rFonts w:cs="Arial"/>
                <w:bCs/>
                <w:kern w:val="28"/>
                <w:szCs w:val="24"/>
                <w:lang w:val="es-ES"/>
              </w:rPr>
            </w:pPr>
            <w:r w:rsidRPr="00E44944">
              <w:rPr>
                <w:rFonts w:cs="Arial"/>
                <w:bCs/>
                <w:kern w:val="28"/>
                <w:szCs w:val="24"/>
                <w:lang w:val="es-ES"/>
              </w:rPr>
              <w:t>___________________________</w:t>
            </w:r>
          </w:p>
          <w:p w14:paraId="786037F7" w14:textId="77777777" w:rsidR="00E44944" w:rsidRPr="00446A04" w:rsidRDefault="00E44944" w:rsidP="00E44944">
            <w:pPr>
              <w:widowControl w:val="0"/>
              <w:overflowPunct w:val="0"/>
              <w:adjustRightInd w:val="0"/>
              <w:jc w:val="center"/>
              <w:rPr>
                <w:rFonts w:cs="Arial"/>
                <w:kern w:val="28"/>
                <w:szCs w:val="24"/>
                <w:lang w:val="es-ES"/>
              </w:rPr>
            </w:pPr>
            <w:r w:rsidRPr="00446A04">
              <w:rPr>
                <w:rFonts w:cs="Arial"/>
                <w:kern w:val="28"/>
                <w:szCs w:val="24"/>
                <w:lang w:val="es-ES"/>
              </w:rPr>
              <w:t xml:space="preserve">Por la </w:t>
            </w:r>
            <w:r w:rsidR="001D0FE1" w:rsidRPr="00446A04">
              <w:rPr>
                <w:rFonts w:cs="Arial"/>
                <w:kern w:val="28"/>
                <w:szCs w:val="24"/>
                <w:lang w:val="es-ES"/>
              </w:rPr>
              <w:t>d</w:t>
            </w:r>
            <w:r w:rsidRPr="00446A04">
              <w:rPr>
                <w:rFonts w:cs="Arial"/>
                <w:kern w:val="28"/>
                <w:szCs w:val="24"/>
                <w:lang w:val="es-ES"/>
              </w:rPr>
              <w:t>elegación de Uruguay</w:t>
            </w:r>
          </w:p>
          <w:p w14:paraId="1E4FF63E" w14:textId="77777777" w:rsidR="00E44944" w:rsidRPr="00E44944" w:rsidRDefault="00446A04" w:rsidP="00E44944">
            <w:pPr>
              <w:widowControl w:val="0"/>
              <w:overflowPunct w:val="0"/>
              <w:adjustRightInd w:val="0"/>
              <w:jc w:val="center"/>
              <w:rPr>
                <w:rFonts w:cs="Arial"/>
                <w:b/>
                <w:bCs/>
                <w:kern w:val="28"/>
                <w:szCs w:val="24"/>
                <w:highlight w:val="yellow"/>
                <w:lang w:val="es-ES"/>
              </w:rPr>
            </w:pPr>
            <w:r w:rsidRPr="00446A04">
              <w:rPr>
                <w:rFonts w:cs="Arial"/>
                <w:b/>
                <w:bCs/>
                <w:kern w:val="28"/>
                <w:szCs w:val="24"/>
                <w:lang w:val="es-ES"/>
              </w:rPr>
              <w:t>Fabricio Fagundez</w:t>
            </w:r>
          </w:p>
        </w:tc>
      </w:tr>
    </w:tbl>
    <w:p w14:paraId="19460E15" w14:textId="77777777" w:rsidR="009F5AB7" w:rsidRDefault="009F5AB7">
      <w:pPr>
        <w:pStyle w:val="BodyText2"/>
        <w:ind w:left="360"/>
        <w:rPr>
          <w:lang w:val="es-UY"/>
        </w:rPr>
      </w:pPr>
    </w:p>
    <w:p w14:paraId="2F9700CA" w14:textId="77777777" w:rsidR="00010916" w:rsidRDefault="00010916">
      <w:pPr>
        <w:pStyle w:val="BodyText2"/>
        <w:ind w:left="360"/>
        <w:rPr>
          <w:lang w:val="es-UY"/>
        </w:rPr>
      </w:pPr>
    </w:p>
    <w:p w14:paraId="4F0611F5" w14:textId="77777777" w:rsidR="00010916" w:rsidRDefault="00010916" w:rsidP="00010916">
      <w:pPr>
        <w:pStyle w:val="BodyText2"/>
      </w:pPr>
    </w:p>
    <w:p w14:paraId="36EBD645" w14:textId="77777777" w:rsidR="00010916" w:rsidRDefault="00010916" w:rsidP="00010916">
      <w:pPr>
        <w:pStyle w:val="BodyText2"/>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5082"/>
      </w:tblGrid>
      <w:tr w:rsidR="00F87608" w:rsidRPr="008A593E" w14:paraId="27FE7656" w14:textId="77777777" w:rsidTr="00A339CD">
        <w:tc>
          <w:tcPr>
            <w:tcW w:w="4401" w:type="dxa"/>
            <w:tcBorders>
              <w:top w:val="nil"/>
              <w:left w:val="nil"/>
              <w:bottom w:val="nil"/>
              <w:right w:val="nil"/>
            </w:tcBorders>
            <w:shd w:val="clear" w:color="auto" w:fill="auto"/>
          </w:tcPr>
          <w:p w14:paraId="1087EEFC" w14:textId="77777777" w:rsidR="00F87608" w:rsidRDefault="00010916" w:rsidP="008A593E">
            <w:pPr>
              <w:pStyle w:val="BodyText2"/>
              <w:widowControl w:val="0"/>
              <w:rPr>
                <w:noProof/>
              </w:rPr>
            </w:pPr>
            <w:r>
              <w:br w:type="page"/>
            </w:r>
          </w:p>
          <w:p w14:paraId="49E7EBD3" w14:textId="77777777" w:rsidR="00F87608" w:rsidRPr="00020573" w:rsidRDefault="00F87608" w:rsidP="008A593E">
            <w:pPr>
              <w:pStyle w:val="BodyText2"/>
              <w:widowControl w:val="0"/>
              <w:rPr>
                <w:noProof/>
              </w:rPr>
            </w:pPr>
          </w:p>
        </w:tc>
        <w:tc>
          <w:tcPr>
            <w:tcW w:w="5082" w:type="dxa"/>
            <w:tcBorders>
              <w:top w:val="nil"/>
              <w:left w:val="nil"/>
              <w:bottom w:val="nil"/>
              <w:right w:val="nil"/>
            </w:tcBorders>
            <w:shd w:val="clear" w:color="auto" w:fill="auto"/>
          </w:tcPr>
          <w:p w14:paraId="614ED2EB" w14:textId="77777777" w:rsidR="00F87608" w:rsidRPr="00020573" w:rsidRDefault="00F87608" w:rsidP="008A593E">
            <w:pPr>
              <w:pStyle w:val="BodyText2"/>
              <w:widowControl w:val="0"/>
              <w:rPr>
                <w:noProof/>
              </w:rPr>
            </w:pPr>
          </w:p>
        </w:tc>
      </w:tr>
    </w:tbl>
    <w:p w14:paraId="680E8979" w14:textId="77777777" w:rsidR="00263910" w:rsidRPr="003160C4" w:rsidRDefault="00263910" w:rsidP="00A339CD">
      <w:pPr>
        <w:pStyle w:val="BodyText2"/>
        <w:rPr>
          <w:sz w:val="20"/>
          <w:lang w:val="pt-BR"/>
        </w:rPr>
      </w:pPr>
    </w:p>
    <w:sectPr w:rsidR="00263910" w:rsidRPr="003160C4">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MT">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F2A73"/>
    <w:multiLevelType w:val="hybridMultilevel"/>
    <w:tmpl w:val="0E7C00C2"/>
    <w:lvl w:ilvl="0" w:tplc="3BEADDA8">
      <w:numFmt w:val="bullet"/>
      <w:lvlText w:val=""/>
      <w:lvlJc w:val="left"/>
      <w:pPr>
        <w:ind w:left="720" w:hanging="360"/>
      </w:pPr>
      <w:rPr>
        <w:rFonts w:ascii="Symbol" w:eastAsia="Arial MT"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F4672"/>
    <w:multiLevelType w:val="hybridMultilevel"/>
    <w:tmpl w:val="770435A6"/>
    <w:lvl w:ilvl="0" w:tplc="73A8516C">
      <w:start w:val="1"/>
      <w:numFmt w:val="bullet"/>
      <w:lvlText w:val="•"/>
      <w:lvlJc w:val="left"/>
      <w:pPr>
        <w:tabs>
          <w:tab w:val="num" w:pos="720"/>
        </w:tabs>
        <w:ind w:left="720" w:hanging="360"/>
      </w:pPr>
      <w:rPr>
        <w:rFonts w:ascii="Arial" w:hAnsi="Arial" w:hint="default"/>
      </w:rPr>
    </w:lvl>
    <w:lvl w:ilvl="1" w:tplc="0E2CECA0" w:tentative="1">
      <w:start w:val="1"/>
      <w:numFmt w:val="bullet"/>
      <w:lvlText w:val="•"/>
      <w:lvlJc w:val="left"/>
      <w:pPr>
        <w:tabs>
          <w:tab w:val="num" w:pos="1440"/>
        </w:tabs>
        <w:ind w:left="1440" w:hanging="360"/>
      </w:pPr>
      <w:rPr>
        <w:rFonts w:ascii="Arial" w:hAnsi="Arial" w:hint="default"/>
      </w:rPr>
    </w:lvl>
    <w:lvl w:ilvl="2" w:tplc="3AAC5840" w:tentative="1">
      <w:start w:val="1"/>
      <w:numFmt w:val="bullet"/>
      <w:lvlText w:val="•"/>
      <w:lvlJc w:val="left"/>
      <w:pPr>
        <w:tabs>
          <w:tab w:val="num" w:pos="2160"/>
        </w:tabs>
        <w:ind w:left="2160" w:hanging="360"/>
      </w:pPr>
      <w:rPr>
        <w:rFonts w:ascii="Arial" w:hAnsi="Arial" w:hint="default"/>
      </w:rPr>
    </w:lvl>
    <w:lvl w:ilvl="3" w:tplc="11124F26" w:tentative="1">
      <w:start w:val="1"/>
      <w:numFmt w:val="bullet"/>
      <w:lvlText w:val="•"/>
      <w:lvlJc w:val="left"/>
      <w:pPr>
        <w:tabs>
          <w:tab w:val="num" w:pos="2880"/>
        </w:tabs>
        <w:ind w:left="2880" w:hanging="360"/>
      </w:pPr>
      <w:rPr>
        <w:rFonts w:ascii="Arial" w:hAnsi="Arial" w:hint="default"/>
      </w:rPr>
    </w:lvl>
    <w:lvl w:ilvl="4" w:tplc="DBEC7720" w:tentative="1">
      <w:start w:val="1"/>
      <w:numFmt w:val="bullet"/>
      <w:lvlText w:val="•"/>
      <w:lvlJc w:val="left"/>
      <w:pPr>
        <w:tabs>
          <w:tab w:val="num" w:pos="3600"/>
        </w:tabs>
        <w:ind w:left="3600" w:hanging="360"/>
      </w:pPr>
      <w:rPr>
        <w:rFonts w:ascii="Arial" w:hAnsi="Arial" w:hint="default"/>
      </w:rPr>
    </w:lvl>
    <w:lvl w:ilvl="5" w:tplc="6B6C6E78" w:tentative="1">
      <w:start w:val="1"/>
      <w:numFmt w:val="bullet"/>
      <w:lvlText w:val="•"/>
      <w:lvlJc w:val="left"/>
      <w:pPr>
        <w:tabs>
          <w:tab w:val="num" w:pos="4320"/>
        </w:tabs>
        <w:ind w:left="4320" w:hanging="360"/>
      </w:pPr>
      <w:rPr>
        <w:rFonts w:ascii="Arial" w:hAnsi="Arial" w:hint="default"/>
      </w:rPr>
    </w:lvl>
    <w:lvl w:ilvl="6" w:tplc="58DEC648" w:tentative="1">
      <w:start w:val="1"/>
      <w:numFmt w:val="bullet"/>
      <w:lvlText w:val="•"/>
      <w:lvlJc w:val="left"/>
      <w:pPr>
        <w:tabs>
          <w:tab w:val="num" w:pos="5040"/>
        </w:tabs>
        <w:ind w:left="5040" w:hanging="360"/>
      </w:pPr>
      <w:rPr>
        <w:rFonts w:ascii="Arial" w:hAnsi="Arial" w:hint="default"/>
      </w:rPr>
    </w:lvl>
    <w:lvl w:ilvl="7" w:tplc="53763B7A" w:tentative="1">
      <w:start w:val="1"/>
      <w:numFmt w:val="bullet"/>
      <w:lvlText w:val="•"/>
      <w:lvlJc w:val="left"/>
      <w:pPr>
        <w:tabs>
          <w:tab w:val="num" w:pos="5760"/>
        </w:tabs>
        <w:ind w:left="5760" w:hanging="360"/>
      </w:pPr>
      <w:rPr>
        <w:rFonts w:ascii="Arial" w:hAnsi="Arial" w:hint="default"/>
      </w:rPr>
    </w:lvl>
    <w:lvl w:ilvl="8" w:tplc="270440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CD4BFC"/>
    <w:multiLevelType w:val="multilevel"/>
    <w:tmpl w:val="72185D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4401E34"/>
    <w:multiLevelType w:val="hybridMultilevel"/>
    <w:tmpl w:val="B2F28988"/>
    <w:lvl w:ilvl="0" w:tplc="70D03C10">
      <w:numFmt w:val="bullet"/>
      <w:lvlText w:val=""/>
      <w:lvlJc w:val="left"/>
      <w:pPr>
        <w:ind w:left="720" w:hanging="360"/>
      </w:pPr>
      <w:rPr>
        <w:rFonts w:ascii="Symbol" w:eastAsia="Arial MT"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BF1E52"/>
    <w:multiLevelType w:val="multilevel"/>
    <w:tmpl w:val="8756850C"/>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6025B5F"/>
    <w:multiLevelType w:val="multilevel"/>
    <w:tmpl w:val="128E39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B73169D"/>
    <w:multiLevelType w:val="hybridMultilevel"/>
    <w:tmpl w:val="393AF816"/>
    <w:lvl w:ilvl="0" w:tplc="0C0A000F">
      <w:start w:val="1"/>
      <w:numFmt w:val="decimal"/>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49B5D8F"/>
    <w:multiLevelType w:val="hybridMultilevel"/>
    <w:tmpl w:val="042A41EA"/>
    <w:lvl w:ilvl="0" w:tplc="380A0001">
      <w:start w:val="2"/>
      <w:numFmt w:val="bullet"/>
      <w:lvlText w:val=""/>
      <w:lvlJc w:val="left"/>
      <w:pPr>
        <w:ind w:left="720" w:hanging="360"/>
      </w:pPr>
      <w:rPr>
        <w:rFonts w:ascii="Symbol" w:eastAsia="Times New Roman" w:hAnsi="Symbol"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6D2575D3"/>
    <w:multiLevelType w:val="hybridMultilevel"/>
    <w:tmpl w:val="EA00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297111">
    <w:abstractNumId w:val="2"/>
  </w:num>
  <w:num w:numId="2" w16cid:durableId="721750453">
    <w:abstractNumId w:val="4"/>
  </w:num>
  <w:num w:numId="3" w16cid:durableId="508757863">
    <w:abstractNumId w:val="7"/>
  </w:num>
  <w:num w:numId="4" w16cid:durableId="545331928">
    <w:abstractNumId w:val="5"/>
  </w:num>
  <w:num w:numId="5" w16cid:durableId="177236371">
    <w:abstractNumId w:val="1"/>
  </w:num>
  <w:num w:numId="6" w16cid:durableId="2108505052">
    <w:abstractNumId w:val="6"/>
  </w:num>
  <w:num w:numId="7" w16cid:durableId="563564430">
    <w:abstractNumId w:val="8"/>
  </w:num>
  <w:num w:numId="8" w16cid:durableId="80370201">
    <w:abstractNumId w:val="3"/>
  </w:num>
  <w:num w:numId="9" w16cid:durableId="112685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16"/>
    <w:rsid w:val="00000C51"/>
    <w:rsid w:val="00001A04"/>
    <w:rsid w:val="000058AF"/>
    <w:rsid w:val="00006E72"/>
    <w:rsid w:val="000102F2"/>
    <w:rsid w:val="00010839"/>
    <w:rsid w:val="00010916"/>
    <w:rsid w:val="00012CE8"/>
    <w:rsid w:val="00016369"/>
    <w:rsid w:val="000164B3"/>
    <w:rsid w:val="00017979"/>
    <w:rsid w:val="00020C0C"/>
    <w:rsid w:val="00022DDB"/>
    <w:rsid w:val="00022F63"/>
    <w:rsid w:val="000249E4"/>
    <w:rsid w:val="00027152"/>
    <w:rsid w:val="00030F51"/>
    <w:rsid w:val="00032585"/>
    <w:rsid w:val="00052C12"/>
    <w:rsid w:val="00056E26"/>
    <w:rsid w:val="0006154D"/>
    <w:rsid w:val="000632D2"/>
    <w:rsid w:val="00066B5A"/>
    <w:rsid w:val="000728FE"/>
    <w:rsid w:val="00072E37"/>
    <w:rsid w:val="00073744"/>
    <w:rsid w:val="000752AF"/>
    <w:rsid w:val="0008750E"/>
    <w:rsid w:val="00090129"/>
    <w:rsid w:val="00090752"/>
    <w:rsid w:val="00091E5E"/>
    <w:rsid w:val="00091EC1"/>
    <w:rsid w:val="00096CCA"/>
    <w:rsid w:val="000A0E5E"/>
    <w:rsid w:val="000A3430"/>
    <w:rsid w:val="000A7187"/>
    <w:rsid w:val="000B07FB"/>
    <w:rsid w:val="000B0C40"/>
    <w:rsid w:val="000B2275"/>
    <w:rsid w:val="000B275C"/>
    <w:rsid w:val="000B4C39"/>
    <w:rsid w:val="000B505D"/>
    <w:rsid w:val="000B5202"/>
    <w:rsid w:val="000B5A84"/>
    <w:rsid w:val="000B5F26"/>
    <w:rsid w:val="000B5F40"/>
    <w:rsid w:val="000B6C36"/>
    <w:rsid w:val="000C1A6B"/>
    <w:rsid w:val="000C3241"/>
    <w:rsid w:val="000D0A9C"/>
    <w:rsid w:val="000D69A3"/>
    <w:rsid w:val="000F36CE"/>
    <w:rsid w:val="000F6C63"/>
    <w:rsid w:val="000F720F"/>
    <w:rsid w:val="001004E9"/>
    <w:rsid w:val="00100EB8"/>
    <w:rsid w:val="00102343"/>
    <w:rsid w:val="001023C5"/>
    <w:rsid w:val="00103004"/>
    <w:rsid w:val="00105154"/>
    <w:rsid w:val="00107156"/>
    <w:rsid w:val="001104E3"/>
    <w:rsid w:val="001151CC"/>
    <w:rsid w:val="001157D2"/>
    <w:rsid w:val="001210EF"/>
    <w:rsid w:val="00121CC0"/>
    <w:rsid w:val="00123ADB"/>
    <w:rsid w:val="00126F6A"/>
    <w:rsid w:val="00127EB3"/>
    <w:rsid w:val="001360FE"/>
    <w:rsid w:val="00136CDC"/>
    <w:rsid w:val="001417EA"/>
    <w:rsid w:val="0014324B"/>
    <w:rsid w:val="00145EC7"/>
    <w:rsid w:val="00150D7E"/>
    <w:rsid w:val="0015646F"/>
    <w:rsid w:val="00156D7C"/>
    <w:rsid w:val="0016233C"/>
    <w:rsid w:val="00163C60"/>
    <w:rsid w:val="00165A6A"/>
    <w:rsid w:val="001720B0"/>
    <w:rsid w:val="00173B2E"/>
    <w:rsid w:val="00185FE7"/>
    <w:rsid w:val="00186BB7"/>
    <w:rsid w:val="001870EA"/>
    <w:rsid w:val="00192B79"/>
    <w:rsid w:val="0019574A"/>
    <w:rsid w:val="001959B9"/>
    <w:rsid w:val="00196C3F"/>
    <w:rsid w:val="00197D2C"/>
    <w:rsid w:val="001A0454"/>
    <w:rsid w:val="001A08F1"/>
    <w:rsid w:val="001A2D3C"/>
    <w:rsid w:val="001A2FE4"/>
    <w:rsid w:val="001A5F84"/>
    <w:rsid w:val="001A6366"/>
    <w:rsid w:val="001A6407"/>
    <w:rsid w:val="001A6F72"/>
    <w:rsid w:val="001B124E"/>
    <w:rsid w:val="001B4343"/>
    <w:rsid w:val="001C0855"/>
    <w:rsid w:val="001C3140"/>
    <w:rsid w:val="001C39D9"/>
    <w:rsid w:val="001C42FF"/>
    <w:rsid w:val="001D0FE1"/>
    <w:rsid w:val="001D164D"/>
    <w:rsid w:val="001D1967"/>
    <w:rsid w:val="001D5D0B"/>
    <w:rsid w:val="001E1A78"/>
    <w:rsid w:val="001E5233"/>
    <w:rsid w:val="001F0028"/>
    <w:rsid w:val="001F0420"/>
    <w:rsid w:val="001F052F"/>
    <w:rsid w:val="001F1CF6"/>
    <w:rsid w:val="00200D4B"/>
    <w:rsid w:val="00201338"/>
    <w:rsid w:val="0020207A"/>
    <w:rsid w:val="00203CCD"/>
    <w:rsid w:val="00211D06"/>
    <w:rsid w:val="00212CAD"/>
    <w:rsid w:val="00217448"/>
    <w:rsid w:val="00217F14"/>
    <w:rsid w:val="00220453"/>
    <w:rsid w:val="002212A7"/>
    <w:rsid w:val="00222251"/>
    <w:rsid w:val="002224FE"/>
    <w:rsid w:val="00224F8C"/>
    <w:rsid w:val="00225548"/>
    <w:rsid w:val="00225660"/>
    <w:rsid w:val="00226EEE"/>
    <w:rsid w:val="00233669"/>
    <w:rsid w:val="00236DEA"/>
    <w:rsid w:val="0024078F"/>
    <w:rsid w:val="00247185"/>
    <w:rsid w:val="00256ABE"/>
    <w:rsid w:val="0026253A"/>
    <w:rsid w:val="00262DA0"/>
    <w:rsid w:val="00263910"/>
    <w:rsid w:val="00264FB7"/>
    <w:rsid w:val="00270A39"/>
    <w:rsid w:val="002726FB"/>
    <w:rsid w:val="00273AE7"/>
    <w:rsid w:val="00273B33"/>
    <w:rsid w:val="00274235"/>
    <w:rsid w:val="00275D18"/>
    <w:rsid w:val="00276CC8"/>
    <w:rsid w:val="00280C9E"/>
    <w:rsid w:val="00282A94"/>
    <w:rsid w:val="00285DA3"/>
    <w:rsid w:val="00286D36"/>
    <w:rsid w:val="00287EDF"/>
    <w:rsid w:val="002900D3"/>
    <w:rsid w:val="00291D24"/>
    <w:rsid w:val="0029300B"/>
    <w:rsid w:val="0029450F"/>
    <w:rsid w:val="002946A9"/>
    <w:rsid w:val="002A0B2D"/>
    <w:rsid w:val="002A435C"/>
    <w:rsid w:val="002A508A"/>
    <w:rsid w:val="002A5E1F"/>
    <w:rsid w:val="002B0C3D"/>
    <w:rsid w:val="002B10E1"/>
    <w:rsid w:val="002B2BD1"/>
    <w:rsid w:val="002B348D"/>
    <w:rsid w:val="002B525A"/>
    <w:rsid w:val="002C06CA"/>
    <w:rsid w:val="002C483F"/>
    <w:rsid w:val="002C7437"/>
    <w:rsid w:val="002C77F2"/>
    <w:rsid w:val="002D1DDA"/>
    <w:rsid w:val="002D21C3"/>
    <w:rsid w:val="002D24A0"/>
    <w:rsid w:val="002D2EB6"/>
    <w:rsid w:val="002D3EBB"/>
    <w:rsid w:val="002E236B"/>
    <w:rsid w:val="002E5225"/>
    <w:rsid w:val="002E5802"/>
    <w:rsid w:val="002E590E"/>
    <w:rsid w:val="002E6405"/>
    <w:rsid w:val="002E6C30"/>
    <w:rsid w:val="002E6CA9"/>
    <w:rsid w:val="002F1448"/>
    <w:rsid w:val="002F22F6"/>
    <w:rsid w:val="002F23D1"/>
    <w:rsid w:val="002F6668"/>
    <w:rsid w:val="00301DFD"/>
    <w:rsid w:val="00304E60"/>
    <w:rsid w:val="00310CBB"/>
    <w:rsid w:val="003160C4"/>
    <w:rsid w:val="003178A3"/>
    <w:rsid w:val="00320BBD"/>
    <w:rsid w:val="003213F8"/>
    <w:rsid w:val="003219EF"/>
    <w:rsid w:val="00323080"/>
    <w:rsid w:val="00325C40"/>
    <w:rsid w:val="00327821"/>
    <w:rsid w:val="003402AD"/>
    <w:rsid w:val="00341ACD"/>
    <w:rsid w:val="003425B9"/>
    <w:rsid w:val="00343684"/>
    <w:rsid w:val="00350C4C"/>
    <w:rsid w:val="00350FD6"/>
    <w:rsid w:val="0035211D"/>
    <w:rsid w:val="003532E0"/>
    <w:rsid w:val="003547E4"/>
    <w:rsid w:val="003549D0"/>
    <w:rsid w:val="00360A7B"/>
    <w:rsid w:val="0036109A"/>
    <w:rsid w:val="003655E0"/>
    <w:rsid w:val="0036577D"/>
    <w:rsid w:val="003671D1"/>
    <w:rsid w:val="00373838"/>
    <w:rsid w:val="00373976"/>
    <w:rsid w:val="00373FC6"/>
    <w:rsid w:val="00374B2C"/>
    <w:rsid w:val="00375977"/>
    <w:rsid w:val="00376E2E"/>
    <w:rsid w:val="0037784E"/>
    <w:rsid w:val="00381A67"/>
    <w:rsid w:val="00381F00"/>
    <w:rsid w:val="003820A6"/>
    <w:rsid w:val="00386E57"/>
    <w:rsid w:val="0038701E"/>
    <w:rsid w:val="0039155C"/>
    <w:rsid w:val="003935D3"/>
    <w:rsid w:val="003946D1"/>
    <w:rsid w:val="00394D95"/>
    <w:rsid w:val="00395B42"/>
    <w:rsid w:val="00396660"/>
    <w:rsid w:val="00396D2B"/>
    <w:rsid w:val="003973AD"/>
    <w:rsid w:val="003A0F8D"/>
    <w:rsid w:val="003A3C80"/>
    <w:rsid w:val="003A54BC"/>
    <w:rsid w:val="003B4963"/>
    <w:rsid w:val="003B7883"/>
    <w:rsid w:val="003C0B84"/>
    <w:rsid w:val="003C1053"/>
    <w:rsid w:val="003D1A13"/>
    <w:rsid w:val="003D1B51"/>
    <w:rsid w:val="003D1F1B"/>
    <w:rsid w:val="003D320A"/>
    <w:rsid w:val="003D3F19"/>
    <w:rsid w:val="003D5B77"/>
    <w:rsid w:val="003D6E1F"/>
    <w:rsid w:val="003E117A"/>
    <w:rsid w:val="003E211E"/>
    <w:rsid w:val="003E26F6"/>
    <w:rsid w:val="003E2ACB"/>
    <w:rsid w:val="003F701C"/>
    <w:rsid w:val="003F7C2A"/>
    <w:rsid w:val="004004A2"/>
    <w:rsid w:val="004013E0"/>
    <w:rsid w:val="00402E45"/>
    <w:rsid w:val="00405D41"/>
    <w:rsid w:val="00407BC9"/>
    <w:rsid w:val="00410060"/>
    <w:rsid w:val="00410C47"/>
    <w:rsid w:val="004116D0"/>
    <w:rsid w:val="00412131"/>
    <w:rsid w:val="004122ED"/>
    <w:rsid w:val="004160EA"/>
    <w:rsid w:val="00417530"/>
    <w:rsid w:val="00427B83"/>
    <w:rsid w:val="00431AF0"/>
    <w:rsid w:val="0043309C"/>
    <w:rsid w:val="004332DE"/>
    <w:rsid w:val="00444BFC"/>
    <w:rsid w:val="004455EC"/>
    <w:rsid w:val="00446A04"/>
    <w:rsid w:val="00447B25"/>
    <w:rsid w:val="00447CCE"/>
    <w:rsid w:val="00447F31"/>
    <w:rsid w:val="00453136"/>
    <w:rsid w:val="004543C7"/>
    <w:rsid w:val="00462BBE"/>
    <w:rsid w:val="00464380"/>
    <w:rsid w:val="00465A9D"/>
    <w:rsid w:val="00466D3F"/>
    <w:rsid w:val="004706AE"/>
    <w:rsid w:val="004710B7"/>
    <w:rsid w:val="0047114A"/>
    <w:rsid w:val="00473D48"/>
    <w:rsid w:val="00473F14"/>
    <w:rsid w:val="004756F1"/>
    <w:rsid w:val="004758D6"/>
    <w:rsid w:val="00476B88"/>
    <w:rsid w:val="004776D4"/>
    <w:rsid w:val="00480FE4"/>
    <w:rsid w:val="004818A0"/>
    <w:rsid w:val="00482B00"/>
    <w:rsid w:val="004860E5"/>
    <w:rsid w:val="00487E96"/>
    <w:rsid w:val="00490DEC"/>
    <w:rsid w:val="00491779"/>
    <w:rsid w:val="004924CF"/>
    <w:rsid w:val="004944B0"/>
    <w:rsid w:val="00495F31"/>
    <w:rsid w:val="004A467C"/>
    <w:rsid w:val="004A4E3A"/>
    <w:rsid w:val="004A5CB8"/>
    <w:rsid w:val="004A627A"/>
    <w:rsid w:val="004B1BF0"/>
    <w:rsid w:val="004B1F9A"/>
    <w:rsid w:val="004B39B9"/>
    <w:rsid w:val="004B5952"/>
    <w:rsid w:val="004C4BD0"/>
    <w:rsid w:val="004C4E8A"/>
    <w:rsid w:val="004D1938"/>
    <w:rsid w:val="004D36D7"/>
    <w:rsid w:val="004D4F08"/>
    <w:rsid w:val="004D72FE"/>
    <w:rsid w:val="004D76AF"/>
    <w:rsid w:val="004D7758"/>
    <w:rsid w:val="004E0CE4"/>
    <w:rsid w:val="004E17C7"/>
    <w:rsid w:val="004E1AE6"/>
    <w:rsid w:val="004E750D"/>
    <w:rsid w:val="004F3020"/>
    <w:rsid w:val="004F46A7"/>
    <w:rsid w:val="004F574A"/>
    <w:rsid w:val="005073E6"/>
    <w:rsid w:val="00514B6E"/>
    <w:rsid w:val="00514DC8"/>
    <w:rsid w:val="005171F2"/>
    <w:rsid w:val="00532966"/>
    <w:rsid w:val="00535821"/>
    <w:rsid w:val="00535DEC"/>
    <w:rsid w:val="00547423"/>
    <w:rsid w:val="00547E79"/>
    <w:rsid w:val="00550FC6"/>
    <w:rsid w:val="00551F7C"/>
    <w:rsid w:val="00552136"/>
    <w:rsid w:val="00552709"/>
    <w:rsid w:val="005534E5"/>
    <w:rsid w:val="00556CA8"/>
    <w:rsid w:val="00557D69"/>
    <w:rsid w:val="00560B97"/>
    <w:rsid w:val="00565134"/>
    <w:rsid w:val="00565884"/>
    <w:rsid w:val="00566441"/>
    <w:rsid w:val="00567A5F"/>
    <w:rsid w:val="005719FF"/>
    <w:rsid w:val="0057226B"/>
    <w:rsid w:val="005740B6"/>
    <w:rsid w:val="00581187"/>
    <w:rsid w:val="00581384"/>
    <w:rsid w:val="005817FC"/>
    <w:rsid w:val="00583792"/>
    <w:rsid w:val="005838E8"/>
    <w:rsid w:val="00585ED3"/>
    <w:rsid w:val="00586F56"/>
    <w:rsid w:val="005922B8"/>
    <w:rsid w:val="005948FE"/>
    <w:rsid w:val="0059789A"/>
    <w:rsid w:val="005A0264"/>
    <w:rsid w:val="005A1080"/>
    <w:rsid w:val="005A287B"/>
    <w:rsid w:val="005A4250"/>
    <w:rsid w:val="005A4556"/>
    <w:rsid w:val="005A761A"/>
    <w:rsid w:val="005B1ACB"/>
    <w:rsid w:val="005B2FCF"/>
    <w:rsid w:val="005B5D0F"/>
    <w:rsid w:val="005B77D1"/>
    <w:rsid w:val="005C0E5E"/>
    <w:rsid w:val="005C2629"/>
    <w:rsid w:val="005C2690"/>
    <w:rsid w:val="005C2AE2"/>
    <w:rsid w:val="005C5DD2"/>
    <w:rsid w:val="005D18BA"/>
    <w:rsid w:val="005F351C"/>
    <w:rsid w:val="005F3862"/>
    <w:rsid w:val="005F7D24"/>
    <w:rsid w:val="006005E6"/>
    <w:rsid w:val="00601F01"/>
    <w:rsid w:val="006025D7"/>
    <w:rsid w:val="00603D27"/>
    <w:rsid w:val="00606693"/>
    <w:rsid w:val="00607410"/>
    <w:rsid w:val="0061109B"/>
    <w:rsid w:val="006132DB"/>
    <w:rsid w:val="00615D79"/>
    <w:rsid w:val="006168CD"/>
    <w:rsid w:val="00616BD4"/>
    <w:rsid w:val="006203BD"/>
    <w:rsid w:val="00622D4A"/>
    <w:rsid w:val="0062380B"/>
    <w:rsid w:val="006275EC"/>
    <w:rsid w:val="00630116"/>
    <w:rsid w:val="00630D45"/>
    <w:rsid w:val="006321F7"/>
    <w:rsid w:val="00633C2D"/>
    <w:rsid w:val="00636108"/>
    <w:rsid w:val="00636B20"/>
    <w:rsid w:val="00637E83"/>
    <w:rsid w:val="00640633"/>
    <w:rsid w:val="00640759"/>
    <w:rsid w:val="00641510"/>
    <w:rsid w:val="00641F48"/>
    <w:rsid w:val="00643C07"/>
    <w:rsid w:val="00644578"/>
    <w:rsid w:val="006446F0"/>
    <w:rsid w:val="0064602B"/>
    <w:rsid w:val="00652459"/>
    <w:rsid w:val="0065524A"/>
    <w:rsid w:val="00660661"/>
    <w:rsid w:val="00663495"/>
    <w:rsid w:val="00665602"/>
    <w:rsid w:val="00670D5C"/>
    <w:rsid w:val="006722C4"/>
    <w:rsid w:val="00672F84"/>
    <w:rsid w:val="00676778"/>
    <w:rsid w:val="00676C26"/>
    <w:rsid w:val="00682232"/>
    <w:rsid w:val="00682513"/>
    <w:rsid w:val="00687680"/>
    <w:rsid w:val="00690A7C"/>
    <w:rsid w:val="00695802"/>
    <w:rsid w:val="006962CD"/>
    <w:rsid w:val="006A40A3"/>
    <w:rsid w:val="006A42B4"/>
    <w:rsid w:val="006A5925"/>
    <w:rsid w:val="006A6138"/>
    <w:rsid w:val="006B15A9"/>
    <w:rsid w:val="006B2817"/>
    <w:rsid w:val="006B2EAD"/>
    <w:rsid w:val="006B4F07"/>
    <w:rsid w:val="006B7D66"/>
    <w:rsid w:val="006C10E3"/>
    <w:rsid w:val="006C2393"/>
    <w:rsid w:val="006C2F3D"/>
    <w:rsid w:val="006C4EA2"/>
    <w:rsid w:val="006C5851"/>
    <w:rsid w:val="006C7BB1"/>
    <w:rsid w:val="006D40E3"/>
    <w:rsid w:val="006E0A55"/>
    <w:rsid w:val="006E0A75"/>
    <w:rsid w:val="006E16E6"/>
    <w:rsid w:val="006E399E"/>
    <w:rsid w:val="006E53CE"/>
    <w:rsid w:val="006E59A1"/>
    <w:rsid w:val="006E63BC"/>
    <w:rsid w:val="006E6E88"/>
    <w:rsid w:val="006F3606"/>
    <w:rsid w:val="006F44E8"/>
    <w:rsid w:val="006F6A2C"/>
    <w:rsid w:val="00704591"/>
    <w:rsid w:val="00705512"/>
    <w:rsid w:val="007059B1"/>
    <w:rsid w:val="007074CC"/>
    <w:rsid w:val="0071066A"/>
    <w:rsid w:val="007118AD"/>
    <w:rsid w:val="0071299A"/>
    <w:rsid w:val="0071606B"/>
    <w:rsid w:val="00716CCA"/>
    <w:rsid w:val="0072063D"/>
    <w:rsid w:val="00720859"/>
    <w:rsid w:val="00720FCC"/>
    <w:rsid w:val="00721C12"/>
    <w:rsid w:val="00721DB4"/>
    <w:rsid w:val="00722450"/>
    <w:rsid w:val="00724D49"/>
    <w:rsid w:val="00724E68"/>
    <w:rsid w:val="007327BB"/>
    <w:rsid w:val="007363E3"/>
    <w:rsid w:val="0073731B"/>
    <w:rsid w:val="00741C0A"/>
    <w:rsid w:val="007440A5"/>
    <w:rsid w:val="00744AAD"/>
    <w:rsid w:val="00747AD1"/>
    <w:rsid w:val="00747B5E"/>
    <w:rsid w:val="00753097"/>
    <w:rsid w:val="00761613"/>
    <w:rsid w:val="00761DF2"/>
    <w:rsid w:val="0076731C"/>
    <w:rsid w:val="00767C6A"/>
    <w:rsid w:val="00771C52"/>
    <w:rsid w:val="00771FD2"/>
    <w:rsid w:val="00772129"/>
    <w:rsid w:val="00773537"/>
    <w:rsid w:val="00773D2D"/>
    <w:rsid w:val="00773FCE"/>
    <w:rsid w:val="007746BC"/>
    <w:rsid w:val="00774DD9"/>
    <w:rsid w:val="00774E09"/>
    <w:rsid w:val="00780B95"/>
    <w:rsid w:val="0078588B"/>
    <w:rsid w:val="00786F59"/>
    <w:rsid w:val="00787C7A"/>
    <w:rsid w:val="00793B28"/>
    <w:rsid w:val="00794DFB"/>
    <w:rsid w:val="007963F8"/>
    <w:rsid w:val="0079679A"/>
    <w:rsid w:val="007A1053"/>
    <w:rsid w:val="007A1659"/>
    <w:rsid w:val="007A2AF6"/>
    <w:rsid w:val="007A3AE6"/>
    <w:rsid w:val="007A46F6"/>
    <w:rsid w:val="007A6CDB"/>
    <w:rsid w:val="007B2F40"/>
    <w:rsid w:val="007B3AB5"/>
    <w:rsid w:val="007B73C1"/>
    <w:rsid w:val="007B747E"/>
    <w:rsid w:val="007B7F8C"/>
    <w:rsid w:val="007C48FB"/>
    <w:rsid w:val="007C4AC7"/>
    <w:rsid w:val="007C6CCC"/>
    <w:rsid w:val="007D24C9"/>
    <w:rsid w:val="007D38B3"/>
    <w:rsid w:val="007D4470"/>
    <w:rsid w:val="007D7065"/>
    <w:rsid w:val="007D7928"/>
    <w:rsid w:val="007E059C"/>
    <w:rsid w:val="007E190A"/>
    <w:rsid w:val="007E2350"/>
    <w:rsid w:val="007E2A92"/>
    <w:rsid w:val="007E3073"/>
    <w:rsid w:val="007E391D"/>
    <w:rsid w:val="007E3C16"/>
    <w:rsid w:val="007E69F4"/>
    <w:rsid w:val="007F150E"/>
    <w:rsid w:val="007F2AE6"/>
    <w:rsid w:val="007F3CB8"/>
    <w:rsid w:val="007F4A43"/>
    <w:rsid w:val="007F56A0"/>
    <w:rsid w:val="007F587C"/>
    <w:rsid w:val="007F7C81"/>
    <w:rsid w:val="00801AEC"/>
    <w:rsid w:val="008029D6"/>
    <w:rsid w:val="0080537E"/>
    <w:rsid w:val="008059D9"/>
    <w:rsid w:val="00810898"/>
    <w:rsid w:val="00812458"/>
    <w:rsid w:val="00813E45"/>
    <w:rsid w:val="00814A1F"/>
    <w:rsid w:val="00815802"/>
    <w:rsid w:val="00816293"/>
    <w:rsid w:val="008200E3"/>
    <w:rsid w:val="00826C44"/>
    <w:rsid w:val="00827060"/>
    <w:rsid w:val="0082714F"/>
    <w:rsid w:val="00827DA2"/>
    <w:rsid w:val="00830800"/>
    <w:rsid w:val="00830BE6"/>
    <w:rsid w:val="00832CE4"/>
    <w:rsid w:val="00834957"/>
    <w:rsid w:val="00835295"/>
    <w:rsid w:val="00835888"/>
    <w:rsid w:val="0083682C"/>
    <w:rsid w:val="0084063C"/>
    <w:rsid w:val="008425EB"/>
    <w:rsid w:val="00843B4B"/>
    <w:rsid w:val="00847B08"/>
    <w:rsid w:val="00855A07"/>
    <w:rsid w:val="008574B6"/>
    <w:rsid w:val="00860ADC"/>
    <w:rsid w:val="00862BC8"/>
    <w:rsid w:val="00863C20"/>
    <w:rsid w:val="00866D8A"/>
    <w:rsid w:val="00867638"/>
    <w:rsid w:val="008703C9"/>
    <w:rsid w:val="008766C4"/>
    <w:rsid w:val="00876A50"/>
    <w:rsid w:val="00877607"/>
    <w:rsid w:val="008856E8"/>
    <w:rsid w:val="00886865"/>
    <w:rsid w:val="00893615"/>
    <w:rsid w:val="00896686"/>
    <w:rsid w:val="008A0F09"/>
    <w:rsid w:val="008A1124"/>
    <w:rsid w:val="008A121E"/>
    <w:rsid w:val="008A1540"/>
    <w:rsid w:val="008A1C5C"/>
    <w:rsid w:val="008A285A"/>
    <w:rsid w:val="008A2D93"/>
    <w:rsid w:val="008A593E"/>
    <w:rsid w:val="008B0CB3"/>
    <w:rsid w:val="008C19E0"/>
    <w:rsid w:val="008C397C"/>
    <w:rsid w:val="008C3B2E"/>
    <w:rsid w:val="008D0A4C"/>
    <w:rsid w:val="008D0B49"/>
    <w:rsid w:val="008D288D"/>
    <w:rsid w:val="008E05E7"/>
    <w:rsid w:val="008E14D7"/>
    <w:rsid w:val="008E56CC"/>
    <w:rsid w:val="008E7192"/>
    <w:rsid w:val="008E79CF"/>
    <w:rsid w:val="008F31B9"/>
    <w:rsid w:val="008F3FD4"/>
    <w:rsid w:val="0090197C"/>
    <w:rsid w:val="009023E5"/>
    <w:rsid w:val="00902B58"/>
    <w:rsid w:val="00907640"/>
    <w:rsid w:val="00912737"/>
    <w:rsid w:val="00912989"/>
    <w:rsid w:val="00913905"/>
    <w:rsid w:val="009160CA"/>
    <w:rsid w:val="0091641B"/>
    <w:rsid w:val="00916D20"/>
    <w:rsid w:val="00920735"/>
    <w:rsid w:val="00921079"/>
    <w:rsid w:val="00922256"/>
    <w:rsid w:val="00922E80"/>
    <w:rsid w:val="00924594"/>
    <w:rsid w:val="00931334"/>
    <w:rsid w:val="009355D5"/>
    <w:rsid w:val="009358D7"/>
    <w:rsid w:val="00936537"/>
    <w:rsid w:val="009371D2"/>
    <w:rsid w:val="00943C31"/>
    <w:rsid w:val="009473DE"/>
    <w:rsid w:val="0095027B"/>
    <w:rsid w:val="00950FBB"/>
    <w:rsid w:val="00954303"/>
    <w:rsid w:val="0095668D"/>
    <w:rsid w:val="00960473"/>
    <w:rsid w:val="009640CA"/>
    <w:rsid w:val="00964C93"/>
    <w:rsid w:val="009652F7"/>
    <w:rsid w:val="009679F7"/>
    <w:rsid w:val="00972001"/>
    <w:rsid w:val="00976FEC"/>
    <w:rsid w:val="00980405"/>
    <w:rsid w:val="009807CB"/>
    <w:rsid w:val="0098300B"/>
    <w:rsid w:val="00983C30"/>
    <w:rsid w:val="00984A3C"/>
    <w:rsid w:val="00984E84"/>
    <w:rsid w:val="009859AB"/>
    <w:rsid w:val="00987918"/>
    <w:rsid w:val="009917A5"/>
    <w:rsid w:val="00994557"/>
    <w:rsid w:val="00994969"/>
    <w:rsid w:val="009969CB"/>
    <w:rsid w:val="009976CE"/>
    <w:rsid w:val="00997C06"/>
    <w:rsid w:val="009A3558"/>
    <w:rsid w:val="009A3EC4"/>
    <w:rsid w:val="009A585C"/>
    <w:rsid w:val="009B32E5"/>
    <w:rsid w:val="009B5037"/>
    <w:rsid w:val="009B714C"/>
    <w:rsid w:val="009B7A37"/>
    <w:rsid w:val="009C0487"/>
    <w:rsid w:val="009C10B6"/>
    <w:rsid w:val="009C1502"/>
    <w:rsid w:val="009C3909"/>
    <w:rsid w:val="009C474B"/>
    <w:rsid w:val="009D22C1"/>
    <w:rsid w:val="009D2C41"/>
    <w:rsid w:val="009D31AD"/>
    <w:rsid w:val="009D6EDE"/>
    <w:rsid w:val="009E489F"/>
    <w:rsid w:val="009E5403"/>
    <w:rsid w:val="009E69CB"/>
    <w:rsid w:val="009F00CA"/>
    <w:rsid w:val="009F1147"/>
    <w:rsid w:val="009F20BD"/>
    <w:rsid w:val="009F5784"/>
    <w:rsid w:val="009F5AB7"/>
    <w:rsid w:val="009F66A7"/>
    <w:rsid w:val="009F7416"/>
    <w:rsid w:val="00A00012"/>
    <w:rsid w:val="00A0175D"/>
    <w:rsid w:val="00A02437"/>
    <w:rsid w:val="00A0676E"/>
    <w:rsid w:val="00A06B16"/>
    <w:rsid w:val="00A07658"/>
    <w:rsid w:val="00A1127B"/>
    <w:rsid w:val="00A11775"/>
    <w:rsid w:val="00A11E73"/>
    <w:rsid w:val="00A1481E"/>
    <w:rsid w:val="00A14859"/>
    <w:rsid w:val="00A169C5"/>
    <w:rsid w:val="00A2406F"/>
    <w:rsid w:val="00A26DE4"/>
    <w:rsid w:val="00A339CD"/>
    <w:rsid w:val="00A340A8"/>
    <w:rsid w:val="00A350C1"/>
    <w:rsid w:val="00A368EE"/>
    <w:rsid w:val="00A40679"/>
    <w:rsid w:val="00A410B0"/>
    <w:rsid w:val="00A417F6"/>
    <w:rsid w:val="00A514E5"/>
    <w:rsid w:val="00A51DB1"/>
    <w:rsid w:val="00A52B8F"/>
    <w:rsid w:val="00A56405"/>
    <w:rsid w:val="00A57B18"/>
    <w:rsid w:val="00A618B3"/>
    <w:rsid w:val="00A64223"/>
    <w:rsid w:val="00A64B24"/>
    <w:rsid w:val="00A65E40"/>
    <w:rsid w:val="00A706B2"/>
    <w:rsid w:val="00A71161"/>
    <w:rsid w:val="00A711FF"/>
    <w:rsid w:val="00A7368F"/>
    <w:rsid w:val="00A74056"/>
    <w:rsid w:val="00A74C1B"/>
    <w:rsid w:val="00A81074"/>
    <w:rsid w:val="00A81BDE"/>
    <w:rsid w:val="00A85454"/>
    <w:rsid w:val="00A856E2"/>
    <w:rsid w:val="00A909B4"/>
    <w:rsid w:val="00A92AC9"/>
    <w:rsid w:val="00A935DC"/>
    <w:rsid w:val="00A94ABB"/>
    <w:rsid w:val="00A96BF4"/>
    <w:rsid w:val="00A96D91"/>
    <w:rsid w:val="00A97C72"/>
    <w:rsid w:val="00AA06BE"/>
    <w:rsid w:val="00AA4B02"/>
    <w:rsid w:val="00AA6006"/>
    <w:rsid w:val="00AB1BAD"/>
    <w:rsid w:val="00AB2F0F"/>
    <w:rsid w:val="00AB480E"/>
    <w:rsid w:val="00AB5056"/>
    <w:rsid w:val="00AB6166"/>
    <w:rsid w:val="00AC0804"/>
    <w:rsid w:val="00AC0B45"/>
    <w:rsid w:val="00AC0FA4"/>
    <w:rsid w:val="00AC2095"/>
    <w:rsid w:val="00AC229E"/>
    <w:rsid w:val="00AC2547"/>
    <w:rsid w:val="00AC584E"/>
    <w:rsid w:val="00AC6A36"/>
    <w:rsid w:val="00AC7BB2"/>
    <w:rsid w:val="00AC7D6E"/>
    <w:rsid w:val="00AD33F2"/>
    <w:rsid w:val="00AD6500"/>
    <w:rsid w:val="00AE1E70"/>
    <w:rsid w:val="00AE2FB0"/>
    <w:rsid w:val="00AE308C"/>
    <w:rsid w:val="00AE36F3"/>
    <w:rsid w:val="00AF0049"/>
    <w:rsid w:val="00AF03DA"/>
    <w:rsid w:val="00AF36F5"/>
    <w:rsid w:val="00B01156"/>
    <w:rsid w:val="00B0665E"/>
    <w:rsid w:val="00B07715"/>
    <w:rsid w:val="00B104D3"/>
    <w:rsid w:val="00B10838"/>
    <w:rsid w:val="00B16BEC"/>
    <w:rsid w:val="00B2083F"/>
    <w:rsid w:val="00B233B2"/>
    <w:rsid w:val="00B24AE5"/>
    <w:rsid w:val="00B27815"/>
    <w:rsid w:val="00B31E9F"/>
    <w:rsid w:val="00B33228"/>
    <w:rsid w:val="00B345A5"/>
    <w:rsid w:val="00B36799"/>
    <w:rsid w:val="00B40031"/>
    <w:rsid w:val="00B41D85"/>
    <w:rsid w:val="00B45605"/>
    <w:rsid w:val="00B47E09"/>
    <w:rsid w:val="00B51C0A"/>
    <w:rsid w:val="00B523A5"/>
    <w:rsid w:val="00B5261E"/>
    <w:rsid w:val="00B547E1"/>
    <w:rsid w:val="00B606F5"/>
    <w:rsid w:val="00B62427"/>
    <w:rsid w:val="00B63B80"/>
    <w:rsid w:val="00B6706E"/>
    <w:rsid w:val="00B72293"/>
    <w:rsid w:val="00B75DD0"/>
    <w:rsid w:val="00B77C56"/>
    <w:rsid w:val="00B80CE1"/>
    <w:rsid w:val="00B829A0"/>
    <w:rsid w:val="00B869C1"/>
    <w:rsid w:val="00B909C0"/>
    <w:rsid w:val="00B925B0"/>
    <w:rsid w:val="00B942DF"/>
    <w:rsid w:val="00B94319"/>
    <w:rsid w:val="00B965D4"/>
    <w:rsid w:val="00B967D5"/>
    <w:rsid w:val="00B970F7"/>
    <w:rsid w:val="00BA4965"/>
    <w:rsid w:val="00BA761D"/>
    <w:rsid w:val="00BA7744"/>
    <w:rsid w:val="00BA7C35"/>
    <w:rsid w:val="00BB0915"/>
    <w:rsid w:val="00BB1611"/>
    <w:rsid w:val="00BB46F0"/>
    <w:rsid w:val="00BB5035"/>
    <w:rsid w:val="00BB53E4"/>
    <w:rsid w:val="00BC507C"/>
    <w:rsid w:val="00BC539C"/>
    <w:rsid w:val="00BD0BD5"/>
    <w:rsid w:val="00BD44FF"/>
    <w:rsid w:val="00BD4E1F"/>
    <w:rsid w:val="00BD71B6"/>
    <w:rsid w:val="00BE0040"/>
    <w:rsid w:val="00BE062E"/>
    <w:rsid w:val="00BE13DC"/>
    <w:rsid w:val="00BE197D"/>
    <w:rsid w:val="00BE2814"/>
    <w:rsid w:val="00BE3FD8"/>
    <w:rsid w:val="00BE5061"/>
    <w:rsid w:val="00BE78D1"/>
    <w:rsid w:val="00BF0088"/>
    <w:rsid w:val="00BF194A"/>
    <w:rsid w:val="00BF33D7"/>
    <w:rsid w:val="00C035D7"/>
    <w:rsid w:val="00C04079"/>
    <w:rsid w:val="00C044F1"/>
    <w:rsid w:val="00C069A4"/>
    <w:rsid w:val="00C10EE4"/>
    <w:rsid w:val="00C144F7"/>
    <w:rsid w:val="00C14C37"/>
    <w:rsid w:val="00C151B8"/>
    <w:rsid w:val="00C15B68"/>
    <w:rsid w:val="00C25A11"/>
    <w:rsid w:val="00C30922"/>
    <w:rsid w:val="00C33E9C"/>
    <w:rsid w:val="00C344DA"/>
    <w:rsid w:val="00C457A8"/>
    <w:rsid w:val="00C46757"/>
    <w:rsid w:val="00C53B58"/>
    <w:rsid w:val="00C53DC7"/>
    <w:rsid w:val="00C53DEA"/>
    <w:rsid w:val="00C55089"/>
    <w:rsid w:val="00C56701"/>
    <w:rsid w:val="00C61FBC"/>
    <w:rsid w:val="00C63ABD"/>
    <w:rsid w:val="00C6732C"/>
    <w:rsid w:val="00C7386D"/>
    <w:rsid w:val="00C761E1"/>
    <w:rsid w:val="00C81068"/>
    <w:rsid w:val="00C862BC"/>
    <w:rsid w:val="00C86C1F"/>
    <w:rsid w:val="00C87ACE"/>
    <w:rsid w:val="00C9105D"/>
    <w:rsid w:val="00C91A2B"/>
    <w:rsid w:val="00C92934"/>
    <w:rsid w:val="00C92B3C"/>
    <w:rsid w:val="00C930A4"/>
    <w:rsid w:val="00C96A0D"/>
    <w:rsid w:val="00CA03DF"/>
    <w:rsid w:val="00CA0AC0"/>
    <w:rsid w:val="00CA25A3"/>
    <w:rsid w:val="00CA2E05"/>
    <w:rsid w:val="00CA564C"/>
    <w:rsid w:val="00CA6115"/>
    <w:rsid w:val="00CA771C"/>
    <w:rsid w:val="00CA7B2A"/>
    <w:rsid w:val="00CB0F55"/>
    <w:rsid w:val="00CB1ADE"/>
    <w:rsid w:val="00CB1D52"/>
    <w:rsid w:val="00CB2C35"/>
    <w:rsid w:val="00CB35F8"/>
    <w:rsid w:val="00CB3E18"/>
    <w:rsid w:val="00CC05FF"/>
    <w:rsid w:val="00CC1260"/>
    <w:rsid w:val="00CC211F"/>
    <w:rsid w:val="00CC4A88"/>
    <w:rsid w:val="00CD0E6E"/>
    <w:rsid w:val="00CD3243"/>
    <w:rsid w:val="00CD5593"/>
    <w:rsid w:val="00CD6F69"/>
    <w:rsid w:val="00CD7586"/>
    <w:rsid w:val="00CE0002"/>
    <w:rsid w:val="00CE0739"/>
    <w:rsid w:val="00CE2351"/>
    <w:rsid w:val="00CE2E25"/>
    <w:rsid w:val="00CE4719"/>
    <w:rsid w:val="00CF2497"/>
    <w:rsid w:val="00CF255E"/>
    <w:rsid w:val="00D019E9"/>
    <w:rsid w:val="00D04760"/>
    <w:rsid w:val="00D066C4"/>
    <w:rsid w:val="00D144D4"/>
    <w:rsid w:val="00D15BEC"/>
    <w:rsid w:val="00D16304"/>
    <w:rsid w:val="00D211F1"/>
    <w:rsid w:val="00D23012"/>
    <w:rsid w:val="00D248FA"/>
    <w:rsid w:val="00D25AF6"/>
    <w:rsid w:val="00D26568"/>
    <w:rsid w:val="00D274FE"/>
    <w:rsid w:val="00D303ED"/>
    <w:rsid w:val="00D37FF9"/>
    <w:rsid w:val="00D41F7B"/>
    <w:rsid w:val="00D4458E"/>
    <w:rsid w:val="00D47924"/>
    <w:rsid w:val="00D50187"/>
    <w:rsid w:val="00D55ADE"/>
    <w:rsid w:val="00D60C1A"/>
    <w:rsid w:val="00D60CE7"/>
    <w:rsid w:val="00D64570"/>
    <w:rsid w:val="00D6528C"/>
    <w:rsid w:val="00D67F39"/>
    <w:rsid w:val="00D71E8E"/>
    <w:rsid w:val="00D7387C"/>
    <w:rsid w:val="00D74CB0"/>
    <w:rsid w:val="00D75497"/>
    <w:rsid w:val="00D764FD"/>
    <w:rsid w:val="00D8160F"/>
    <w:rsid w:val="00D82A1E"/>
    <w:rsid w:val="00D83E0F"/>
    <w:rsid w:val="00D910A4"/>
    <w:rsid w:val="00D91241"/>
    <w:rsid w:val="00D919B6"/>
    <w:rsid w:val="00D925A5"/>
    <w:rsid w:val="00D941FB"/>
    <w:rsid w:val="00D952D6"/>
    <w:rsid w:val="00D95E7C"/>
    <w:rsid w:val="00D97BF0"/>
    <w:rsid w:val="00DA56EE"/>
    <w:rsid w:val="00DB14C5"/>
    <w:rsid w:val="00DB1E37"/>
    <w:rsid w:val="00DB2303"/>
    <w:rsid w:val="00DB59D3"/>
    <w:rsid w:val="00DB669F"/>
    <w:rsid w:val="00DC03E6"/>
    <w:rsid w:val="00DC68CF"/>
    <w:rsid w:val="00DD0130"/>
    <w:rsid w:val="00DD426D"/>
    <w:rsid w:val="00DD4C97"/>
    <w:rsid w:val="00DD730F"/>
    <w:rsid w:val="00DE3236"/>
    <w:rsid w:val="00DE3D06"/>
    <w:rsid w:val="00DE68CF"/>
    <w:rsid w:val="00DF2466"/>
    <w:rsid w:val="00DF296A"/>
    <w:rsid w:val="00DF2E95"/>
    <w:rsid w:val="00DF33FC"/>
    <w:rsid w:val="00DF37A4"/>
    <w:rsid w:val="00DF7239"/>
    <w:rsid w:val="00E0206B"/>
    <w:rsid w:val="00E063F2"/>
    <w:rsid w:val="00E07659"/>
    <w:rsid w:val="00E11167"/>
    <w:rsid w:val="00E11B7D"/>
    <w:rsid w:val="00E12999"/>
    <w:rsid w:val="00E13453"/>
    <w:rsid w:val="00E155F2"/>
    <w:rsid w:val="00E20A8B"/>
    <w:rsid w:val="00E20BCB"/>
    <w:rsid w:val="00E23630"/>
    <w:rsid w:val="00E24ED3"/>
    <w:rsid w:val="00E24FF2"/>
    <w:rsid w:val="00E25146"/>
    <w:rsid w:val="00E254CF"/>
    <w:rsid w:val="00E345F6"/>
    <w:rsid w:val="00E34942"/>
    <w:rsid w:val="00E350AC"/>
    <w:rsid w:val="00E35444"/>
    <w:rsid w:val="00E35630"/>
    <w:rsid w:val="00E363A8"/>
    <w:rsid w:val="00E36EA4"/>
    <w:rsid w:val="00E4058B"/>
    <w:rsid w:val="00E41680"/>
    <w:rsid w:val="00E44944"/>
    <w:rsid w:val="00E46541"/>
    <w:rsid w:val="00E469EA"/>
    <w:rsid w:val="00E50706"/>
    <w:rsid w:val="00E51B56"/>
    <w:rsid w:val="00E530CE"/>
    <w:rsid w:val="00E55239"/>
    <w:rsid w:val="00E55E12"/>
    <w:rsid w:val="00E64700"/>
    <w:rsid w:val="00E64E13"/>
    <w:rsid w:val="00E64E20"/>
    <w:rsid w:val="00E6543B"/>
    <w:rsid w:val="00E66A36"/>
    <w:rsid w:val="00E6753C"/>
    <w:rsid w:val="00E67743"/>
    <w:rsid w:val="00E712BD"/>
    <w:rsid w:val="00E7664F"/>
    <w:rsid w:val="00E76E14"/>
    <w:rsid w:val="00E77B5C"/>
    <w:rsid w:val="00E804C5"/>
    <w:rsid w:val="00E81F18"/>
    <w:rsid w:val="00E86CD9"/>
    <w:rsid w:val="00E90D55"/>
    <w:rsid w:val="00E90DBC"/>
    <w:rsid w:val="00E92E3E"/>
    <w:rsid w:val="00E96602"/>
    <w:rsid w:val="00E968F5"/>
    <w:rsid w:val="00E97C30"/>
    <w:rsid w:val="00EA23C5"/>
    <w:rsid w:val="00EA30A5"/>
    <w:rsid w:val="00EA4324"/>
    <w:rsid w:val="00EA53A7"/>
    <w:rsid w:val="00EA73FD"/>
    <w:rsid w:val="00EB2553"/>
    <w:rsid w:val="00EC04B0"/>
    <w:rsid w:val="00EC04E4"/>
    <w:rsid w:val="00EC0661"/>
    <w:rsid w:val="00EC0A0E"/>
    <w:rsid w:val="00EC0BEF"/>
    <w:rsid w:val="00EC3C92"/>
    <w:rsid w:val="00EC4ED8"/>
    <w:rsid w:val="00EC67C7"/>
    <w:rsid w:val="00EC7530"/>
    <w:rsid w:val="00EC7D63"/>
    <w:rsid w:val="00ED006B"/>
    <w:rsid w:val="00ED01A9"/>
    <w:rsid w:val="00ED2619"/>
    <w:rsid w:val="00ED2851"/>
    <w:rsid w:val="00ED5071"/>
    <w:rsid w:val="00ED514B"/>
    <w:rsid w:val="00ED576B"/>
    <w:rsid w:val="00ED6E1F"/>
    <w:rsid w:val="00EE7739"/>
    <w:rsid w:val="00EF0EAE"/>
    <w:rsid w:val="00EF299D"/>
    <w:rsid w:val="00EF4E59"/>
    <w:rsid w:val="00EF5BAE"/>
    <w:rsid w:val="00EF6054"/>
    <w:rsid w:val="00EF68AF"/>
    <w:rsid w:val="00F016DA"/>
    <w:rsid w:val="00F01983"/>
    <w:rsid w:val="00F02CDB"/>
    <w:rsid w:val="00F03D10"/>
    <w:rsid w:val="00F04510"/>
    <w:rsid w:val="00F0731D"/>
    <w:rsid w:val="00F10153"/>
    <w:rsid w:val="00F1021D"/>
    <w:rsid w:val="00F1097A"/>
    <w:rsid w:val="00F10F00"/>
    <w:rsid w:val="00F1737C"/>
    <w:rsid w:val="00F17B70"/>
    <w:rsid w:val="00F21439"/>
    <w:rsid w:val="00F22288"/>
    <w:rsid w:val="00F22686"/>
    <w:rsid w:val="00F22F3C"/>
    <w:rsid w:val="00F24737"/>
    <w:rsid w:val="00F2479A"/>
    <w:rsid w:val="00F2627B"/>
    <w:rsid w:val="00F26BC3"/>
    <w:rsid w:val="00F3232E"/>
    <w:rsid w:val="00F35659"/>
    <w:rsid w:val="00F35ACE"/>
    <w:rsid w:val="00F35C6C"/>
    <w:rsid w:val="00F46F29"/>
    <w:rsid w:val="00F50739"/>
    <w:rsid w:val="00F52E98"/>
    <w:rsid w:val="00F53471"/>
    <w:rsid w:val="00F54063"/>
    <w:rsid w:val="00F5429E"/>
    <w:rsid w:val="00F61C0B"/>
    <w:rsid w:val="00F63308"/>
    <w:rsid w:val="00F63516"/>
    <w:rsid w:val="00F70539"/>
    <w:rsid w:val="00F7169A"/>
    <w:rsid w:val="00F7182A"/>
    <w:rsid w:val="00F73154"/>
    <w:rsid w:val="00F734CA"/>
    <w:rsid w:val="00F74124"/>
    <w:rsid w:val="00F82080"/>
    <w:rsid w:val="00F82327"/>
    <w:rsid w:val="00F82B4D"/>
    <w:rsid w:val="00F83B3A"/>
    <w:rsid w:val="00F83CFC"/>
    <w:rsid w:val="00F84EF9"/>
    <w:rsid w:val="00F857EF"/>
    <w:rsid w:val="00F87608"/>
    <w:rsid w:val="00F90E3F"/>
    <w:rsid w:val="00F92C2D"/>
    <w:rsid w:val="00F97330"/>
    <w:rsid w:val="00F97C2E"/>
    <w:rsid w:val="00F97E67"/>
    <w:rsid w:val="00FA3C60"/>
    <w:rsid w:val="00FA3F9B"/>
    <w:rsid w:val="00FA6CC5"/>
    <w:rsid w:val="00FA71C3"/>
    <w:rsid w:val="00FB2260"/>
    <w:rsid w:val="00FB2931"/>
    <w:rsid w:val="00FB4634"/>
    <w:rsid w:val="00FB52CA"/>
    <w:rsid w:val="00FB5E22"/>
    <w:rsid w:val="00FC2FDA"/>
    <w:rsid w:val="00FC567D"/>
    <w:rsid w:val="00FC6697"/>
    <w:rsid w:val="00FD11C2"/>
    <w:rsid w:val="00FD3610"/>
    <w:rsid w:val="00FD40B0"/>
    <w:rsid w:val="00FD5CE2"/>
    <w:rsid w:val="00FE49BF"/>
    <w:rsid w:val="00FE4B1C"/>
    <w:rsid w:val="00FE5272"/>
    <w:rsid w:val="00FE7131"/>
    <w:rsid w:val="00FF2311"/>
    <w:rsid w:val="00FF2CA9"/>
    <w:rsid w:val="00FF576F"/>
    <w:rsid w:val="00FF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51AA433"/>
  <w15:chartTrackingRefBased/>
  <w15:docId w15:val="{B7861F6B-7E9B-4391-B200-C51C03CF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s-PY" w:eastAsia="es-UY"/>
    </w:rPr>
  </w:style>
  <w:style w:type="paragraph" w:styleId="Heading1">
    <w:name w:val="heading 1"/>
    <w:basedOn w:val="Normal"/>
    <w:next w:val="Normal"/>
    <w:qFormat/>
    <w:pPr>
      <w:keepNext/>
      <w:widowControl w:val="0"/>
      <w:tabs>
        <w:tab w:val="left" w:pos="5040"/>
      </w:tabs>
      <w:jc w:val="both"/>
      <w:outlineLvl w:val="0"/>
    </w:pPr>
    <w:rPr>
      <w:b/>
      <w:color w:val="00000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540"/>
      <w:jc w:val="both"/>
    </w:pPr>
    <w:rPr>
      <w:rFonts w:ascii="Times New Roman" w:hAnsi="Times New Roman"/>
      <w:lang w:val="es-ES"/>
    </w:rPr>
  </w:style>
  <w:style w:type="paragraph" w:styleId="BodyText2">
    <w:name w:val="Body Text 2"/>
    <w:basedOn w:val="Normal"/>
    <w:semiHidden/>
    <w:pPr>
      <w:jc w:val="both"/>
    </w:pPr>
    <w:rPr>
      <w:lang w:val="es-ES"/>
    </w:rPr>
  </w:style>
  <w:style w:type="table" w:styleId="TableGrid">
    <w:name w:val="Table Grid"/>
    <w:basedOn w:val="TableNormal"/>
    <w:uiPriority w:val="39"/>
    <w:rsid w:val="00010916"/>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78A3"/>
    <w:pPr>
      <w:ind w:left="708"/>
    </w:pPr>
  </w:style>
  <w:style w:type="paragraph" w:styleId="BodyText">
    <w:name w:val="Body Text"/>
    <w:basedOn w:val="Normal"/>
    <w:link w:val="BodyTextChar"/>
    <w:uiPriority w:val="99"/>
    <w:semiHidden/>
    <w:unhideWhenUsed/>
    <w:rsid w:val="002946A9"/>
    <w:pPr>
      <w:spacing w:after="120"/>
    </w:pPr>
  </w:style>
  <w:style w:type="character" w:customStyle="1" w:styleId="BodyTextChar">
    <w:name w:val="Body Text Char"/>
    <w:link w:val="BodyText"/>
    <w:uiPriority w:val="99"/>
    <w:semiHidden/>
    <w:rsid w:val="002946A9"/>
    <w:rPr>
      <w:rFonts w:ascii="Arial" w:hAnsi="Arial"/>
      <w:sz w:val="24"/>
      <w:lang w:val="es-PY"/>
    </w:rPr>
  </w:style>
  <w:style w:type="paragraph" w:styleId="HTMLPreformatted">
    <w:name w:val="HTML Preformatted"/>
    <w:basedOn w:val="Normal"/>
    <w:link w:val="HTMLPreformattedChar"/>
    <w:uiPriority w:val="99"/>
    <w:unhideWhenUsed/>
    <w:rsid w:val="00294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s-PY"/>
    </w:rPr>
  </w:style>
  <w:style w:type="character" w:customStyle="1" w:styleId="HTMLPreformattedChar">
    <w:name w:val="HTML Preformatted Char"/>
    <w:link w:val="HTMLPreformatted"/>
    <w:uiPriority w:val="99"/>
    <w:rsid w:val="002946A9"/>
    <w:rPr>
      <w:rFonts w:ascii="Courier New" w:hAnsi="Courier New" w:cs="Courier New"/>
      <w:lang w:val="es-PY" w:eastAsia="es-PY"/>
    </w:rPr>
  </w:style>
  <w:style w:type="character" w:customStyle="1" w:styleId="hps">
    <w:name w:val="hps"/>
    <w:qFormat/>
    <w:rsid w:val="002946A9"/>
  </w:style>
  <w:style w:type="paragraph" w:customStyle="1" w:styleId="TableParagraph">
    <w:name w:val="Table Paragraph"/>
    <w:basedOn w:val="Normal"/>
    <w:uiPriority w:val="1"/>
    <w:qFormat/>
    <w:rsid w:val="002946A9"/>
    <w:pPr>
      <w:widowControl w:val="0"/>
      <w:autoSpaceDE w:val="0"/>
      <w:autoSpaceDN w:val="0"/>
      <w:spacing w:before="60"/>
      <w:ind w:left="157"/>
    </w:pPr>
    <w:rPr>
      <w:rFonts w:ascii="Arial MT" w:eastAsia="Arial MT" w:hAnsi="Arial MT" w:cs="Arial MT"/>
      <w:sz w:val="22"/>
      <w:szCs w:val="22"/>
      <w:lang w:val="es-ES" w:eastAsia="en-US"/>
    </w:rPr>
  </w:style>
  <w:style w:type="paragraph" w:customStyle="1" w:styleId="s5">
    <w:name w:val="s5"/>
    <w:basedOn w:val="Normal"/>
    <w:rsid w:val="002946A9"/>
    <w:pPr>
      <w:spacing w:before="100" w:beforeAutospacing="1" w:after="100" w:afterAutospacing="1"/>
    </w:pPr>
    <w:rPr>
      <w:rFonts w:ascii="Times New Roman" w:hAnsi="Times New Roman"/>
      <w:szCs w:val="24"/>
      <w:lang w:eastAsia="en-US"/>
    </w:rPr>
  </w:style>
  <w:style w:type="paragraph" w:customStyle="1" w:styleId="Default">
    <w:name w:val="Default"/>
    <w:rsid w:val="00FD11C2"/>
    <w:pPr>
      <w:autoSpaceDE w:val="0"/>
      <w:autoSpaceDN w:val="0"/>
      <w:adjustRightInd w:val="0"/>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40143">
      <w:bodyDiv w:val="1"/>
      <w:marLeft w:val="0"/>
      <w:marRight w:val="0"/>
      <w:marTop w:val="0"/>
      <w:marBottom w:val="0"/>
      <w:divBdr>
        <w:top w:val="none" w:sz="0" w:space="0" w:color="auto"/>
        <w:left w:val="none" w:sz="0" w:space="0" w:color="auto"/>
        <w:bottom w:val="none" w:sz="0" w:space="0" w:color="auto"/>
        <w:right w:val="none" w:sz="0" w:space="0" w:color="auto"/>
      </w:divBdr>
    </w:div>
    <w:div w:id="578253206">
      <w:bodyDiv w:val="1"/>
      <w:marLeft w:val="0"/>
      <w:marRight w:val="0"/>
      <w:marTop w:val="0"/>
      <w:marBottom w:val="0"/>
      <w:divBdr>
        <w:top w:val="none" w:sz="0" w:space="0" w:color="auto"/>
        <w:left w:val="none" w:sz="0" w:space="0" w:color="auto"/>
        <w:bottom w:val="none" w:sz="0" w:space="0" w:color="auto"/>
        <w:right w:val="none" w:sz="0" w:space="0" w:color="auto"/>
      </w:divBdr>
    </w:div>
    <w:div w:id="861169037">
      <w:bodyDiv w:val="1"/>
      <w:marLeft w:val="0"/>
      <w:marRight w:val="0"/>
      <w:marTop w:val="0"/>
      <w:marBottom w:val="0"/>
      <w:divBdr>
        <w:top w:val="none" w:sz="0" w:space="0" w:color="auto"/>
        <w:left w:val="none" w:sz="0" w:space="0" w:color="auto"/>
        <w:bottom w:val="none" w:sz="0" w:space="0" w:color="auto"/>
        <w:right w:val="none" w:sz="0" w:space="0" w:color="auto"/>
      </w:divBdr>
    </w:div>
    <w:div w:id="1015426260">
      <w:bodyDiv w:val="1"/>
      <w:marLeft w:val="0"/>
      <w:marRight w:val="0"/>
      <w:marTop w:val="0"/>
      <w:marBottom w:val="0"/>
      <w:divBdr>
        <w:top w:val="none" w:sz="0" w:space="0" w:color="auto"/>
        <w:left w:val="none" w:sz="0" w:space="0" w:color="auto"/>
        <w:bottom w:val="none" w:sz="0" w:space="0" w:color="auto"/>
        <w:right w:val="none" w:sz="0" w:space="0" w:color="auto"/>
      </w:divBdr>
    </w:div>
    <w:div w:id="1383478114">
      <w:bodyDiv w:val="1"/>
      <w:marLeft w:val="0"/>
      <w:marRight w:val="0"/>
      <w:marTop w:val="0"/>
      <w:marBottom w:val="0"/>
      <w:divBdr>
        <w:top w:val="none" w:sz="0" w:space="0" w:color="auto"/>
        <w:left w:val="none" w:sz="0" w:space="0" w:color="auto"/>
        <w:bottom w:val="none" w:sz="0" w:space="0" w:color="auto"/>
        <w:right w:val="none" w:sz="0" w:space="0" w:color="auto"/>
      </w:divBdr>
    </w:div>
    <w:div w:id="1506507638">
      <w:bodyDiv w:val="1"/>
      <w:marLeft w:val="0"/>
      <w:marRight w:val="0"/>
      <w:marTop w:val="0"/>
      <w:marBottom w:val="0"/>
      <w:divBdr>
        <w:top w:val="none" w:sz="0" w:space="0" w:color="auto"/>
        <w:left w:val="none" w:sz="0" w:space="0" w:color="auto"/>
        <w:bottom w:val="none" w:sz="0" w:space="0" w:color="auto"/>
        <w:right w:val="none" w:sz="0" w:space="0" w:color="auto"/>
      </w:divBdr>
      <w:divsChild>
        <w:div w:id="151065528">
          <w:marLeft w:val="360"/>
          <w:marRight w:val="0"/>
          <w:marTop w:val="200"/>
          <w:marBottom w:val="0"/>
          <w:divBdr>
            <w:top w:val="none" w:sz="0" w:space="0" w:color="auto"/>
            <w:left w:val="none" w:sz="0" w:space="0" w:color="auto"/>
            <w:bottom w:val="none" w:sz="0" w:space="0" w:color="auto"/>
            <w:right w:val="none" w:sz="0" w:space="0" w:color="auto"/>
          </w:divBdr>
        </w:div>
        <w:div w:id="167910395">
          <w:marLeft w:val="360"/>
          <w:marRight w:val="0"/>
          <w:marTop w:val="200"/>
          <w:marBottom w:val="0"/>
          <w:divBdr>
            <w:top w:val="none" w:sz="0" w:space="0" w:color="auto"/>
            <w:left w:val="none" w:sz="0" w:space="0" w:color="auto"/>
            <w:bottom w:val="none" w:sz="0" w:space="0" w:color="auto"/>
            <w:right w:val="none" w:sz="0" w:space="0" w:color="auto"/>
          </w:divBdr>
        </w:div>
        <w:div w:id="431048939">
          <w:marLeft w:val="360"/>
          <w:marRight w:val="0"/>
          <w:marTop w:val="200"/>
          <w:marBottom w:val="0"/>
          <w:divBdr>
            <w:top w:val="none" w:sz="0" w:space="0" w:color="auto"/>
            <w:left w:val="none" w:sz="0" w:space="0" w:color="auto"/>
            <w:bottom w:val="none" w:sz="0" w:space="0" w:color="auto"/>
            <w:right w:val="none" w:sz="0" w:space="0" w:color="auto"/>
          </w:divBdr>
        </w:div>
        <w:div w:id="657156309">
          <w:marLeft w:val="360"/>
          <w:marRight w:val="0"/>
          <w:marTop w:val="200"/>
          <w:marBottom w:val="0"/>
          <w:divBdr>
            <w:top w:val="none" w:sz="0" w:space="0" w:color="auto"/>
            <w:left w:val="none" w:sz="0" w:space="0" w:color="auto"/>
            <w:bottom w:val="none" w:sz="0" w:space="0" w:color="auto"/>
            <w:right w:val="none" w:sz="0" w:space="0" w:color="auto"/>
          </w:divBdr>
        </w:div>
      </w:divsChild>
    </w:div>
    <w:div w:id="1702631140">
      <w:bodyDiv w:val="1"/>
      <w:marLeft w:val="0"/>
      <w:marRight w:val="0"/>
      <w:marTop w:val="0"/>
      <w:marBottom w:val="0"/>
      <w:divBdr>
        <w:top w:val="none" w:sz="0" w:space="0" w:color="auto"/>
        <w:left w:val="none" w:sz="0" w:space="0" w:color="auto"/>
        <w:bottom w:val="none" w:sz="0" w:space="0" w:color="auto"/>
        <w:right w:val="none" w:sz="0" w:space="0" w:color="auto"/>
      </w:divBdr>
    </w:div>
    <w:div w:id="1836459519">
      <w:bodyDiv w:val="1"/>
      <w:marLeft w:val="0"/>
      <w:marRight w:val="0"/>
      <w:marTop w:val="0"/>
      <w:marBottom w:val="0"/>
      <w:divBdr>
        <w:top w:val="none" w:sz="0" w:space="0" w:color="auto"/>
        <w:left w:val="none" w:sz="0" w:space="0" w:color="auto"/>
        <w:bottom w:val="none" w:sz="0" w:space="0" w:color="auto"/>
        <w:right w:val="none" w:sz="0" w:space="0" w:color="auto"/>
      </w:divBdr>
    </w:div>
    <w:div w:id="207874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7</Pages>
  <Words>1872</Words>
  <Characters>10674</Characters>
  <Application>Microsoft Office Word</Application>
  <DocSecurity>0</DocSecurity>
  <Lines>88</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MERCOSUR/GMC/GRUPO Ad-Hoc Azúcar/ Acta No</vt:lpstr>
      <vt:lpstr>MERCOSUR/GMC/GRUPO Ad-Hoc Azúcar/ Acta No</vt:lpstr>
    </vt:vector>
  </TitlesOfParts>
  <Company>SAM</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MERCOSUR/GMC/GRUPO Ad-Hoc Azúcar/ Acta No</dc:title>
  <dc:subject/>
  <dc:creator>Informática</dc:creator>
  <cp:keywords/>
  <cp:lastModifiedBy>Gustavo Pereira</cp:lastModifiedBy>
  <cp:revision>362</cp:revision>
  <cp:lastPrinted>2025-05-20T17:35:00Z</cp:lastPrinted>
  <dcterms:created xsi:type="dcterms:W3CDTF">2025-05-19T17:12:00Z</dcterms:created>
  <dcterms:modified xsi:type="dcterms:W3CDTF">2025-05-20T17:35:00Z</dcterms:modified>
</cp:coreProperties>
</file>