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6554" w:val="left" w:leader="none"/>
        </w:tabs>
        <w:spacing w:line="240" w:lineRule="auto"/>
        <w:ind w:left="101" w:right="0" w:firstLine="0"/>
        <w:rPr>
          <w:rFonts w:ascii="Times New Roman"/>
          <w:sz w:val="20"/>
        </w:rPr>
      </w:pPr>
      <w:r>
        <w:rPr>
          <w:rFonts w:ascii="Times New Roman"/>
          <w:sz w:val="20"/>
        </w:rPr>
        <w:drawing>
          <wp:inline distT="0" distB="0" distL="0" distR="0">
            <wp:extent cx="1231821" cy="913923"/>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231821" cy="913923"/>
                    </a:xfrm>
                    <a:prstGeom prst="rect">
                      <a:avLst/>
                    </a:prstGeom>
                  </pic:spPr>
                </pic:pic>
              </a:graphicData>
            </a:graphic>
          </wp:inline>
        </w:drawing>
      </w:r>
      <w:r>
        <w:rPr>
          <w:rFonts w:ascii="Times New Roman"/>
          <w:sz w:val="20"/>
        </w:rPr>
      </w:r>
      <w:r>
        <w:rPr>
          <w:rFonts w:ascii="Times New Roman"/>
          <w:sz w:val="20"/>
        </w:rPr>
        <w:tab/>
      </w:r>
      <w:r>
        <w:rPr>
          <w:rFonts w:ascii="Times New Roman"/>
          <w:sz w:val="20"/>
        </w:rPr>
        <w:drawing>
          <wp:inline distT="0" distB="0" distL="0" distR="0">
            <wp:extent cx="1256597" cy="913923"/>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1256597" cy="913923"/>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rPr>
      </w:pPr>
    </w:p>
    <w:p>
      <w:pPr>
        <w:pStyle w:val="Heading1"/>
        <w:spacing w:before="51"/>
        <w:ind w:left="102"/>
      </w:pPr>
      <w:r>
        <w:rPr/>
        <w:t>MERCOSUR/REES /ACTA N° 02/24</w:t>
      </w:r>
    </w:p>
    <w:p>
      <w:pPr>
        <w:pStyle w:val="BodyText"/>
        <w:rPr>
          <w:b/>
        </w:rPr>
      </w:pPr>
    </w:p>
    <w:p>
      <w:pPr>
        <w:pStyle w:val="BodyText"/>
        <w:rPr>
          <w:b/>
        </w:rPr>
      </w:pPr>
    </w:p>
    <w:p>
      <w:pPr>
        <w:pStyle w:val="BodyText"/>
        <w:rPr>
          <w:b/>
        </w:rPr>
      </w:pPr>
    </w:p>
    <w:p>
      <w:pPr>
        <w:spacing w:line="360" w:lineRule="auto" w:before="147"/>
        <w:ind w:left="3774" w:right="333" w:hanging="3510"/>
        <w:jc w:val="left"/>
        <w:rPr>
          <w:b/>
          <w:sz w:val="24"/>
        </w:rPr>
      </w:pPr>
      <w:r>
        <w:rPr>
          <w:b/>
          <w:sz w:val="24"/>
        </w:rPr>
        <w:t>REUNIÓN ORDINARIA DE LA COMISIÓN SOBRE REGISTROS ADMINISTRATIVOS DEL MERCOSUR</w:t>
      </w:r>
    </w:p>
    <w:p>
      <w:pPr>
        <w:pStyle w:val="BodyText"/>
        <w:rPr>
          <w:b/>
        </w:rPr>
      </w:pPr>
    </w:p>
    <w:p>
      <w:pPr>
        <w:pStyle w:val="BodyText"/>
        <w:spacing w:before="7"/>
        <w:rPr>
          <w:b/>
          <w:sz w:val="31"/>
        </w:rPr>
      </w:pPr>
    </w:p>
    <w:p>
      <w:pPr>
        <w:pStyle w:val="BodyText"/>
        <w:spacing w:line="360" w:lineRule="auto"/>
        <w:ind w:left="102" w:right="174"/>
        <w:jc w:val="both"/>
      </w:pPr>
      <w:r>
        <w:rPr/>
        <w:t>Se realizó el día 9 de octubre de 2024, en ejercicio de la Presidencia </w:t>
      </w:r>
      <w:r>
        <w:rPr>
          <w:i/>
        </w:rPr>
        <w:t>Pro Tempore </w:t>
      </w:r>
      <w:r>
        <w:rPr/>
        <w:t>de Uruguay (PPTU), la Reunión Ordinaria de la Comisión de Registros Administrativos. Esta reunión se realizó en el marco de la XXVII Reunión Especializada de Estadísticas del MERCOSUR, por sistema de videoconferencia de conformidad con lo dispuesto en la Resolución GMC N° 19/12, con la presencia de las delegaciones de Argentina, Brasil, Paraguay y Uruguay.</w:t>
      </w:r>
    </w:p>
    <w:p>
      <w:pPr>
        <w:pStyle w:val="BodyText"/>
        <w:spacing w:before="9"/>
        <w:rPr>
          <w:sz w:val="19"/>
        </w:rPr>
      </w:pPr>
    </w:p>
    <w:p>
      <w:pPr>
        <w:pStyle w:val="BodyText"/>
        <w:ind w:left="102"/>
        <w:jc w:val="both"/>
      </w:pPr>
      <w:r>
        <w:rPr/>
        <w:t>Modalidad: Reunión virtual sistema de Videoconferencia (Zoom).</w:t>
      </w:r>
    </w:p>
    <w:p>
      <w:pPr>
        <w:pStyle w:val="BodyText"/>
      </w:pPr>
    </w:p>
    <w:p>
      <w:pPr>
        <w:pStyle w:val="BodyText"/>
      </w:pPr>
    </w:p>
    <w:p>
      <w:pPr>
        <w:pStyle w:val="BodyText"/>
      </w:pPr>
    </w:p>
    <w:p>
      <w:pPr>
        <w:pStyle w:val="Heading1"/>
        <w:spacing w:before="147"/>
        <w:ind w:left="102"/>
      </w:pPr>
      <w:r>
        <w:rPr/>
        <w:t>ANEXOS</w:t>
      </w:r>
    </w:p>
    <w:p>
      <w:pPr>
        <w:pStyle w:val="BodyText"/>
        <w:rPr>
          <w:b/>
        </w:rPr>
      </w:pPr>
    </w:p>
    <w:p>
      <w:pPr>
        <w:pStyle w:val="BodyText"/>
        <w:spacing w:before="11"/>
        <w:rPr>
          <w:b/>
          <w:sz w:val="23"/>
        </w:rPr>
      </w:pPr>
    </w:p>
    <w:p>
      <w:pPr>
        <w:pStyle w:val="BodyText"/>
        <w:ind w:left="102"/>
        <w:jc w:val="both"/>
      </w:pPr>
      <w:r>
        <w:rPr/>
        <w:t>Los Anexos que forman parte de la presente Acta son los siguientes:</w:t>
      </w:r>
    </w:p>
    <w:p>
      <w:pPr>
        <w:pStyle w:val="BodyText"/>
        <w:rPr>
          <w:sz w:val="20"/>
        </w:rPr>
      </w:pPr>
    </w:p>
    <w:p>
      <w:pPr>
        <w:pStyle w:val="BodyText"/>
        <w:spacing w:before="3"/>
        <w:rPr>
          <w:sz w:val="28"/>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9"/>
        <w:gridCol w:w="6723"/>
      </w:tblGrid>
      <w:tr>
        <w:trPr>
          <w:trHeight w:val="438" w:hRule="atLeast"/>
        </w:trPr>
        <w:tc>
          <w:tcPr>
            <w:tcW w:w="1839" w:type="dxa"/>
          </w:tcPr>
          <w:p>
            <w:pPr>
              <w:pStyle w:val="TableParagraph"/>
              <w:rPr>
                <w:b/>
                <w:sz w:val="24"/>
              </w:rPr>
            </w:pPr>
            <w:r>
              <w:rPr>
                <w:b/>
                <w:sz w:val="24"/>
              </w:rPr>
              <w:t>Anexo I</w:t>
            </w:r>
          </w:p>
        </w:tc>
        <w:tc>
          <w:tcPr>
            <w:tcW w:w="6723" w:type="dxa"/>
          </w:tcPr>
          <w:p>
            <w:pPr>
              <w:pStyle w:val="TableParagraph"/>
              <w:rPr>
                <w:sz w:val="24"/>
              </w:rPr>
            </w:pPr>
            <w:r>
              <w:rPr>
                <w:sz w:val="24"/>
              </w:rPr>
              <w:t>Lista de Participantes</w:t>
            </w:r>
          </w:p>
        </w:tc>
      </w:tr>
      <w:tr>
        <w:trPr>
          <w:trHeight w:val="438" w:hRule="atLeast"/>
        </w:trPr>
        <w:tc>
          <w:tcPr>
            <w:tcW w:w="1839" w:type="dxa"/>
          </w:tcPr>
          <w:p>
            <w:pPr>
              <w:pStyle w:val="TableParagraph"/>
              <w:rPr>
                <w:b/>
                <w:sz w:val="24"/>
              </w:rPr>
            </w:pPr>
            <w:r>
              <w:rPr>
                <w:b/>
                <w:sz w:val="24"/>
              </w:rPr>
              <w:t>Anexo II</w:t>
            </w:r>
          </w:p>
        </w:tc>
        <w:tc>
          <w:tcPr>
            <w:tcW w:w="6723" w:type="dxa"/>
          </w:tcPr>
          <w:p>
            <w:pPr>
              <w:pStyle w:val="TableParagraph"/>
              <w:rPr>
                <w:sz w:val="24"/>
              </w:rPr>
            </w:pPr>
            <w:r>
              <w:rPr>
                <w:sz w:val="24"/>
              </w:rPr>
              <w:t>Resumen de la reunión</w:t>
            </w:r>
          </w:p>
        </w:tc>
      </w:tr>
    </w:tbl>
    <w:p>
      <w:pPr>
        <w:spacing w:after="0"/>
        <w:rPr>
          <w:sz w:val="24"/>
        </w:rPr>
        <w:sectPr>
          <w:footerReference w:type="default" r:id="rId5"/>
          <w:type w:val="continuous"/>
          <w:pgSz w:w="11910" w:h="16840"/>
          <w:pgMar w:footer="1066" w:top="1400" w:bottom="1260" w:left="1600" w:right="1520"/>
          <w:pgNumType w:start="1"/>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after="1"/>
        <w:rPr>
          <w:sz w:val="26"/>
        </w:rPr>
      </w:pPr>
    </w:p>
    <w:p>
      <w:pPr>
        <w:tabs>
          <w:tab w:pos="5036" w:val="left" w:leader="none"/>
        </w:tabs>
        <w:spacing w:line="20" w:lineRule="exact"/>
        <w:ind w:left="175" w:right="0" w:firstLine="0"/>
        <w:rPr>
          <w:sz w:val="2"/>
        </w:rPr>
      </w:pPr>
      <w:r>
        <w:rPr>
          <w:sz w:val="2"/>
        </w:rPr>
        <w:pict>
          <v:group style="width:161.4pt;height:.8pt;mso-position-horizontal-relative:char;mso-position-vertical-relative:line" coordorigin="0,0" coordsize="3228,16">
            <v:line style="position:absolute" from="0,8" to="3228,8" stroked="true" strokeweight=".77925pt" strokecolor="#000000">
              <v:stroke dashstyle="solid"/>
            </v:line>
          </v:group>
        </w:pict>
      </w:r>
      <w:r>
        <w:rPr>
          <w:sz w:val="2"/>
        </w:rPr>
      </w:r>
      <w:r>
        <w:rPr>
          <w:sz w:val="2"/>
        </w:rPr>
        <w:tab/>
      </w:r>
      <w:r>
        <w:rPr>
          <w:sz w:val="2"/>
        </w:rPr>
        <w:pict>
          <v:group style="width:161.4pt;height:.8pt;mso-position-horizontal-relative:char;mso-position-vertical-relative:line" coordorigin="0,0" coordsize="3228,16">
            <v:line style="position:absolute" from="0,8" to="3228,8" stroked="true" strokeweight=".77925pt" strokecolor="#000000">
              <v:stroke dashstyle="solid"/>
            </v:line>
          </v:group>
        </w:pict>
      </w:r>
      <w:r>
        <w:rPr>
          <w:sz w:val="2"/>
        </w:rPr>
      </w:r>
    </w:p>
    <w:p>
      <w:pPr>
        <w:pStyle w:val="BodyText"/>
        <w:spacing w:before="2"/>
        <w:rPr>
          <w:sz w:val="9"/>
        </w:rPr>
      </w:pPr>
    </w:p>
    <w:p>
      <w:pPr>
        <w:spacing w:after="0"/>
        <w:rPr>
          <w:sz w:val="9"/>
        </w:rPr>
        <w:sectPr>
          <w:pgSz w:w="11910" w:h="16840"/>
          <w:pgMar w:header="0" w:footer="1066" w:top="1580" w:bottom="1260" w:left="1600" w:right="1520"/>
        </w:sectPr>
      </w:pPr>
    </w:p>
    <w:p>
      <w:pPr>
        <w:pStyle w:val="Heading1"/>
        <w:ind w:left="272"/>
      </w:pPr>
      <w:r>
        <w:rPr/>
        <w:t>Por la delegación de Argentina</w:t>
      </w:r>
    </w:p>
    <w:p>
      <w:pPr>
        <w:pStyle w:val="BodyText"/>
        <w:spacing w:before="146"/>
        <w:ind w:left="373"/>
      </w:pPr>
      <w:r>
        <w:rPr/>
        <w:t>Pablo Ceballos</w:t>
      </w:r>
    </w:p>
    <w:p>
      <w:pPr>
        <w:pStyle w:val="Heading1"/>
        <w:ind w:left="272"/>
      </w:pPr>
      <w:r>
        <w:rPr>
          <w:b w:val="0"/>
        </w:rPr>
        <w:br w:type="column"/>
      </w:r>
      <w:r>
        <w:rPr/>
        <w:t>Por la delegación de Brasil</w:t>
      </w:r>
    </w:p>
    <w:p>
      <w:pPr>
        <w:pStyle w:val="BodyText"/>
        <w:spacing w:before="146"/>
        <w:ind w:left="294"/>
      </w:pPr>
      <w:r>
        <w:rPr/>
        <w:t>Francisco de Souza Marta</w:t>
      </w:r>
    </w:p>
    <w:p>
      <w:pPr>
        <w:spacing w:after="0"/>
        <w:sectPr>
          <w:type w:val="continuous"/>
          <w:pgSz w:w="11910" w:h="16840"/>
          <w:pgMar w:top="1400" w:bottom="1260" w:left="1600" w:right="1520"/>
          <w:cols w:num="2" w:equalWidth="0">
            <w:col w:w="3360" w:space="1717"/>
            <w:col w:w="3713"/>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1"/>
        </w:rPr>
      </w:pPr>
    </w:p>
    <w:p>
      <w:pPr>
        <w:tabs>
          <w:tab w:pos="5036" w:val="left" w:leader="none"/>
        </w:tabs>
        <w:spacing w:line="20" w:lineRule="exact"/>
        <w:ind w:left="175" w:right="0" w:firstLine="0"/>
        <w:rPr>
          <w:sz w:val="2"/>
        </w:rPr>
      </w:pPr>
      <w:r>
        <w:rPr>
          <w:sz w:val="2"/>
        </w:rPr>
        <w:pict>
          <v:group style="width:161.4pt;height:.8pt;mso-position-horizontal-relative:char;mso-position-vertical-relative:line" coordorigin="0,0" coordsize="3228,16">
            <v:line style="position:absolute" from="0,8" to="3228,8" stroked="true" strokeweight=".77925pt" strokecolor="#000000">
              <v:stroke dashstyle="solid"/>
            </v:line>
          </v:group>
        </w:pict>
      </w:r>
      <w:r>
        <w:rPr>
          <w:sz w:val="2"/>
        </w:rPr>
      </w:r>
      <w:r>
        <w:rPr>
          <w:sz w:val="2"/>
        </w:rPr>
        <w:tab/>
      </w:r>
      <w:r>
        <w:rPr>
          <w:sz w:val="2"/>
        </w:rPr>
        <w:pict>
          <v:group style="width:161.4pt;height:.8pt;mso-position-horizontal-relative:char;mso-position-vertical-relative:line" coordorigin="0,0" coordsize="3228,16">
            <v:line style="position:absolute" from="0,8" to="3228,8" stroked="true" strokeweight=".77925pt" strokecolor="#000000">
              <v:stroke dashstyle="solid"/>
            </v:line>
          </v:group>
        </w:pict>
      </w:r>
      <w:r>
        <w:rPr>
          <w:sz w:val="2"/>
        </w:rPr>
      </w:r>
    </w:p>
    <w:p>
      <w:pPr>
        <w:pStyle w:val="BodyText"/>
        <w:spacing w:before="2"/>
        <w:rPr>
          <w:sz w:val="9"/>
        </w:rPr>
      </w:pPr>
    </w:p>
    <w:p>
      <w:pPr>
        <w:spacing w:after="0"/>
        <w:rPr>
          <w:sz w:val="9"/>
        </w:rPr>
        <w:sectPr>
          <w:type w:val="continuous"/>
          <w:pgSz w:w="11910" w:h="16840"/>
          <w:pgMar w:top="1400" w:bottom="1260" w:left="1600" w:right="1520"/>
        </w:sectPr>
      </w:pPr>
    </w:p>
    <w:p>
      <w:pPr>
        <w:pStyle w:val="Heading1"/>
        <w:ind w:left="301"/>
      </w:pPr>
      <w:r>
        <w:rPr/>
        <w:t>Por la delegación de Paraguay</w:t>
      </w:r>
    </w:p>
    <w:p>
      <w:pPr>
        <w:pStyle w:val="BodyText"/>
        <w:spacing w:before="146"/>
        <w:ind w:left="380"/>
      </w:pPr>
      <w:r>
        <w:rPr/>
        <w:t>Oscar Barrios</w:t>
      </w:r>
    </w:p>
    <w:p>
      <w:pPr>
        <w:pStyle w:val="Heading1"/>
        <w:ind w:left="301"/>
      </w:pPr>
      <w:r>
        <w:rPr>
          <w:b w:val="0"/>
        </w:rPr>
        <w:br w:type="column"/>
      </w:r>
      <w:r>
        <w:rPr/>
        <w:t>Por la delegación de Uruguay</w:t>
      </w:r>
    </w:p>
    <w:p>
      <w:pPr>
        <w:pStyle w:val="BodyText"/>
        <w:spacing w:before="146"/>
        <w:ind w:left="634"/>
      </w:pPr>
      <w:r>
        <w:rPr/>
        <w:drawing>
          <wp:anchor distT="0" distB="0" distL="0" distR="0" allowOverlap="1" layoutInCell="1" locked="0" behindDoc="0" simplePos="0" relativeHeight="15730688">
            <wp:simplePos x="0" y="0"/>
            <wp:positionH relativeFrom="page">
              <wp:posOffset>4882260</wp:posOffset>
            </wp:positionH>
            <wp:positionV relativeFrom="paragraph">
              <wp:posOffset>-958829</wp:posOffset>
            </wp:positionV>
            <wp:extent cx="729512" cy="989218"/>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729512" cy="989218"/>
                    </a:xfrm>
                    <a:prstGeom prst="rect">
                      <a:avLst/>
                    </a:prstGeom>
                  </pic:spPr>
                </pic:pic>
              </a:graphicData>
            </a:graphic>
          </wp:anchor>
        </w:drawing>
      </w:r>
      <w:r>
        <w:rPr/>
        <w:t>Lucía Pérez</w:t>
      </w:r>
    </w:p>
    <w:p>
      <w:pPr>
        <w:spacing w:after="0"/>
        <w:sectPr>
          <w:type w:val="continuous"/>
          <w:pgSz w:w="11910" w:h="16840"/>
          <w:pgMar w:top="1400" w:bottom="1260" w:left="1600" w:right="1520"/>
          <w:cols w:num="2" w:equalWidth="0">
            <w:col w:w="3327" w:space="1574"/>
            <w:col w:w="3889"/>
          </w:cols>
        </w:sectPr>
      </w:pPr>
    </w:p>
    <w:p>
      <w:pPr>
        <w:pStyle w:val="Heading1"/>
        <w:spacing w:before="37"/>
        <w:ind w:left="2837" w:right="2917"/>
        <w:jc w:val="center"/>
      </w:pPr>
      <w:r>
        <w:rPr/>
        <w:t>Anexo I. Lista de Participantes</w:t>
      </w:r>
    </w:p>
    <w:p>
      <w:pPr>
        <w:pStyle w:val="BodyText"/>
        <w:rPr>
          <w:b/>
          <w:sz w:val="20"/>
        </w:rPr>
      </w:pPr>
    </w:p>
    <w:p>
      <w:pPr>
        <w:pStyle w:val="BodyText"/>
        <w:rPr>
          <w:b/>
          <w:sz w:val="20"/>
        </w:rPr>
      </w:pPr>
    </w:p>
    <w:p>
      <w:pPr>
        <w:pStyle w:val="BodyText"/>
        <w:rPr>
          <w:b/>
          <w:sz w:val="20"/>
        </w:rPr>
      </w:pPr>
    </w:p>
    <w:p>
      <w:pPr>
        <w:pStyle w:val="BodyText"/>
        <w:spacing w:before="11"/>
        <w:rPr>
          <w:b/>
          <w:sz w:val="19"/>
        </w:rPr>
      </w:pPr>
    </w:p>
    <w:p>
      <w:pPr>
        <w:spacing w:before="52"/>
        <w:ind w:left="243" w:right="0" w:firstLine="0"/>
        <w:jc w:val="left"/>
        <w:rPr>
          <w:b/>
          <w:sz w:val="24"/>
        </w:rPr>
      </w:pPr>
      <w:r>
        <w:rPr>
          <w:b/>
          <w:sz w:val="24"/>
        </w:rPr>
        <w:t>Argentina</w:t>
      </w:r>
    </w:p>
    <w:p>
      <w:pPr>
        <w:pStyle w:val="ListParagraph"/>
        <w:numPr>
          <w:ilvl w:val="0"/>
          <w:numId w:val="1"/>
        </w:numPr>
        <w:tabs>
          <w:tab w:pos="810" w:val="left" w:leader="none"/>
        </w:tabs>
        <w:spacing w:line="240" w:lineRule="auto" w:before="145" w:after="0"/>
        <w:ind w:left="810" w:right="0" w:hanging="281"/>
        <w:jc w:val="left"/>
        <w:rPr>
          <w:sz w:val="24"/>
        </w:rPr>
      </w:pPr>
      <w:r>
        <w:rPr>
          <w:sz w:val="24"/>
        </w:rPr>
        <w:t>Pablo</w:t>
      </w:r>
      <w:r>
        <w:rPr>
          <w:spacing w:val="-2"/>
          <w:sz w:val="24"/>
        </w:rPr>
        <w:t> </w:t>
      </w:r>
      <w:r>
        <w:rPr>
          <w:sz w:val="24"/>
        </w:rPr>
        <w:t>Ceballos</w:t>
      </w:r>
    </w:p>
    <w:p>
      <w:pPr>
        <w:pStyle w:val="ListParagraph"/>
        <w:numPr>
          <w:ilvl w:val="0"/>
          <w:numId w:val="1"/>
        </w:numPr>
        <w:tabs>
          <w:tab w:pos="810" w:val="left" w:leader="none"/>
        </w:tabs>
        <w:spacing w:line="240" w:lineRule="auto" w:before="146" w:after="0"/>
        <w:ind w:left="810" w:right="0" w:hanging="281"/>
        <w:jc w:val="left"/>
        <w:rPr>
          <w:sz w:val="24"/>
        </w:rPr>
      </w:pPr>
      <w:r>
        <w:rPr>
          <w:sz w:val="24"/>
        </w:rPr>
        <w:t>Martín Chojo</w:t>
      </w:r>
    </w:p>
    <w:p>
      <w:pPr>
        <w:pStyle w:val="BodyText"/>
        <w:rPr>
          <w:sz w:val="30"/>
        </w:rPr>
      </w:pPr>
    </w:p>
    <w:p>
      <w:pPr>
        <w:pStyle w:val="Heading1"/>
        <w:spacing w:before="222"/>
      </w:pPr>
      <w:r>
        <w:rPr/>
        <w:t>Brasil</w:t>
      </w:r>
    </w:p>
    <w:p>
      <w:pPr>
        <w:pStyle w:val="ListParagraph"/>
        <w:numPr>
          <w:ilvl w:val="0"/>
          <w:numId w:val="1"/>
        </w:numPr>
        <w:tabs>
          <w:tab w:pos="953" w:val="left" w:leader="none"/>
          <w:tab w:pos="954" w:val="left" w:leader="none"/>
        </w:tabs>
        <w:spacing w:line="240" w:lineRule="auto" w:before="145" w:after="0"/>
        <w:ind w:left="954" w:right="0" w:hanging="360"/>
        <w:jc w:val="left"/>
        <w:rPr>
          <w:sz w:val="22"/>
        </w:rPr>
      </w:pPr>
      <w:r>
        <w:rPr>
          <w:sz w:val="22"/>
        </w:rPr>
        <w:t>Francisco de Souza</w:t>
      </w:r>
      <w:r>
        <w:rPr>
          <w:spacing w:val="-1"/>
          <w:sz w:val="22"/>
        </w:rPr>
        <w:t> </w:t>
      </w:r>
      <w:r>
        <w:rPr>
          <w:sz w:val="22"/>
        </w:rPr>
        <w:t>Marta</w:t>
      </w:r>
    </w:p>
    <w:p>
      <w:pPr>
        <w:pStyle w:val="Heading1"/>
        <w:spacing w:before="135"/>
      </w:pPr>
      <w:r>
        <w:rPr/>
        <w:t>Paraguay</w:t>
      </w:r>
    </w:p>
    <w:p>
      <w:pPr>
        <w:pStyle w:val="ListParagraph"/>
        <w:numPr>
          <w:ilvl w:val="0"/>
          <w:numId w:val="1"/>
        </w:numPr>
        <w:tabs>
          <w:tab w:pos="810" w:val="left" w:leader="none"/>
        </w:tabs>
        <w:spacing w:line="240" w:lineRule="auto" w:before="146" w:after="0"/>
        <w:ind w:left="810" w:right="0" w:hanging="281"/>
        <w:jc w:val="left"/>
        <w:rPr>
          <w:sz w:val="24"/>
        </w:rPr>
      </w:pPr>
      <w:r>
        <w:rPr>
          <w:sz w:val="24"/>
        </w:rPr>
        <w:t>Oscar Barrios</w:t>
      </w:r>
    </w:p>
    <w:p>
      <w:pPr>
        <w:pStyle w:val="BodyText"/>
        <w:rPr>
          <w:sz w:val="30"/>
        </w:rPr>
      </w:pPr>
    </w:p>
    <w:p>
      <w:pPr>
        <w:pStyle w:val="Heading1"/>
        <w:spacing w:before="221"/>
      </w:pPr>
      <w:r>
        <w:rPr/>
        <w:t>Uruguay</w:t>
      </w:r>
    </w:p>
    <w:p>
      <w:pPr>
        <w:pStyle w:val="ListParagraph"/>
        <w:numPr>
          <w:ilvl w:val="0"/>
          <w:numId w:val="1"/>
        </w:numPr>
        <w:tabs>
          <w:tab w:pos="810" w:val="left" w:leader="none"/>
        </w:tabs>
        <w:spacing w:line="240" w:lineRule="auto" w:before="146" w:after="0"/>
        <w:ind w:left="810" w:right="0" w:hanging="281"/>
        <w:jc w:val="left"/>
        <w:rPr>
          <w:sz w:val="24"/>
        </w:rPr>
      </w:pPr>
      <w:r>
        <w:rPr>
          <w:sz w:val="24"/>
        </w:rPr>
        <w:t>Lucía Pérez</w:t>
      </w:r>
    </w:p>
    <w:p>
      <w:pPr>
        <w:spacing w:after="0" w:line="240" w:lineRule="auto"/>
        <w:jc w:val="left"/>
        <w:rPr>
          <w:sz w:val="24"/>
        </w:rPr>
        <w:sectPr>
          <w:pgSz w:w="11910" w:h="16840"/>
          <w:pgMar w:header="0" w:footer="1066" w:top="1360" w:bottom="1260" w:left="1600" w:right="1520"/>
        </w:sectPr>
      </w:pPr>
    </w:p>
    <w:p>
      <w:pPr>
        <w:pStyle w:val="Heading1"/>
        <w:spacing w:before="57"/>
        <w:ind w:left="0" w:right="2816"/>
        <w:jc w:val="right"/>
      </w:pPr>
      <w:r>
        <w:rPr/>
        <w:t>Anexo II. Resumen de la reunión</w:t>
      </w:r>
    </w:p>
    <w:p>
      <w:pPr>
        <w:pStyle w:val="BodyText"/>
        <w:spacing w:before="10"/>
        <w:rPr>
          <w:b/>
          <w:sz w:val="31"/>
        </w:rPr>
      </w:pPr>
    </w:p>
    <w:p>
      <w:pPr>
        <w:pStyle w:val="BodyText"/>
        <w:ind w:right="2761"/>
        <w:jc w:val="right"/>
      </w:pPr>
      <w:r>
        <w:rPr/>
        <w:t>En la reunión de grupo se recorrieron los siguientes aspectos</w:t>
      </w:r>
    </w:p>
    <w:p>
      <w:pPr>
        <w:pStyle w:val="BodyText"/>
      </w:pPr>
    </w:p>
    <w:p>
      <w:pPr>
        <w:pStyle w:val="BodyText"/>
      </w:pPr>
    </w:p>
    <w:p>
      <w:pPr>
        <w:pStyle w:val="ListParagraph"/>
        <w:numPr>
          <w:ilvl w:val="0"/>
          <w:numId w:val="2"/>
        </w:numPr>
        <w:tabs>
          <w:tab w:pos="821" w:val="left" w:leader="none"/>
          <w:tab w:pos="822" w:val="left" w:leader="none"/>
        </w:tabs>
        <w:spacing w:line="360" w:lineRule="auto" w:before="0" w:after="0"/>
        <w:ind w:left="821" w:right="480" w:hanging="360"/>
        <w:jc w:val="left"/>
        <w:rPr>
          <w:sz w:val="24"/>
        </w:rPr>
      </w:pPr>
      <w:r>
        <w:rPr>
          <w:sz w:val="24"/>
        </w:rPr>
        <w:t>Compartir los plazos y objetivos planteados en el Programa de Trabajo 2023- 2024 de la REES para esta Comisión de Registros</w:t>
      </w:r>
      <w:r>
        <w:rPr>
          <w:spacing w:val="-17"/>
          <w:sz w:val="24"/>
        </w:rPr>
        <w:t> </w:t>
      </w:r>
      <w:r>
        <w:rPr>
          <w:sz w:val="24"/>
        </w:rPr>
        <w:t>Administrativos.</w:t>
      </w:r>
    </w:p>
    <w:p>
      <w:pPr>
        <w:pStyle w:val="ListParagraph"/>
        <w:numPr>
          <w:ilvl w:val="0"/>
          <w:numId w:val="2"/>
        </w:numPr>
        <w:tabs>
          <w:tab w:pos="821" w:val="left" w:leader="none"/>
          <w:tab w:pos="822" w:val="left" w:leader="none"/>
        </w:tabs>
        <w:spacing w:line="360" w:lineRule="auto" w:before="0" w:after="0"/>
        <w:ind w:left="821" w:right="281" w:hanging="360"/>
        <w:jc w:val="left"/>
        <w:rPr>
          <w:sz w:val="24"/>
        </w:rPr>
      </w:pPr>
      <w:r>
        <w:rPr>
          <w:sz w:val="24"/>
        </w:rPr>
        <w:t>Determinar los plazos y objetivos para el Programa de Trabajo 2025-2026 de la REES para esta Comisión de Registros</w:t>
      </w:r>
      <w:r>
        <w:rPr>
          <w:spacing w:val="-4"/>
          <w:sz w:val="24"/>
        </w:rPr>
        <w:t> </w:t>
      </w:r>
      <w:r>
        <w:rPr>
          <w:sz w:val="24"/>
        </w:rPr>
        <w:t>Administrativos.</w:t>
      </w:r>
    </w:p>
    <w:p>
      <w:pPr>
        <w:pStyle w:val="ListParagraph"/>
        <w:numPr>
          <w:ilvl w:val="0"/>
          <w:numId w:val="2"/>
        </w:numPr>
        <w:tabs>
          <w:tab w:pos="821" w:val="left" w:leader="none"/>
          <w:tab w:pos="822" w:val="left" w:leader="none"/>
        </w:tabs>
        <w:spacing w:line="360" w:lineRule="auto" w:before="0" w:after="0"/>
        <w:ind w:left="821" w:right="450" w:hanging="360"/>
        <w:jc w:val="left"/>
        <w:rPr>
          <w:sz w:val="24"/>
        </w:rPr>
      </w:pPr>
      <w:r>
        <w:rPr>
          <w:sz w:val="24"/>
        </w:rPr>
        <w:t>Revisión final del documento metodológico sobre la inclusión del documento de identidad en censos y</w:t>
      </w:r>
      <w:r>
        <w:rPr>
          <w:spacing w:val="-1"/>
          <w:sz w:val="24"/>
        </w:rPr>
        <w:t> </w:t>
      </w:r>
      <w:r>
        <w:rPr>
          <w:sz w:val="24"/>
        </w:rPr>
        <w:t>encuestas.</w:t>
      </w:r>
    </w:p>
    <w:p>
      <w:pPr>
        <w:pStyle w:val="ListParagraph"/>
        <w:numPr>
          <w:ilvl w:val="0"/>
          <w:numId w:val="2"/>
        </w:numPr>
        <w:tabs>
          <w:tab w:pos="821" w:val="left" w:leader="none"/>
          <w:tab w:pos="822" w:val="left" w:leader="none"/>
        </w:tabs>
        <w:spacing w:line="360" w:lineRule="auto" w:before="0" w:after="0"/>
        <w:ind w:left="821" w:right="394" w:hanging="360"/>
        <w:jc w:val="left"/>
        <w:rPr>
          <w:sz w:val="24"/>
        </w:rPr>
      </w:pPr>
      <w:r>
        <w:rPr>
          <w:sz w:val="24"/>
        </w:rPr>
        <w:t>Determinar la herramienta adecuada para asegurar la calidad de los Registros Administrativos (Registros administrativos relacionados con el Registro Estadístico de</w:t>
      </w:r>
      <w:r>
        <w:rPr>
          <w:spacing w:val="1"/>
          <w:sz w:val="24"/>
        </w:rPr>
        <w:t> </w:t>
      </w:r>
      <w:r>
        <w:rPr>
          <w:sz w:val="24"/>
        </w:rPr>
        <w:t>Población)</w:t>
      </w:r>
    </w:p>
    <w:p>
      <w:pPr>
        <w:pStyle w:val="ListParagraph"/>
        <w:numPr>
          <w:ilvl w:val="0"/>
          <w:numId w:val="2"/>
        </w:numPr>
        <w:tabs>
          <w:tab w:pos="821" w:val="left" w:leader="none"/>
          <w:tab w:pos="822" w:val="left" w:leader="none"/>
        </w:tabs>
        <w:spacing w:line="360" w:lineRule="auto" w:before="1" w:after="0"/>
        <w:ind w:left="821" w:right="602" w:hanging="360"/>
        <w:jc w:val="left"/>
        <w:rPr>
          <w:sz w:val="24"/>
        </w:rPr>
      </w:pPr>
      <w:r>
        <w:rPr>
          <w:sz w:val="24"/>
        </w:rPr>
        <w:t>Compartir el grado de avance de los Estados Parte en la elaboración de un inventario de registros administrativos. En particular, sobre los Registros de Población en cada uno de los</w:t>
      </w:r>
      <w:r>
        <w:rPr>
          <w:spacing w:val="-1"/>
          <w:sz w:val="24"/>
        </w:rPr>
        <w:t> </w:t>
      </w:r>
      <w:r>
        <w:rPr>
          <w:sz w:val="24"/>
        </w:rPr>
        <w:t>países.</w:t>
      </w:r>
    </w:p>
    <w:p>
      <w:pPr>
        <w:pStyle w:val="ListParagraph"/>
        <w:numPr>
          <w:ilvl w:val="0"/>
          <w:numId w:val="2"/>
        </w:numPr>
        <w:tabs>
          <w:tab w:pos="821" w:val="left" w:leader="none"/>
          <w:tab w:pos="822" w:val="left" w:leader="none"/>
        </w:tabs>
        <w:spacing w:line="360" w:lineRule="auto" w:before="0" w:after="0"/>
        <w:ind w:left="821" w:right="737" w:hanging="360"/>
        <w:jc w:val="left"/>
        <w:rPr>
          <w:sz w:val="24"/>
        </w:rPr>
      </w:pPr>
      <w:r>
        <w:rPr>
          <w:sz w:val="24"/>
        </w:rPr>
        <w:t>Uruguay, país coordinador de la CRAD, realizará una presentación sobre</w:t>
      </w:r>
      <w:r>
        <w:rPr>
          <w:spacing w:val="-35"/>
          <w:sz w:val="24"/>
        </w:rPr>
        <w:t> </w:t>
      </w:r>
      <w:r>
        <w:rPr>
          <w:sz w:val="24"/>
        </w:rPr>
        <w:t>la actualidad de la Comisión en la próxima REES (10 de</w:t>
      </w:r>
      <w:r>
        <w:rPr>
          <w:spacing w:val="-7"/>
          <w:sz w:val="24"/>
        </w:rPr>
        <w:t> </w:t>
      </w:r>
      <w:r>
        <w:rPr>
          <w:sz w:val="24"/>
        </w:rPr>
        <w:t>octubre).</w:t>
      </w:r>
    </w:p>
    <w:sectPr>
      <w:pgSz w:w="11910" w:h="16840"/>
      <w:pgMar w:header="0" w:footer="1066" w:top="1580" w:bottom="1260" w:left="1600" w:right="1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0.619995pt;margin-top:777.616699pt;width:12.7pt;height:15.45pt;mso-position-horizontal-relative:page;mso-position-vertical-relative:page;z-index:-15813120" type="#_x0000_t202" filled="false" stroked="false">
          <v:textbox inset="0,0,0,0">
            <w:txbxContent>
              <w:p>
                <w:pPr>
                  <w:pStyle w:val="BodyText"/>
                  <w:spacing w:before="12"/>
                  <w:ind w:left="60"/>
                  <w:rPr>
                    <w:rFonts w:ascii="Arial"/>
                  </w:rPr>
                </w:pPr>
                <w:r>
                  <w:rPr/>
                  <w:fldChar w:fldCharType="begin"/>
                </w:r>
                <w:r>
                  <w:rPr>
                    <w:rFonts w:ascii="Arial"/>
                    <w:w w:val="99"/>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22" w:hanging="360"/>
      </w:pPr>
      <w:rPr>
        <w:rFonts w:hint="default" w:ascii="Calibri" w:hAnsi="Calibri" w:eastAsia="Calibri" w:cs="Calibri"/>
        <w:w w:val="100"/>
        <w:sz w:val="24"/>
        <w:szCs w:val="24"/>
        <w:lang w:val="es-ES" w:eastAsia="en-US" w:bidi="ar-SA"/>
      </w:rPr>
    </w:lvl>
    <w:lvl w:ilvl="1">
      <w:start w:val="0"/>
      <w:numFmt w:val="bullet"/>
      <w:lvlText w:val="•"/>
      <w:lvlJc w:val="left"/>
      <w:pPr>
        <w:ind w:left="1616" w:hanging="360"/>
      </w:pPr>
      <w:rPr>
        <w:rFonts w:hint="default"/>
        <w:lang w:val="es-ES" w:eastAsia="en-US" w:bidi="ar-SA"/>
      </w:rPr>
    </w:lvl>
    <w:lvl w:ilvl="2">
      <w:start w:val="0"/>
      <w:numFmt w:val="bullet"/>
      <w:lvlText w:val="•"/>
      <w:lvlJc w:val="left"/>
      <w:pPr>
        <w:ind w:left="2413" w:hanging="360"/>
      </w:pPr>
      <w:rPr>
        <w:rFonts w:hint="default"/>
        <w:lang w:val="es-ES" w:eastAsia="en-US" w:bidi="ar-SA"/>
      </w:rPr>
    </w:lvl>
    <w:lvl w:ilvl="3">
      <w:start w:val="0"/>
      <w:numFmt w:val="bullet"/>
      <w:lvlText w:val="•"/>
      <w:lvlJc w:val="left"/>
      <w:pPr>
        <w:ind w:left="3209" w:hanging="360"/>
      </w:pPr>
      <w:rPr>
        <w:rFonts w:hint="default"/>
        <w:lang w:val="es-ES" w:eastAsia="en-US" w:bidi="ar-SA"/>
      </w:rPr>
    </w:lvl>
    <w:lvl w:ilvl="4">
      <w:start w:val="0"/>
      <w:numFmt w:val="bullet"/>
      <w:lvlText w:val="•"/>
      <w:lvlJc w:val="left"/>
      <w:pPr>
        <w:ind w:left="4006" w:hanging="360"/>
      </w:pPr>
      <w:rPr>
        <w:rFonts w:hint="default"/>
        <w:lang w:val="es-ES" w:eastAsia="en-US" w:bidi="ar-SA"/>
      </w:rPr>
    </w:lvl>
    <w:lvl w:ilvl="5">
      <w:start w:val="0"/>
      <w:numFmt w:val="bullet"/>
      <w:lvlText w:val="•"/>
      <w:lvlJc w:val="left"/>
      <w:pPr>
        <w:ind w:left="4803" w:hanging="360"/>
      </w:pPr>
      <w:rPr>
        <w:rFonts w:hint="default"/>
        <w:lang w:val="es-ES" w:eastAsia="en-US" w:bidi="ar-SA"/>
      </w:rPr>
    </w:lvl>
    <w:lvl w:ilvl="6">
      <w:start w:val="0"/>
      <w:numFmt w:val="bullet"/>
      <w:lvlText w:val="•"/>
      <w:lvlJc w:val="left"/>
      <w:pPr>
        <w:ind w:left="5599" w:hanging="360"/>
      </w:pPr>
      <w:rPr>
        <w:rFonts w:hint="default"/>
        <w:lang w:val="es-ES" w:eastAsia="en-US" w:bidi="ar-SA"/>
      </w:rPr>
    </w:lvl>
    <w:lvl w:ilvl="7">
      <w:start w:val="0"/>
      <w:numFmt w:val="bullet"/>
      <w:lvlText w:val="•"/>
      <w:lvlJc w:val="left"/>
      <w:pPr>
        <w:ind w:left="6396" w:hanging="360"/>
      </w:pPr>
      <w:rPr>
        <w:rFonts w:hint="default"/>
        <w:lang w:val="es-ES" w:eastAsia="en-US" w:bidi="ar-SA"/>
      </w:rPr>
    </w:lvl>
    <w:lvl w:ilvl="8">
      <w:start w:val="0"/>
      <w:numFmt w:val="bullet"/>
      <w:lvlText w:val="•"/>
      <w:lvlJc w:val="left"/>
      <w:pPr>
        <w:ind w:left="7193" w:hanging="360"/>
      </w:pPr>
      <w:rPr>
        <w:rFonts w:hint="default"/>
        <w:lang w:val="es-ES" w:eastAsia="en-US" w:bidi="ar-SA"/>
      </w:rPr>
    </w:lvl>
  </w:abstractNum>
  <w:abstractNum w:abstractNumId="0">
    <w:multiLevelType w:val="hybridMultilevel"/>
    <w:lvl w:ilvl="0">
      <w:start w:val="0"/>
      <w:numFmt w:val="bullet"/>
      <w:lvlText w:val=""/>
      <w:lvlJc w:val="left"/>
      <w:pPr>
        <w:ind w:left="810" w:hanging="281"/>
      </w:pPr>
      <w:rPr>
        <w:rFonts w:hint="default" w:ascii="Symbol" w:hAnsi="Symbol" w:eastAsia="Symbol" w:cs="Symbol"/>
        <w:w w:val="100"/>
        <w:sz w:val="24"/>
        <w:szCs w:val="24"/>
        <w:lang w:val="es-ES" w:eastAsia="en-US" w:bidi="ar-SA"/>
      </w:rPr>
    </w:lvl>
    <w:lvl w:ilvl="1">
      <w:start w:val="0"/>
      <w:numFmt w:val="bullet"/>
      <w:lvlText w:val="•"/>
      <w:lvlJc w:val="left"/>
      <w:pPr>
        <w:ind w:left="1616" w:hanging="281"/>
      </w:pPr>
      <w:rPr>
        <w:rFonts w:hint="default"/>
        <w:lang w:val="es-ES" w:eastAsia="en-US" w:bidi="ar-SA"/>
      </w:rPr>
    </w:lvl>
    <w:lvl w:ilvl="2">
      <w:start w:val="0"/>
      <w:numFmt w:val="bullet"/>
      <w:lvlText w:val="•"/>
      <w:lvlJc w:val="left"/>
      <w:pPr>
        <w:ind w:left="2413" w:hanging="281"/>
      </w:pPr>
      <w:rPr>
        <w:rFonts w:hint="default"/>
        <w:lang w:val="es-ES" w:eastAsia="en-US" w:bidi="ar-SA"/>
      </w:rPr>
    </w:lvl>
    <w:lvl w:ilvl="3">
      <w:start w:val="0"/>
      <w:numFmt w:val="bullet"/>
      <w:lvlText w:val="•"/>
      <w:lvlJc w:val="left"/>
      <w:pPr>
        <w:ind w:left="3209" w:hanging="281"/>
      </w:pPr>
      <w:rPr>
        <w:rFonts w:hint="default"/>
        <w:lang w:val="es-ES" w:eastAsia="en-US" w:bidi="ar-SA"/>
      </w:rPr>
    </w:lvl>
    <w:lvl w:ilvl="4">
      <w:start w:val="0"/>
      <w:numFmt w:val="bullet"/>
      <w:lvlText w:val="•"/>
      <w:lvlJc w:val="left"/>
      <w:pPr>
        <w:ind w:left="4006" w:hanging="281"/>
      </w:pPr>
      <w:rPr>
        <w:rFonts w:hint="default"/>
        <w:lang w:val="es-ES" w:eastAsia="en-US" w:bidi="ar-SA"/>
      </w:rPr>
    </w:lvl>
    <w:lvl w:ilvl="5">
      <w:start w:val="0"/>
      <w:numFmt w:val="bullet"/>
      <w:lvlText w:val="•"/>
      <w:lvlJc w:val="left"/>
      <w:pPr>
        <w:ind w:left="4803" w:hanging="281"/>
      </w:pPr>
      <w:rPr>
        <w:rFonts w:hint="default"/>
        <w:lang w:val="es-ES" w:eastAsia="en-US" w:bidi="ar-SA"/>
      </w:rPr>
    </w:lvl>
    <w:lvl w:ilvl="6">
      <w:start w:val="0"/>
      <w:numFmt w:val="bullet"/>
      <w:lvlText w:val="•"/>
      <w:lvlJc w:val="left"/>
      <w:pPr>
        <w:ind w:left="5599" w:hanging="281"/>
      </w:pPr>
      <w:rPr>
        <w:rFonts w:hint="default"/>
        <w:lang w:val="es-ES" w:eastAsia="en-US" w:bidi="ar-SA"/>
      </w:rPr>
    </w:lvl>
    <w:lvl w:ilvl="7">
      <w:start w:val="0"/>
      <w:numFmt w:val="bullet"/>
      <w:lvlText w:val="•"/>
      <w:lvlJc w:val="left"/>
      <w:pPr>
        <w:ind w:left="6396" w:hanging="281"/>
      </w:pPr>
      <w:rPr>
        <w:rFonts w:hint="default"/>
        <w:lang w:val="es-ES" w:eastAsia="en-US" w:bidi="ar-SA"/>
      </w:rPr>
    </w:lvl>
    <w:lvl w:ilvl="8">
      <w:start w:val="0"/>
      <w:numFmt w:val="bullet"/>
      <w:lvlText w:val="•"/>
      <w:lvlJc w:val="left"/>
      <w:pPr>
        <w:ind w:left="7193" w:hanging="281"/>
      </w:pPr>
      <w:rPr>
        <w:rFonts w:hint="default"/>
        <w:lang w:val="es-E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n-US" w:bidi="ar-SA"/>
    </w:rPr>
  </w:style>
  <w:style w:styleId="BodyText" w:type="paragraph">
    <w:name w:val="Body Text"/>
    <w:basedOn w:val="Normal"/>
    <w:uiPriority w:val="1"/>
    <w:qFormat/>
    <w:pPr/>
    <w:rPr>
      <w:rFonts w:ascii="Calibri" w:hAnsi="Calibri" w:eastAsia="Calibri" w:cs="Calibri"/>
      <w:sz w:val="24"/>
      <w:szCs w:val="24"/>
      <w:lang w:val="es-ES" w:eastAsia="en-US" w:bidi="ar-SA"/>
    </w:rPr>
  </w:style>
  <w:style w:styleId="Heading1" w:type="paragraph">
    <w:name w:val="Heading 1"/>
    <w:basedOn w:val="Normal"/>
    <w:uiPriority w:val="1"/>
    <w:qFormat/>
    <w:pPr>
      <w:spacing w:before="52"/>
      <w:ind w:left="243"/>
      <w:outlineLvl w:val="1"/>
    </w:pPr>
    <w:rPr>
      <w:rFonts w:ascii="Calibri" w:hAnsi="Calibri" w:eastAsia="Calibri" w:cs="Calibri"/>
      <w:b/>
      <w:bCs/>
      <w:sz w:val="24"/>
      <w:szCs w:val="24"/>
      <w:lang w:val="es-ES" w:eastAsia="en-US" w:bidi="ar-SA"/>
    </w:rPr>
  </w:style>
  <w:style w:styleId="ListParagraph" w:type="paragraph">
    <w:name w:val="List Paragraph"/>
    <w:basedOn w:val="Normal"/>
    <w:uiPriority w:val="1"/>
    <w:qFormat/>
    <w:pPr>
      <w:ind w:left="821" w:hanging="360"/>
    </w:pPr>
    <w:rPr>
      <w:rFonts w:ascii="Calibri" w:hAnsi="Calibri" w:eastAsia="Calibri" w:cs="Calibri"/>
      <w:lang w:val="es-ES" w:eastAsia="en-US" w:bidi="ar-SA"/>
    </w:rPr>
  </w:style>
  <w:style w:styleId="TableParagraph" w:type="paragraph">
    <w:name w:val="Table Paragraph"/>
    <w:basedOn w:val="Normal"/>
    <w:uiPriority w:val="1"/>
    <w:qFormat/>
    <w:pPr>
      <w:spacing w:line="292" w:lineRule="exact"/>
      <w:ind w:left="179"/>
    </w:pPr>
    <w:rPr>
      <w:rFonts w:ascii="Calibri" w:hAnsi="Calibri" w:eastAsia="Calibri" w:cs="Calibri"/>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Informática</dc:creator>
  <dc:title>MERCOSUR/GMC/GRUPO Ad-Hoc Azúcar/ Acta No</dc:title>
  <dcterms:created xsi:type="dcterms:W3CDTF">2024-10-09T23:24:27Z</dcterms:created>
  <dcterms:modified xsi:type="dcterms:W3CDTF">2024-10-09T23:24:27Z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Microsoft® Word 2010</vt:lpwstr>
  </property>
  <property fmtid="{D5CDD505-2E9C-101B-9397-08002B2CF9AE}" pid="4" name="LastSaved">
    <vt:filetime>2024-10-09T00:00:00Z</vt:filetime>
  </property>
</Properties>
</file>