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2F31" w14:textId="77777777" w:rsidR="0003477B" w:rsidRDefault="0003477B">
      <w:pPr>
        <w:pStyle w:val="Ttulo1"/>
        <w:jc w:val="right"/>
        <w:rPr>
          <w:lang w:val="es-UY"/>
        </w:rPr>
      </w:pPr>
    </w:p>
    <w:p w14:paraId="3D3B38F4" w14:textId="771D5A4D" w:rsidR="0003477B" w:rsidRPr="00B0384E" w:rsidRDefault="00430995">
      <w:pPr>
        <w:pStyle w:val="Ttulo1"/>
        <w:rPr>
          <w:lang w:val="es-UY"/>
        </w:rPr>
      </w:pPr>
      <w:bookmarkStart w:id="0" w:name="_Hlk174353682"/>
      <w:r w:rsidRPr="00B0384E">
        <w:rPr>
          <w:lang w:val="es-UY"/>
        </w:rPr>
        <w:t xml:space="preserve">MERCOSUR/SGT 11 “Salud” - </w:t>
      </w:r>
      <w:r w:rsidRPr="00B0384E">
        <w:rPr>
          <w:color w:val="auto"/>
          <w:lang w:val="es-UY"/>
        </w:rPr>
        <w:t>COPROSAL/</w:t>
      </w:r>
      <w:r w:rsidRPr="00B0384E">
        <w:rPr>
          <w:lang w:val="es-UY"/>
        </w:rPr>
        <w:t xml:space="preserve">ACTA </w:t>
      </w:r>
      <w:proofErr w:type="spellStart"/>
      <w:r w:rsidRPr="00B0384E">
        <w:rPr>
          <w:lang w:val="es-UY"/>
        </w:rPr>
        <w:t>N°</w:t>
      </w:r>
      <w:proofErr w:type="spellEnd"/>
      <w:r w:rsidRPr="00B0384E">
        <w:rPr>
          <w:lang w:val="es-UY"/>
        </w:rPr>
        <w:t xml:space="preserve"> 02/24</w:t>
      </w:r>
    </w:p>
    <w:p w14:paraId="2404AD6D" w14:textId="77777777" w:rsidR="0003477B" w:rsidRPr="00B0384E" w:rsidRDefault="00430995">
      <w:pPr>
        <w:rPr>
          <w:lang w:val="es-UY"/>
        </w:rPr>
      </w:pPr>
      <w:r w:rsidRPr="00B0384E">
        <w:rPr>
          <w:lang w:val="es-UY"/>
        </w:rPr>
        <w:tab/>
      </w:r>
    </w:p>
    <w:p w14:paraId="627DFEB2" w14:textId="77777777" w:rsidR="0003477B" w:rsidRPr="00B0384E" w:rsidRDefault="0003477B">
      <w:pPr>
        <w:jc w:val="center"/>
        <w:rPr>
          <w:lang w:val="es-UY"/>
        </w:rPr>
      </w:pPr>
    </w:p>
    <w:p w14:paraId="16A0D32D" w14:textId="77777777" w:rsidR="0003477B" w:rsidRDefault="00430995">
      <w:pPr>
        <w:jc w:val="center"/>
        <w:rPr>
          <w:b/>
        </w:rPr>
      </w:pPr>
      <w:r>
        <w:rPr>
          <w:b/>
        </w:rPr>
        <w:t xml:space="preserve">LXI REUNIÓN ORDINARIA DEL SUBGRUPO DEL TRABAJO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11 “SALUD” /COMISION DE PRODUCTOS PARA LA SALUD/SUBCOMISIÓN DE PRODUCTOS MEDICOS</w:t>
      </w:r>
    </w:p>
    <w:bookmarkEnd w:id="0"/>
    <w:p w14:paraId="32D21707" w14:textId="77777777" w:rsidR="0003477B" w:rsidRDefault="0003477B">
      <w:pPr>
        <w:jc w:val="both"/>
        <w:rPr>
          <w:rFonts w:cs="Arial"/>
          <w:color w:val="FF0000"/>
          <w:szCs w:val="24"/>
          <w:lang w:val="es-ES"/>
        </w:rPr>
      </w:pPr>
    </w:p>
    <w:p w14:paraId="40CA2B6E" w14:textId="3C1E3BE0" w:rsidR="0003477B" w:rsidRDefault="00B0384E">
      <w:pPr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En ejercicio de la Presidencia </w:t>
      </w:r>
      <w:r w:rsidRPr="00B0384E">
        <w:rPr>
          <w:rFonts w:cs="Arial"/>
          <w:i/>
          <w:iCs/>
          <w:szCs w:val="24"/>
          <w:lang w:val="es-ES"/>
        </w:rPr>
        <w:t>Pro Tempore</w:t>
      </w:r>
      <w:r>
        <w:rPr>
          <w:rFonts w:cs="Arial"/>
          <w:szCs w:val="24"/>
          <w:lang w:val="es-ES"/>
        </w:rPr>
        <w:t xml:space="preserve"> de Uruguay (PPTU), entre los días 2 y 4 de setiembre de 2024, se realizó por medio del sistema de videoconferencia, conforme se establece en la Resolución GMC </w:t>
      </w:r>
      <w:proofErr w:type="spellStart"/>
      <w:r>
        <w:rPr>
          <w:rFonts w:cs="Arial"/>
          <w:szCs w:val="24"/>
          <w:lang w:val="es-ES"/>
        </w:rPr>
        <w:t>N°</w:t>
      </w:r>
      <w:proofErr w:type="spellEnd"/>
      <w:r>
        <w:rPr>
          <w:rFonts w:cs="Arial"/>
          <w:szCs w:val="24"/>
          <w:lang w:val="es-ES"/>
        </w:rPr>
        <w:t xml:space="preserve"> 19/12,</w:t>
      </w:r>
      <w:r w:rsidRPr="00B0384E"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 xml:space="preserve">la LXI Reunión Ordinaria del SGT </w:t>
      </w:r>
      <w:proofErr w:type="spellStart"/>
      <w:r>
        <w:rPr>
          <w:rFonts w:cs="Arial"/>
          <w:szCs w:val="24"/>
          <w:lang w:val="es-ES"/>
        </w:rPr>
        <w:t>Nº</w:t>
      </w:r>
      <w:proofErr w:type="spellEnd"/>
      <w:r>
        <w:rPr>
          <w:rFonts w:cs="Arial"/>
          <w:szCs w:val="24"/>
          <w:lang w:val="es-ES"/>
        </w:rPr>
        <w:t xml:space="preserve"> 11 “Salud” de MERCOSUR/Subcomisión Productos Médicos (SCOPROME) con la participación de las delegaciones de Argentina, Brasil, Paraguay y Uruguay.</w:t>
      </w:r>
    </w:p>
    <w:p w14:paraId="26F0E42B" w14:textId="77777777" w:rsidR="0003477B" w:rsidRDefault="0003477B">
      <w:pPr>
        <w:jc w:val="both"/>
        <w:rPr>
          <w:rFonts w:cs="Arial"/>
          <w:szCs w:val="24"/>
          <w:lang w:val="es-ES"/>
        </w:rPr>
      </w:pPr>
    </w:p>
    <w:p w14:paraId="026E0ADC" w14:textId="77777777" w:rsidR="0003477B" w:rsidRDefault="00430995">
      <w:pPr>
        <w:jc w:val="both"/>
        <w:rPr>
          <w:bCs/>
          <w:lang w:val="es-ES"/>
        </w:rPr>
      </w:pPr>
      <w:r>
        <w:rPr>
          <w:bCs/>
          <w:lang w:val="es-ES"/>
        </w:rPr>
        <w:t xml:space="preserve">La delegación de Bolivia participó de conformidad con lo establecido en la Decisión CMC </w:t>
      </w:r>
      <w:proofErr w:type="spellStart"/>
      <w:r>
        <w:rPr>
          <w:bCs/>
          <w:lang w:val="es-ES"/>
        </w:rPr>
        <w:t>N°</w:t>
      </w:r>
      <w:proofErr w:type="spellEnd"/>
      <w:r>
        <w:rPr>
          <w:bCs/>
          <w:lang w:val="es-ES"/>
        </w:rPr>
        <w:t xml:space="preserve"> 20/19.</w:t>
      </w:r>
    </w:p>
    <w:p w14:paraId="52A3471A" w14:textId="77777777" w:rsidR="0003477B" w:rsidRDefault="0003477B">
      <w:pPr>
        <w:jc w:val="both"/>
        <w:rPr>
          <w:rFonts w:cs="Arial"/>
          <w:szCs w:val="24"/>
          <w:lang w:val="es-ES"/>
        </w:rPr>
      </w:pPr>
    </w:p>
    <w:p w14:paraId="5CEB9E97" w14:textId="77777777" w:rsidR="0003477B" w:rsidRDefault="00430995">
      <w:pPr>
        <w:widowControl w:val="0"/>
        <w:overflowPunct w:val="0"/>
        <w:adjustRightInd w:val="0"/>
        <w:jc w:val="both"/>
        <w:rPr>
          <w:bCs/>
          <w:kern w:val="28"/>
          <w:szCs w:val="24"/>
          <w:lang w:val="es-ES_tradnl"/>
        </w:rPr>
      </w:pPr>
      <w:r>
        <w:rPr>
          <w:bCs/>
          <w:kern w:val="28"/>
          <w:szCs w:val="24"/>
          <w:lang w:val="es-ES_tradnl"/>
        </w:rPr>
        <w:t xml:space="preserve">La Lista de Participantes consta como </w:t>
      </w:r>
      <w:r>
        <w:rPr>
          <w:b/>
          <w:bCs/>
          <w:kern w:val="28"/>
          <w:szCs w:val="24"/>
          <w:lang w:val="es-ES_tradnl"/>
        </w:rPr>
        <w:t>UNIDO I</w:t>
      </w:r>
      <w:r>
        <w:rPr>
          <w:bCs/>
          <w:kern w:val="28"/>
          <w:szCs w:val="24"/>
          <w:lang w:val="es-ES_tradnl"/>
        </w:rPr>
        <w:t xml:space="preserve"> </w:t>
      </w:r>
    </w:p>
    <w:p w14:paraId="562FF825" w14:textId="77777777" w:rsidR="0003477B" w:rsidRDefault="0003477B">
      <w:pPr>
        <w:widowControl w:val="0"/>
        <w:overflowPunct w:val="0"/>
        <w:adjustRightInd w:val="0"/>
        <w:jc w:val="both"/>
        <w:rPr>
          <w:bCs/>
          <w:kern w:val="28"/>
          <w:szCs w:val="24"/>
          <w:lang w:val="es-ES_tradnl"/>
        </w:rPr>
      </w:pPr>
    </w:p>
    <w:p w14:paraId="094F95DC" w14:textId="77777777" w:rsidR="0003477B" w:rsidRDefault="00430995">
      <w:pPr>
        <w:widowControl w:val="0"/>
        <w:overflowPunct w:val="0"/>
        <w:adjustRightInd w:val="0"/>
        <w:jc w:val="both"/>
        <w:rPr>
          <w:bCs/>
          <w:kern w:val="28"/>
          <w:szCs w:val="24"/>
          <w:lang w:val="es-ES_tradnl"/>
        </w:rPr>
      </w:pPr>
      <w:r>
        <w:rPr>
          <w:bCs/>
          <w:kern w:val="28"/>
          <w:szCs w:val="24"/>
          <w:lang w:val="es-ES_tradnl"/>
        </w:rPr>
        <w:t xml:space="preserve">La Agenda consta como </w:t>
      </w:r>
      <w:r>
        <w:rPr>
          <w:b/>
          <w:bCs/>
          <w:kern w:val="28"/>
          <w:szCs w:val="24"/>
          <w:lang w:val="es-ES_tradnl"/>
        </w:rPr>
        <w:t xml:space="preserve">UNIDO II </w:t>
      </w:r>
    </w:p>
    <w:p w14:paraId="4D34DA69" w14:textId="77777777" w:rsidR="0003477B" w:rsidRDefault="0003477B">
      <w:pPr>
        <w:widowControl w:val="0"/>
        <w:overflowPunct w:val="0"/>
        <w:adjustRightInd w:val="0"/>
        <w:jc w:val="both"/>
        <w:rPr>
          <w:bCs/>
          <w:kern w:val="28"/>
          <w:szCs w:val="24"/>
          <w:lang w:val="es-ES_tradnl"/>
        </w:rPr>
      </w:pPr>
    </w:p>
    <w:p w14:paraId="7FABBE8A" w14:textId="77777777" w:rsidR="0003477B" w:rsidRDefault="0003477B">
      <w:pPr>
        <w:jc w:val="both"/>
        <w:rPr>
          <w:rFonts w:cs="Arial"/>
          <w:bCs/>
          <w:szCs w:val="24"/>
          <w:lang w:val="es-UY" w:eastAsia="es-ES"/>
        </w:rPr>
      </w:pPr>
    </w:p>
    <w:p w14:paraId="7AB9B083" w14:textId="77777777" w:rsidR="0003477B" w:rsidRDefault="00430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>Los temas tratados en la presente Reunión fueron los siguientes:</w:t>
      </w:r>
    </w:p>
    <w:p w14:paraId="40B57F83" w14:textId="77777777" w:rsidR="0003477B" w:rsidRDefault="00034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szCs w:val="24"/>
          <w:lang w:val="es-ES" w:eastAsia="es-PY"/>
        </w:rPr>
      </w:pPr>
    </w:p>
    <w:p w14:paraId="0DE98A0D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5361D6CF" w14:textId="1FF25EBA" w:rsidR="0003477B" w:rsidRDefault="00430995">
      <w:pPr>
        <w:shd w:val="clear" w:color="auto" w:fill="FFFFFF"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bCs/>
          <w:color w:val="212121"/>
          <w:szCs w:val="24"/>
          <w:lang w:val="es-ES" w:eastAsia="es-PY"/>
        </w:rPr>
      </w:pPr>
      <w:bookmarkStart w:id="1" w:name="_Hlk176280824"/>
      <w:r>
        <w:rPr>
          <w:rFonts w:cs="Arial"/>
          <w:b/>
          <w:bCs/>
          <w:color w:val="212121"/>
          <w:szCs w:val="24"/>
          <w:lang w:val="es-ES" w:eastAsia="es-PY"/>
        </w:rPr>
        <w:t>1.</w:t>
      </w:r>
      <w:r w:rsidR="004141E8">
        <w:rPr>
          <w:rFonts w:cs="Arial"/>
          <w:b/>
          <w:bCs/>
          <w:color w:val="212121"/>
          <w:szCs w:val="24"/>
          <w:lang w:val="es-ES" w:eastAsia="es-PY"/>
        </w:rPr>
        <w:t xml:space="preserve"> </w:t>
      </w:r>
      <w:r>
        <w:rPr>
          <w:rFonts w:cs="Arial"/>
          <w:b/>
          <w:bCs/>
          <w:color w:val="212121"/>
          <w:szCs w:val="24"/>
          <w:lang w:val="es-ES" w:eastAsia="es-PY"/>
        </w:rPr>
        <w:t>LECTURA Y APROBACIÓN DE LA AGENDA</w:t>
      </w:r>
    </w:p>
    <w:p w14:paraId="4A0F480D" w14:textId="77777777" w:rsidR="004141E8" w:rsidRDefault="004141E8">
      <w:pPr>
        <w:shd w:val="clear" w:color="auto" w:fill="FFFFFF"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bCs/>
          <w:color w:val="212121"/>
          <w:szCs w:val="24"/>
          <w:lang w:val="es-ES" w:eastAsia="es-PY"/>
        </w:rPr>
      </w:pPr>
    </w:p>
    <w:p w14:paraId="6B7AA4FA" w14:textId="77777777" w:rsidR="0003477B" w:rsidRDefault="00430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 xml:space="preserve">La Delegación de Uruguay, en ejercicio de la Presidencia Pro Tempore del MERCOSUR, dio la bienvenida a las delegaciones. Seguidamente dio lectura a la propuesta de agenda, las delegaciones manifestaron su conformidad con los temas propuestos. La Agenda de la Reunión consta como </w:t>
      </w:r>
      <w:r>
        <w:rPr>
          <w:rFonts w:cs="Arial"/>
          <w:b/>
          <w:color w:val="212121"/>
          <w:szCs w:val="24"/>
          <w:lang w:val="es-ES" w:eastAsia="es-PY"/>
        </w:rPr>
        <w:t>UNIDO II.</w:t>
      </w:r>
    </w:p>
    <w:p w14:paraId="5B180C98" w14:textId="77777777" w:rsidR="0003477B" w:rsidRDefault="00034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szCs w:val="24"/>
          <w:lang w:val="es-ES" w:eastAsia="es-PY"/>
        </w:rPr>
      </w:pPr>
    </w:p>
    <w:p w14:paraId="44A81423" w14:textId="474BE760" w:rsidR="0003477B" w:rsidRDefault="00430995">
      <w:pPr>
        <w:widowControl w:val="0"/>
        <w:numPr>
          <w:ilvl w:val="0"/>
          <w:numId w:val="6"/>
        </w:numPr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  <w:r>
        <w:rPr>
          <w:rFonts w:cs="Arial"/>
          <w:b/>
          <w:bCs/>
          <w:kern w:val="28"/>
          <w:szCs w:val="24"/>
          <w:lang w:val="es-ES"/>
        </w:rPr>
        <w:t>DOCUMENTO DE TRABAJO “PRODUCTOS MÉDICOS PERSONALIZADOS”</w:t>
      </w:r>
    </w:p>
    <w:p w14:paraId="5B0D152E" w14:textId="77777777" w:rsidR="004141E8" w:rsidRDefault="004141E8" w:rsidP="004141E8">
      <w:pPr>
        <w:widowControl w:val="0"/>
        <w:overflowPunct w:val="0"/>
        <w:adjustRightInd w:val="0"/>
        <w:ind w:left="36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7F195249" w14:textId="77777777" w:rsidR="0003477B" w:rsidRDefault="00430995">
      <w:pPr>
        <w:shd w:val="clear" w:color="auto" w:fill="FFFFFF"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>Se continuó con el análisis del Documento de Trabajo Productos Médicos Personalizados en base al Documento Técnico IMDRF/PMD WG/N58:2023 (</w:t>
      </w:r>
      <w:proofErr w:type="spellStart"/>
      <w:r>
        <w:rPr>
          <w:rFonts w:cs="Arial"/>
          <w:color w:val="212121"/>
          <w:szCs w:val="24"/>
          <w:lang w:val="es-ES" w:eastAsia="es-PY"/>
        </w:rPr>
        <w:t>Edition</w:t>
      </w:r>
      <w:proofErr w:type="spellEnd"/>
      <w:r>
        <w:rPr>
          <w:rFonts w:cs="Arial"/>
          <w:color w:val="212121"/>
          <w:szCs w:val="24"/>
          <w:lang w:val="es-ES" w:eastAsia="es-PY"/>
        </w:rPr>
        <w:t xml:space="preserve"> 2). Este primer documento también se apoya en prácticas adoptadas por los </w:t>
      </w:r>
      <w:proofErr w:type="gramStart"/>
      <w:r>
        <w:rPr>
          <w:rFonts w:cs="Arial"/>
          <w:color w:val="212121"/>
          <w:szCs w:val="24"/>
          <w:lang w:val="es-ES" w:eastAsia="es-PY"/>
        </w:rPr>
        <w:t>Estados Partes</w:t>
      </w:r>
      <w:proofErr w:type="gramEnd"/>
      <w:r>
        <w:rPr>
          <w:rFonts w:cs="Arial"/>
          <w:color w:val="212121"/>
          <w:szCs w:val="24"/>
          <w:lang w:val="es-ES" w:eastAsia="es-PY"/>
        </w:rPr>
        <w:t xml:space="preserve">, además de otros documentos técnicos como el de la Resolución GMC </w:t>
      </w:r>
      <w:proofErr w:type="spellStart"/>
      <w:r>
        <w:rPr>
          <w:rFonts w:cs="Arial"/>
          <w:color w:val="212121"/>
          <w:szCs w:val="24"/>
          <w:lang w:val="es-ES" w:eastAsia="es-PY"/>
        </w:rPr>
        <w:t>N°</w:t>
      </w:r>
      <w:proofErr w:type="spellEnd"/>
      <w:r>
        <w:rPr>
          <w:rFonts w:cs="Arial"/>
          <w:color w:val="212121"/>
          <w:szCs w:val="24"/>
          <w:lang w:val="es-ES" w:eastAsia="es-PY"/>
        </w:rPr>
        <w:t xml:space="preserve"> 25/21 Reglamento Técnico Mercosur de Registro de Productos Médicos y publicaciones científicas, y se encuentra en proceso de desarrollo. Las delegaciones acordaron no incluir en el documento las consideraciones para la fabricación de dispositivos médicos personalizados en los Establecimientos de Salud, contenidas en el </w:t>
      </w:r>
      <w:bookmarkStart w:id="2" w:name="_Toc127473727"/>
      <w:r>
        <w:rPr>
          <w:rFonts w:cs="Arial"/>
          <w:i/>
          <w:color w:val="212121"/>
          <w:szCs w:val="24"/>
          <w:lang w:val="es-ES" w:eastAsia="es-PY"/>
        </w:rPr>
        <w:t>“</w:t>
      </w:r>
      <w:proofErr w:type="spellStart"/>
      <w:r>
        <w:rPr>
          <w:rFonts w:cs="Arial"/>
          <w:i/>
          <w:color w:val="212121"/>
          <w:szCs w:val="24"/>
          <w:lang w:eastAsia="es-PY"/>
        </w:rPr>
        <w:t>Appendix</w:t>
      </w:r>
      <w:proofErr w:type="spellEnd"/>
      <w:r>
        <w:rPr>
          <w:rFonts w:cs="Arial"/>
          <w:i/>
          <w:color w:val="212121"/>
          <w:szCs w:val="24"/>
          <w:lang w:eastAsia="es-PY"/>
        </w:rPr>
        <w:t xml:space="preserve"> 3—</w:t>
      </w:r>
      <w:proofErr w:type="spellStart"/>
      <w:r>
        <w:rPr>
          <w:rFonts w:cs="Arial"/>
          <w:i/>
          <w:color w:val="212121"/>
          <w:szCs w:val="24"/>
          <w:lang w:eastAsia="es-PY"/>
        </w:rPr>
        <w:t>Considerations</w:t>
      </w:r>
      <w:proofErr w:type="spellEnd"/>
      <w:r>
        <w:rPr>
          <w:rFonts w:cs="Arial"/>
          <w:i/>
          <w:color w:val="212121"/>
          <w:szCs w:val="24"/>
          <w:lang w:eastAsia="es-PY"/>
        </w:rPr>
        <w:t xml:space="preserve"> </w:t>
      </w:r>
      <w:proofErr w:type="spellStart"/>
      <w:r>
        <w:rPr>
          <w:rFonts w:cs="Arial"/>
          <w:i/>
          <w:color w:val="212121"/>
          <w:szCs w:val="24"/>
          <w:lang w:eastAsia="es-PY"/>
        </w:rPr>
        <w:t>for</w:t>
      </w:r>
      <w:proofErr w:type="spellEnd"/>
      <w:r>
        <w:rPr>
          <w:rFonts w:cs="Arial"/>
          <w:i/>
          <w:color w:val="212121"/>
          <w:szCs w:val="24"/>
          <w:lang w:eastAsia="es-PY"/>
        </w:rPr>
        <w:t xml:space="preserve"> </w:t>
      </w:r>
      <w:proofErr w:type="spellStart"/>
      <w:r>
        <w:rPr>
          <w:rFonts w:cs="Arial"/>
          <w:i/>
          <w:color w:val="212121"/>
          <w:szCs w:val="24"/>
          <w:lang w:eastAsia="es-PY"/>
        </w:rPr>
        <w:lastRenderedPageBreak/>
        <w:t>point</w:t>
      </w:r>
      <w:proofErr w:type="spellEnd"/>
      <w:r>
        <w:rPr>
          <w:rFonts w:cs="Arial"/>
          <w:i/>
          <w:color w:val="212121"/>
          <w:szCs w:val="24"/>
          <w:lang w:eastAsia="es-PY"/>
        </w:rPr>
        <w:t>-</w:t>
      </w:r>
      <w:proofErr w:type="spellStart"/>
      <w:r>
        <w:rPr>
          <w:rFonts w:cs="Arial"/>
          <w:i/>
          <w:color w:val="212121"/>
          <w:szCs w:val="24"/>
          <w:lang w:eastAsia="es-PY"/>
        </w:rPr>
        <w:t>of</w:t>
      </w:r>
      <w:proofErr w:type="spellEnd"/>
      <w:r>
        <w:rPr>
          <w:rFonts w:cs="Arial"/>
          <w:i/>
          <w:color w:val="212121"/>
          <w:szCs w:val="24"/>
          <w:lang w:eastAsia="es-PY"/>
        </w:rPr>
        <w:t xml:space="preserve">-care manufacture </w:t>
      </w:r>
      <w:proofErr w:type="spellStart"/>
      <w:r>
        <w:rPr>
          <w:rFonts w:cs="Arial"/>
          <w:i/>
          <w:color w:val="212121"/>
          <w:szCs w:val="24"/>
          <w:lang w:eastAsia="es-PY"/>
        </w:rPr>
        <w:t>of</w:t>
      </w:r>
      <w:proofErr w:type="spellEnd"/>
      <w:r>
        <w:rPr>
          <w:rFonts w:cs="Arial"/>
          <w:i/>
          <w:color w:val="212121"/>
          <w:szCs w:val="24"/>
          <w:lang w:eastAsia="es-PY"/>
        </w:rPr>
        <w:t xml:space="preserve"> medical </w:t>
      </w:r>
      <w:proofErr w:type="spellStart"/>
      <w:r>
        <w:rPr>
          <w:rFonts w:cs="Arial"/>
          <w:i/>
          <w:color w:val="212121"/>
          <w:szCs w:val="24"/>
          <w:lang w:eastAsia="es-PY"/>
        </w:rPr>
        <w:t>devices</w:t>
      </w:r>
      <w:bookmarkEnd w:id="2"/>
      <w:proofErr w:type="spellEnd"/>
      <w:r>
        <w:rPr>
          <w:rFonts w:cs="Arial"/>
          <w:i/>
          <w:color w:val="212121"/>
          <w:szCs w:val="24"/>
          <w:lang w:eastAsia="es-PY"/>
        </w:rPr>
        <w:t>”,</w:t>
      </w:r>
      <w:r>
        <w:rPr>
          <w:rFonts w:cs="Arial"/>
          <w:color w:val="212121"/>
          <w:szCs w:val="24"/>
          <w:lang w:eastAsia="es-PY"/>
        </w:rPr>
        <w:t xml:space="preserve"> </w:t>
      </w:r>
      <w:r>
        <w:rPr>
          <w:rFonts w:cs="Arial"/>
          <w:color w:val="212121"/>
          <w:szCs w:val="24"/>
          <w:lang w:val="es-ES" w:eastAsia="es-PY"/>
        </w:rPr>
        <w:t>del documento de IMDRF, por lo cual el Anexo II de dicho documento de trabajo no será considerado.</w:t>
      </w:r>
    </w:p>
    <w:p w14:paraId="0976B6FB" w14:textId="77777777" w:rsidR="0003477B" w:rsidRDefault="00430995">
      <w:pPr>
        <w:shd w:val="clear" w:color="auto" w:fill="FFFFFF"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>El documento no tendrá carácter vinculante, siendo destacado que su adopción no deberá ser realizada en detrimento del ordenamiento legal y regulatorio de cada Estado Parte.</w:t>
      </w:r>
    </w:p>
    <w:p w14:paraId="29D91EC9" w14:textId="77777777" w:rsidR="004141E8" w:rsidRDefault="004141E8">
      <w:pPr>
        <w:shd w:val="clear" w:color="auto" w:fill="FFFFFF"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szCs w:val="24"/>
          <w:lang w:val="es-ES" w:eastAsia="es-PY"/>
        </w:rPr>
      </w:pPr>
    </w:p>
    <w:p w14:paraId="2A56636C" w14:textId="77777777" w:rsidR="0003477B" w:rsidRDefault="00430995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 xml:space="preserve">Las delegaciones presentes acordaron una estructura general del documento semejante al documento de trabajo de Tecnovigilancia, </w:t>
      </w:r>
      <w:proofErr w:type="spellStart"/>
      <w:r>
        <w:rPr>
          <w:rFonts w:cs="Arial"/>
          <w:color w:val="212121"/>
          <w:szCs w:val="24"/>
          <w:lang w:val="es-ES" w:eastAsia="es-PY"/>
        </w:rPr>
        <w:t>asi</w:t>
      </w:r>
      <w:proofErr w:type="spellEnd"/>
      <w:r>
        <w:rPr>
          <w:rFonts w:cs="Arial"/>
          <w:color w:val="212121"/>
          <w:szCs w:val="24"/>
          <w:lang w:val="es-ES" w:eastAsia="es-PY"/>
        </w:rPr>
        <w:t xml:space="preserve"> como una propuesta de división de temas con reuniones virtuales previas a la próxima reunión ordinaria. Cada Estado Parte se encargará de la redacción de un tema específico y se coordinarán reuniones virtuales para la puesta en común.</w:t>
      </w:r>
    </w:p>
    <w:p w14:paraId="4F30EE77" w14:textId="77777777" w:rsidR="0003477B" w:rsidRDefault="00430995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>Los temas quedaron asignados como se detalla a continuación:</w:t>
      </w:r>
    </w:p>
    <w:p w14:paraId="233928F8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7"/>
        <w:gridCol w:w="2108"/>
      </w:tblGrid>
      <w:tr w:rsidR="0003477B" w14:paraId="3C974F7F" w14:textId="77777777">
        <w:tc>
          <w:tcPr>
            <w:tcW w:w="6647" w:type="dxa"/>
          </w:tcPr>
          <w:p w14:paraId="62E56E7C" w14:textId="77777777" w:rsidR="0003477B" w:rsidRDefault="0043099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DISPOSITIVOS MÉDICOS HECHOS A MEDIDA</w:t>
            </w:r>
          </w:p>
        </w:tc>
        <w:tc>
          <w:tcPr>
            <w:tcW w:w="2108" w:type="dxa"/>
          </w:tcPr>
          <w:p w14:paraId="16CC7453" w14:textId="77777777" w:rsidR="0003477B" w:rsidRDefault="0043099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Uruguay-Bolivia</w:t>
            </w:r>
          </w:p>
        </w:tc>
      </w:tr>
      <w:tr w:rsidR="0003477B" w14:paraId="25174F0A" w14:textId="77777777">
        <w:tc>
          <w:tcPr>
            <w:tcW w:w="6647" w:type="dxa"/>
          </w:tcPr>
          <w:p w14:paraId="13D18F95" w14:textId="77777777" w:rsidR="0003477B" w:rsidRDefault="0043099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DISPOSITIVOS MÉDICOS PACIENTE-ESPECÍFICO</w:t>
            </w:r>
          </w:p>
        </w:tc>
        <w:tc>
          <w:tcPr>
            <w:tcW w:w="2108" w:type="dxa"/>
          </w:tcPr>
          <w:p w14:paraId="697E15CD" w14:textId="77777777" w:rsidR="0003477B" w:rsidRDefault="0043099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Paraguay</w:t>
            </w:r>
          </w:p>
        </w:tc>
      </w:tr>
      <w:tr w:rsidR="0003477B" w14:paraId="7EF3A72F" w14:textId="77777777">
        <w:tc>
          <w:tcPr>
            <w:tcW w:w="6647" w:type="dxa"/>
          </w:tcPr>
          <w:p w14:paraId="0A3FE5E3" w14:textId="77777777" w:rsidR="0003477B" w:rsidRDefault="0043099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DISPOSITIVOS MEDICOS ADAPTABLES</w:t>
            </w:r>
          </w:p>
        </w:tc>
        <w:tc>
          <w:tcPr>
            <w:tcW w:w="2108" w:type="dxa"/>
          </w:tcPr>
          <w:p w14:paraId="5062F23B" w14:textId="77777777" w:rsidR="0003477B" w:rsidRDefault="0043099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Argentina</w:t>
            </w:r>
          </w:p>
        </w:tc>
      </w:tr>
      <w:tr w:rsidR="0003477B" w14:paraId="7158A413" w14:textId="77777777">
        <w:tc>
          <w:tcPr>
            <w:tcW w:w="6647" w:type="dxa"/>
          </w:tcPr>
          <w:p w14:paraId="6461A989" w14:textId="77777777" w:rsidR="0003477B" w:rsidRDefault="0043099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</w:rPr>
              <w:t>ANEXO III Algunas consideraciones para los materiales utilizados en/como dispositivos médicos</w:t>
            </w:r>
          </w:p>
        </w:tc>
        <w:tc>
          <w:tcPr>
            <w:tcW w:w="2108" w:type="dxa"/>
          </w:tcPr>
          <w:p w14:paraId="11B1E987" w14:textId="77777777" w:rsidR="0003477B" w:rsidRDefault="0043099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Brasil</w:t>
            </w:r>
          </w:p>
        </w:tc>
      </w:tr>
    </w:tbl>
    <w:p w14:paraId="709B6A68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eastAsia="es-PY"/>
        </w:rPr>
      </w:pPr>
    </w:p>
    <w:p w14:paraId="154DFB37" w14:textId="77777777" w:rsidR="0003477B" w:rsidRDefault="00430995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>La próxima reunión virtual está acordada para el 9 de octubre, 10:00hrs de Uruguay.</w:t>
      </w:r>
    </w:p>
    <w:p w14:paraId="6BAB21F4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</w:p>
    <w:p w14:paraId="1F427797" w14:textId="77777777" w:rsidR="0003477B" w:rsidRDefault="00430995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 xml:space="preserve">A partir de la solicitud de participación del sector privado se acuerda consultar a COPROSAL si se acepta la socialización del documento borrador al sector privado para recibir su realimentación mientras se elabora la versión final del mismo.   </w:t>
      </w:r>
    </w:p>
    <w:p w14:paraId="53F2AFB3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</w:p>
    <w:p w14:paraId="204B49AF" w14:textId="77777777" w:rsidR="0003477B" w:rsidRDefault="00430995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>El documento de trabajo “Dispositivos Médicos personalizados” consta como UNIDO III y el documento IMDRF/PMD WG/N58:2023 (</w:t>
      </w:r>
      <w:proofErr w:type="spellStart"/>
      <w:r>
        <w:rPr>
          <w:rFonts w:cs="Arial"/>
          <w:color w:val="212121"/>
          <w:szCs w:val="24"/>
          <w:lang w:val="es-ES" w:eastAsia="es-PY"/>
        </w:rPr>
        <w:t>Edition</w:t>
      </w:r>
      <w:proofErr w:type="spellEnd"/>
      <w:r>
        <w:rPr>
          <w:rFonts w:cs="Arial"/>
          <w:color w:val="212121"/>
          <w:szCs w:val="24"/>
          <w:lang w:val="es-ES" w:eastAsia="es-PY"/>
        </w:rPr>
        <w:t xml:space="preserve"> 2) consta como UNIDO IV</w:t>
      </w:r>
    </w:p>
    <w:p w14:paraId="03568862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29BAC7DB" w14:textId="3D2C1302" w:rsidR="0003477B" w:rsidRDefault="00430995">
      <w:pPr>
        <w:widowControl w:val="0"/>
        <w:numPr>
          <w:ilvl w:val="0"/>
          <w:numId w:val="6"/>
        </w:numPr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  <w:r>
        <w:rPr>
          <w:rFonts w:cs="Arial"/>
          <w:b/>
          <w:bCs/>
          <w:kern w:val="28"/>
          <w:szCs w:val="24"/>
          <w:lang w:val="es-ES"/>
        </w:rPr>
        <w:t>ACTUALIZACIONES SOBRE TECNOVIGILANCIA</w:t>
      </w:r>
    </w:p>
    <w:p w14:paraId="7D91F57F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6383FA47" w14:textId="77777777" w:rsidR="0003477B" w:rsidRDefault="00430995" w:rsidP="004141E8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bCs/>
          <w:kern w:val="28"/>
          <w:szCs w:val="24"/>
          <w:lang w:val="es-ES"/>
        </w:rPr>
        <w:t xml:space="preserve">El grupo de trabajo de tecnovigilancia presentó la versión final del documento de trabajo “Vigilancia </w:t>
      </w:r>
      <w:proofErr w:type="spellStart"/>
      <w:r>
        <w:rPr>
          <w:rFonts w:cs="Arial"/>
          <w:bCs/>
          <w:kern w:val="28"/>
          <w:szCs w:val="24"/>
          <w:lang w:val="es-ES"/>
        </w:rPr>
        <w:t>Poscomercialización</w:t>
      </w:r>
      <w:proofErr w:type="spellEnd"/>
      <w:r>
        <w:rPr>
          <w:rFonts w:cs="Arial"/>
          <w:bCs/>
          <w:kern w:val="28"/>
          <w:szCs w:val="24"/>
          <w:lang w:val="es-ES"/>
        </w:rPr>
        <w:t xml:space="preserve"> de Productos Médicos (Tecnovigilancia) para el sector regulado” en ambos idiomas, que consta como UNIDO V </w:t>
      </w:r>
      <w:r>
        <w:rPr>
          <w:rFonts w:cs="Arial"/>
          <w:color w:val="212121"/>
          <w:szCs w:val="24"/>
          <w:lang w:val="es-ES" w:eastAsia="es-PY"/>
        </w:rPr>
        <w:t xml:space="preserve">en su versión en </w:t>
      </w:r>
      <w:proofErr w:type="gramStart"/>
      <w:r>
        <w:rPr>
          <w:rFonts w:cs="Arial"/>
          <w:color w:val="212121"/>
          <w:szCs w:val="24"/>
          <w:lang w:val="es-ES" w:eastAsia="es-PY"/>
        </w:rPr>
        <w:t>español  y</w:t>
      </w:r>
      <w:proofErr w:type="gramEnd"/>
      <w:r>
        <w:rPr>
          <w:rFonts w:cs="Arial"/>
          <w:color w:val="212121"/>
          <w:szCs w:val="24"/>
          <w:lang w:val="es-ES" w:eastAsia="es-PY"/>
        </w:rPr>
        <w:t xml:space="preserve"> UNIDO VI en su versión en portugués.</w:t>
      </w:r>
    </w:p>
    <w:p w14:paraId="59255A6C" w14:textId="77777777" w:rsidR="0003477B" w:rsidRDefault="0003477B" w:rsidP="004141E8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eastAsia="es-PY"/>
        </w:rPr>
      </w:pPr>
    </w:p>
    <w:p w14:paraId="090AB8E7" w14:textId="77777777" w:rsidR="0003477B" w:rsidRDefault="00430995" w:rsidP="004141E8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>Las Delegaciones presentes proponen consultar a COPROSAL si es necesaria la elevación de estos documentos a dicha Comisión para su aprobación o permanece únicamente como Unido al acta de la presente Reunión.</w:t>
      </w:r>
    </w:p>
    <w:p w14:paraId="7B643D52" w14:textId="77777777" w:rsidR="0003477B" w:rsidRDefault="0003477B" w:rsidP="004141E8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</w:p>
    <w:p w14:paraId="4F9176F6" w14:textId="77777777" w:rsidR="0003477B" w:rsidRDefault="00430995" w:rsidP="004141E8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>Con el acuerdo de las delegaciones presentes el grupo de trabajo de Tecnovigilancia se propuso la elaboración de una “</w:t>
      </w:r>
      <w:proofErr w:type="spellStart"/>
      <w:r>
        <w:rPr>
          <w:rFonts w:cs="Arial"/>
          <w:color w:val="212121"/>
          <w:szCs w:val="24"/>
          <w:lang w:val="es-ES" w:eastAsia="es-PY"/>
        </w:rPr>
        <w:t>Guia</w:t>
      </w:r>
      <w:proofErr w:type="spellEnd"/>
      <w:r>
        <w:rPr>
          <w:rFonts w:cs="Arial"/>
          <w:color w:val="212121"/>
          <w:szCs w:val="24"/>
          <w:lang w:val="es-ES" w:eastAsia="es-PY"/>
        </w:rPr>
        <w:t xml:space="preserve"> de Inspección de Tecnovigilancia” como nuevo documento de trabajo. El grupo se reunirá de manera mensual para la elaboración de dicho </w:t>
      </w:r>
      <w:proofErr w:type="spellStart"/>
      <w:proofErr w:type="gramStart"/>
      <w:r>
        <w:rPr>
          <w:rFonts w:cs="Arial"/>
          <w:color w:val="212121"/>
          <w:szCs w:val="24"/>
          <w:lang w:val="es-ES" w:eastAsia="es-PY"/>
        </w:rPr>
        <w:t>documento.La</w:t>
      </w:r>
      <w:proofErr w:type="spellEnd"/>
      <w:proofErr w:type="gramEnd"/>
      <w:r>
        <w:rPr>
          <w:rFonts w:cs="Arial"/>
          <w:color w:val="212121"/>
          <w:szCs w:val="24"/>
          <w:lang w:val="es-ES" w:eastAsia="es-PY"/>
        </w:rPr>
        <w:t xml:space="preserve"> próxima reunión virtual </w:t>
      </w:r>
      <w:proofErr w:type="spellStart"/>
      <w:r>
        <w:rPr>
          <w:rFonts w:cs="Arial"/>
          <w:color w:val="212121"/>
          <w:szCs w:val="24"/>
          <w:lang w:val="es-ES" w:eastAsia="es-PY"/>
        </w:rPr>
        <w:t>esta</w:t>
      </w:r>
      <w:proofErr w:type="spellEnd"/>
      <w:r>
        <w:rPr>
          <w:rFonts w:cs="Arial"/>
          <w:color w:val="212121"/>
          <w:szCs w:val="24"/>
          <w:lang w:val="es-ES" w:eastAsia="es-PY"/>
        </w:rPr>
        <w:t xml:space="preserve"> prevista para el 10 de setiembre de 2024.</w:t>
      </w:r>
    </w:p>
    <w:p w14:paraId="1A8DA518" w14:textId="77777777" w:rsidR="0003477B" w:rsidRDefault="00430995" w:rsidP="004141E8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lastRenderedPageBreak/>
        <w:t>Se adjunta la Minuta de la última reunión como UNIDO VII</w:t>
      </w:r>
    </w:p>
    <w:p w14:paraId="47034882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color w:val="212121"/>
          <w:szCs w:val="24"/>
          <w:lang w:val="es-ES" w:eastAsia="es-PY"/>
        </w:rPr>
      </w:pPr>
    </w:p>
    <w:p w14:paraId="6401854E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2963F8A0" w14:textId="1F3684FD" w:rsidR="0003477B" w:rsidRPr="004141E8" w:rsidRDefault="00430995">
      <w:pPr>
        <w:widowControl w:val="0"/>
        <w:numPr>
          <w:ilvl w:val="0"/>
          <w:numId w:val="6"/>
        </w:numPr>
        <w:shd w:val="clear" w:color="auto" w:fill="FFFFFF"/>
        <w:overflowPunct w:val="0"/>
        <w:adjustRightInd w:val="0"/>
        <w:jc w:val="both"/>
        <w:rPr>
          <w:rFonts w:cs="Arial"/>
          <w:b/>
          <w:color w:val="212121"/>
          <w:szCs w:val="24"/>
          <w:lang w:val="es-ES" w:eastAsia="es-PY"/>
        </w:rPr>
      </w:pPr>
      <w:r>
        <w:rPr>
          <w:rFonts w:cs="Arial"/>
          <w:b/>
          <w:bCs/>
          <w:kern w:val="28"/>
          <w:szCs w:val="24"/>
          <w:lang w:val="es-ES"/>
        </w:rPr>
        <w:t>EVALUACION DE LA CAPACITACION SOBRE INSPECCIONES A LOS FABRICANTES DE SOFTWARES IMPARTIDA POR ANVISA</w:t>
      </w:r>
    </w:p>
    <w:p w14:paraId="3DB50D23" w14:textId="77777777" w:rsidR="004141E8" w:rsidRDefault="004141E8" w:rsidP="004141E8">
      <w:pPr>
        <w:widowControl w:val="0"/>
        <w:shd w:val="clear" w:color="auto" w:fill="FFFFFF"/>
        <w:overflowPunct w:val="0"/>
        <w:adjustRightInd w:val="0"/>
        <w:ind w:left="360"/>
        <w:jc w:val="both"/>
        <w:rPr>
          <w:rFonts w:cs="Arial"/>
          <w:b/>
          <w:color w:val="212121"/>
          <w:szCs w:val="24"/>
          <w:lang w:val="es-ES" w:eastAsia="es-PY"/>
        </w:rPr>
      </w:pPr>
    </w:p>
    <w:p w14:paraId="7B45CC31" w14:textId="77777777" w:rsidR="0003477B" w:rsidRDefault="00430995" w:rsidP="004141E8">
      <w:pPr>
        <w:widowControl w:val="0"/>
        <w:shd w:val="clear" w:color="auto" w:fill="FFFFFF"/>
        <w:overflowPunct w:val="0"/>
        <w:adjustRightInd w:val="0"/>
        <w:ind w:left="142"/>
        <w:jc w:val="both"/>
        <w:rPr>
          <w:rFonts w:cs="Arial"/>
          <w:color w:val="212121"/>
          <w:szCs w:val="24"/>
          <w:lang w:val="es-ES" w:eastAsia="es-PY"/>
        </w:rPr>
      </w:pPr>
      <w:r>
        <w:rPr>
          <w:rFonts w:cs="Arial"/>
          <w:color w:val="212121"/>
          <w:szCs w:val="24"/>
          <w:lang w:val="es-ES" w:eastAsia="es-PY"/>
        </w:rPr>
        <w:t xml:space="preserve">En la reunión Ordinaria previa la delegación de Brasil informó que ANVISA se encuentra capacitando a los Inspectores de Vigilancia Sanitaria de Brasil sobre Inspecciones de Fabricantes de Softwares a través de una plataforma de entrenamiento virtual. Dicha capacitación fue </w:t>
      </w:r>
      <w:proofErr w:type="spellStart"/>
      <w:r>
        <w:rPr>
          <w:rFonts w:cs="Arial"/>
          <w:color w:val="212121"/>
          <w:szCs w:val="24"/>
          <w:lang w:val="es-ES" w:eastAsia="es-PY"/>
        </w:rPr>
        <w:t>disponibilizada</w:t>
      </w:r>
      <w:proofErr w:type="spellEnd"/>
      <w:r>
        <w:rPr>
          <w:rFonts w:cs="Arial"/>
          <w:color w:val="212121"/>
          <w:szCs w:val="24"/>
          <w:lang w:val="es-ES" w:eastAsia="es-PY"/>
        </w:rPr>
        <w:t xml:space="preserve"> para la participación de los </w:t>
      </w:r>
      <w:proofErr w:type="gramStart"/>
      <w:r>
        <w:rPr>
          <w:rFonts w:cs="Arial"/>
          <w:color w:val="212121"/>
          <w:szCs w:val="24"/>
          <w:lang w:val="es-ES" w:eastAsia="es-PY"/>
        </w:rPr>
        <w:t>Estados Partes</w:t>
      </w:r>
      <w:proofErr w:type="gramEnd"/>
      <w:r>
        <w:rPr>
          <w:rFonts w:cs="Arial"/>
          <w:color w:val="212121"/>
          <w:szCs w:val="24"/>
          <w:lang w:val="es-ES" w:eastAsia="es-PY"/>
        </w:rPr>
        <w:t xml:space="preserve">. Las delegaciones informaron que aún no han participado en dicha capacitación. La delegación de Paraguay informa que sus técnicos se han inscripto y que según su cronograma de capacitación darán inicio al curso al fin de setiembre. La delegación de Brasil informa que la plataforma se encuentra disponible y la capacitación se puede iniciar en cualquier momento. Los </w:t>
      </w:r>
      <w:proofErr w:type="gramStart"/>
      <w:r>
        <w:rPr>
          <w:rFonts w:cs="Arial"/>
          <w:color w:val="212121"/>
          <w:szCs w:val="24"/>
          <w:lang w:val="es-ES" w:eastAsia="es-PY"/>
        </w:rPr>
        <w:t>Estados Partes</w:t>
      </w:r>
      <w:proofErr w:type="gramEnd"/>
      <w:r>
        <w:rPr>
          <w:rFonts w:cs="Arial"/>
          <w:color w:val="212121"/>
          <w:szCs w:val="24"/>
          <w:lang w:val="es-ES" w:eastAsia="es-PY"/>
        </w:rPr>
        <w:t xml:space="preserve"> interesados en participar de dicha capacitación deberán enviar la lista de los participantes (Nombre, correo electrónico) al siguiente correo </w:t>
      </w:r>
      <w:hyperlink r:id="rId7" w:history="1">
        <w:r>
          <w:rPr>
            <w:rStyle w:val="Hipervnculo"/>
            <w:rFonts w:cs="Arial"/>
            <w:szCs w:val="24"/>
            <w:lang w:val="es-ES" w:eastAsia="es-PY"/>
          </w:rPr>
          <w:t>rel@anvisa.gov.br</w:t>
        </w:r>
      </w:hyperlink>
      <w:r>
        <w:rPr>
          <w:rFonts w:cs="Arial"/>
          <w:color w:val="212121"/>
          <w:szCs w:val="24"/>
          <w:lang w:val="es-ES" w:eastAsia="es-PY"/>
        </w:rPr>
        <w:t xml:space="preserve"> con copia a </w:t>
      </w:r>
      <w:hyperlink r:id="rId8" w:history="1">
        <w:r>
          <w:rPr>
            <w:rStyle w:val="Hipervnculo"/>
            <w:rFonts w:cs="Arial"/>
            <w:szCs w:val="24"/>
            <w:lang w:val="es-ES" w:eastAsia="es-PY"/>
          </w:rPr>
          <w:t>mauricio.batista@anvisa.gov.br</w:t>
        </w:r>
      </w:hyperlink>
      <w:r>
        <w:rPr>
          <w:rFonts w:cs="Arial"/>
          <w:color w:val="212121"/>
          <w:szCs w:val="24"/>
          <w:lang w:eastAsia="es-PY"/>
        </w:rPr>
        <w:t>.</w:t>
      </w:r>
      <w:r>
        <w:rPr>
          <w:rFonts w:cs="Arial"/>
          <w:color w:val="212121"/>
          <w:szCs w:val="24"/>
          <w:lang w:val="es-ES" w:eastAsia="es-PY"/>
        </w:rPr>
        <w:t xml:space="preserve"> Los participantes recibirán oportunamente las informaciones referentes al acceso y uso de la plataforma a través del correo electrónico proporcionado para la inscripción.</w:t>
      </w:r>
    </w:p>
    <w:p w14:paraId="3FB76B3D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7A99CB50" w14:textId="77777777" w:rsidR="0003477B" w:rsidRDefault="0003477B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p w14:paraId="7919B931" w14:textId="65C5C843" w:rsidR="0003477B" w:rsidRDefault="00430995">
      <w:pPr>
        <w:widowControl w:val="0"/>
        <w:numPr>
          <w:ilvl w:val="0"/>
          <w:numId w:val="6"/>
        </w:numPr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/>
          <w:bCs/>
          <w:kern w:val="28"/>
          <w:szCs w:val="24"/>
          <w:lang w:val="es-ES"/>
        </w:rPr>
        <w:t>EVALUAR LA PROPUESTA DE ANVISA SOBRE LA REVISION DE LOS REQUISITOS DE ROTULO DE LOS DISPOSITIVOS MEDICOS</w:t>
      </w:r>
    </w:p>
    <w:p w14:paraId="7EB2A0EC" w14:textId="77777777" w:rsidR="004141E8" w:rsidRDefault="004141E8" w:rsidP="004141E8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p w14:paraId="6AE273D3" w14:textId="77777777" w:rsidR="0003477B" w:rsidRDefault="00430995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t>La delegación de Brasil informa que luego de la consulta con sus técnicos han retirado la propuesta de revisión de requisitos de rótulo.</w:t>
      </w:r>
    </w:p>
    <w:p w14:paraId="0C825C91" w14:textId="77777777" w:rsidR="0003477B" w:rsidRDefault="0003477B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p w14:paraId="0025E459" w14:textId="60FF13D1" w:rsidR="0003477B" w:rsidRPr="004141E8" w:rsidRDefault="00430995">
      <w:pPr>
        <w:widowControl w:val="0"/>
        <w:numPr>
          <w:ilvl w:val="0"/>
          <w:numId w:val="6"/>
        </w:numPr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/>
          <w:bCs/>
          <w:kern w:val="28"/>
          <w:szCs w:val="24"/>
          <w:lang w:val="es-ES"/>
        </w:rPr>
        <w:t>EVALUAR LA PROPUESTA DE PARAGUAY DEL RELEVAMIENTO DE INFORMACION SOBRE IMPORTACION, COMERCIALIZACION Y DONACION DE DISPOSITIVOS MEDICOS REACONDICIONADOS Y USADOS</w:t>
      </w:r>
    </w:p>
    <w:p w14:paraId="30B3860E" w14:textId="77777777" w:rsidR="004141E8" w:rsidRDefault="004141E8" w:rsidP="004141E8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p w14:paraId="48B5CA40" w14:textId="18483845" w:rsidR="0003477B" w:rsidRDefault="00430995">
      <w:pPr>
        <w:pStyle w:val="Prrafodelista"/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t xml:space="preserve">En esta reunión las delegaciones de Argentina, Bolivia, Brasil y Uruguay presentaron la normativa referida a donaciones. Las presentaciones se encuentran como UNIDO VIII, UNIDO IX, </w:t>
      </w:r>
      <w:proofErr w:type="gramStart"/>
      <w:r>
        <w:rPr>
          <w:rFonts w:cs="Arial"/>
          <w:bCs/>
          <w:kern w:val="28"/>
          <w:szCs w:val="24"/>
          <w:lang w:val="es-ES"/>
        </w:rPr>
        <w:t>UNIDO X y UNIDO XI</w:t>
      </w:r>
      <w:proofErr w:type="gramEnd"/>
      <w:r>
        <w:rPr>
          <w:rFonts w:cs="Arial"/>
          <w:bCs/>
          <w:kern w:val="28"/>
          <w:szCs w:val="24"/>
          <w:lang w:val="es-ES"/>
        </w:rPr>
        <w:t xml:space="preserve"> para Argentina Brasil,</w:t>
      </w:r>
      <w:r w:rsidR="004141E8">
        <w:rPr>
          <w:rFonts w:cs="Arial"/>
          <w:bCs/>
          <w:kern w:val="28"/>
          <w:szCs w:val="24"/>
          <w:lang w:val="es-ES"/>
        </w:rPr>
        <w:t xml:space="preserve"> </w:t>
      </w:r>
      <w:r>
        <w:rPr>
          <w:rFonts w:cs="Arial"/>
          <w:bCs/>
          <w:kern w:val="28"/>
          <w:szCs w:val="24"/>
          <w:lang w:val="es-ES"/>
        </w:rPr>
        <w:t>Uruguay y Bolivia respectivamente.</w:t>
      </w:r>
    </w:p>
    <w:p w14:paraId="66A92A12" w14:textId="77777777" w:rsidR="004141E8" w:rsidRDefault="004141E8">
      <w:pPr>
        <w:pStyle w:val="Prrafodelista"/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p w14:paraId="011CE1A1" w14:textId="77777777" w:rsidR="0003477B" w:rsidRDefault="00430995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t xml:space="preserve">Las delegaciones acordaron </w:t>
      </w:r>
      <w:proofErr w:type="gramStart"/>
      <w:r>
        <w:rPr>
          <w:rFonts w:cs="Arial"/>
          <w:bCs/>
          <w:kern w:val="28"/>
          <w:szCs w:val="24"/>
          <w:lang w:val="es-ES"/>
        </w:rPr>
        <w:t>coordinar  próximas</w:t>
      </w:r>
      <w:proofErr w:type="gramEnd"/>
      <w:r>
        <w:rPr>
          <w:rFonts w:cs="Arial"/>
          <w:bCs/>
          <w:kern w:val="28"/>
          <w:szCs w:val="24"/>
          <w:lang w:val="es-ES"/>
        </w:rPr>
        <w:t xml:space="preserve"> reuniones para realizar el relevamiento de la normativa referida a la importación y comercialización de productos médicos reacondicionados y usados.</w:t>
      </w:r>
    </w:p>
    <w:p w14:paraId="4C08A053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01FB6AE5" w14:textId="5EE2053F" w:rsidR="0003477B" w:rsidRDefault="00430995">
      <w:pPr>
        <w:widowControl w:val="0"/>
        <w:numPr>
          <w:ilvl w:val="0"/>
          <w:numId w:val="6"/>
        </w:numPr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  <w:r>
        <w:rPr>
          <w:rFonts w:cs="Arial"/>
          <w:b/>
          <w:bCs/>
          <w:kern w:val="28"/>
          <w:szCs w:val="24"/>
          <w:lang w:val="es-ES"/>
        </w:rPr>
        <w:t>DAR CONTINUIDAD A LAS DISCUSIONES SOBRE INTELIGENCIA ARTIFICIAL, SOFTWARE y CYBER-SEGURIDAD APLICADOS A LOS DISPOSITIVOS MÉDICOS</w:t>
      </w:r>
    </w:p>
    <w:p w14:paraId="254090DC" w14:textId="77777777" w:rsidR="0003477B" w:rsidRDefault="0003477B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p w14:paraId="39020E35" w14:textId="77777777" w:rsidR="0003477B" w:rsidRDefault="00430995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lastRenderedPageBreak/>
        <w:t xml:space="preserve">Las delegaciones acordaron seguir </w:t>
      </w:r>
      <w:proofErr w:type="gramStart"/>
      <w:r>
        <w:rPr>
          <w:rFonts w:cs="Arial"/>
          <w:bCs/>
          <w:kern w:val="28"/>
          <w:szCs w:val="24"/>
          <w:lang w:val="es-ES"/>
        </w:rPr>
        <w:t>con  la</w:t>
      </w:r>
      <w:proofErr w:type="gramEnd"/>
      <w:r>
        <w:rPr>
          <w:rFonts w:cs="Arial"/>
          <w:bCs/>
          <w:kern w:val="28"/>
          <w:szCs w:val="24"/>
          <w:lang w:val="es-ES"/>
        </w:rPr>
        <w:t xml:space="preserve"> búsqueda  bibliográfica sobre dicha temática en IMDRF y agencias de referencia, como guías para la elaboración de un futuro documento de trabajo. </w:t>
      </w:r>
    </w:p>
    <w:p w14:paraId="1EE7E045" w14:textId="77777777" w:rsidR="0003477B" w:rsidRDefault="0003477B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p w14:paraId="409388D0" w14:textId="77777777" w:rsidR="0003477B" w:rsidRDefault="00430995">
      <w:pPr>
        <w:widowControl w:val="0"/>
        <w:numPr>
          <w:ilvl w:val="0"/>
          <w:numId w:val="6"/>
        </w:numPr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  <w:r>
        <w:rPr>
          <w:rFonts w:cs="Arial"/>
          <w:b/>
          <w:bCs/>
          <w:kern w:val="28"/>
          <w:szCs w:val="24"/>
          <w:lang w:val="es-ES"/>
        </w:rPr>
        <w:t>INFORME DE AVANCE SOBRE EL GRADO DE CUMPLIMIENTO DEL PROGRAMA DE TRABAJO  2023-2024</w:t>
      </w:r>
    </w:p>
    <w:p w14:paraId="76F473EB" w14:textId="370AB226" w:rsidR="0003477B" w:rsidRDefault="00430995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t>Se ha dado cumplimiento al Programa de trabajo 2023 -2024. actualizó en la plataforma SIM. Se anexa el informe como UNIDO XII.</w:t>
      </w:r>
    </w:p>
    <w:p w14:paraId="5CFC56DB" w14:textId="77777777" w:rsidR="00CB3781" w:rsidRDefault="00CB3781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p w14:paraId="1B0FEED7" w14:textId="58D5AB6E" w:rsidR="0003477B" w:rsidRDefault="00430995">
      <w:pPr>
        <w:widowControl w:val="0"/>
        <w:numPr>
          <w:ilvl w:val="0"/>
          <w:numId w:val="6"/>
        </w:numPr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/>
          <w:bCs/>
          <w:kern w:val="28"/>
          <w:szCs w:val="24"/>
          <w:lang w:val="es-ES"/>
        </w:rPr>
        <w:t>OTROS</w:t>
      </w:r>
    </w:p>
    <w:p w14:paraId="6A8FEC85" w14:textId="77777777" w:rsidR="00CB3781" w:rsidRDefault="00CB3781" w:rsidP="00CB3781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p w14:paraId="4D4A7A4F" w14:textId="181E6E49" w:rsidR="0003477B" w:rsidRDefault="00430995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t xml:space="preserve">A partir de la inquietud de los delegados del sector privado se propone la realización de un relevamiento de los requisitos de rotulado de los Estados Parte, en particular en cuanto a los requisitos referidos a la identificación de fabricante legal y planta fabril.     </w:t>
      </w:r>
    </w:p>
    <w:p w14:paraId="3D42F820" w14:textId="77777777" w:rsidR="0003477B" w:rsidRDefault="0003477B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p w14:paraId="4D35ABC8" w14:textId="77777777" w:rsidR="0003477B" w:rsidRDefault="00430995">
      <w:pPr>
        <w:widowControl w:val="0"/>
        <w:numPr>
          <w:ilvl w:val="0"/>
          <w:numId w:val="6"/>
        </w:numPr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  <w:r>
        <w:rPr>
          <w:rFonts w:cs="Arial"/>
          <w:b/>
          <w:bCs/>
          <w:kern w:val="28"/>
          <w:szCs w:val="24"/>
          <w:lang w:val="es-ES"/>
        </w:rPr>
        <w:t>ELABORACIÓN DEL PROGRAMA DE TRABAJO 2025-2026</w:t>
      </w:r>
    </w:p>
    <w:p w14:paraId="197C8D56" w14:textId="77777777" w:rsidR="00CB3781" w:rsidRDefault="00CB3781" w:rsidP="00CB3781">
      <w:pPr>
        <w:widowControl w:val="0"/>
        <w:overflowPunct w:val="0"/>
        <w:adjustRightInd w:val="0"/>
        <w:ind w:left="36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1F0BEE6D" w14:textId="09A6F409" w:rsidR="0003477B" w:rsidRDefault="00430995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t>El Programa de trabajo se presenta como UNIDO XIII</w:t>
      </w:r>
      <w:r w:rsidR="00CB3781">
        <w:rPr>
          <w:rFonts w:cs="Arial"/>
          <w:bCs/>
          <w:kern w:val="28"/>
          <w:szCs w:val="24"/>
          <w:lang w:val="es-ES"/>
        </w:rPr>
        <w:t>.</w:t>
      </w:r>
    </w:p>
    <w:p w14:paraId="27C68C1D" w14:textId="77777777" w:rsidR="0003477B" w:rsidRDefault="0003477B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p w14:paraId="06F9F713" w14:textId="77777777" w:rsidR="0003477B" w:rsidRDefault="00430995">
      <w:pPr>
        <w:widowControl w:val="0"/>
        <w:numPr>
          <w:ilvl w:val="0"/>
          <w:numId w:val="6"/>
        </w:numPr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  <w:r>
        <w:rPr>
          <w:rFonts w:cs="Arial"/>
          <w:b/>
          <w:bCs/>
          <w:kern w:val="28"/>
          <w:szCs w:val="24"/>
          <w:lang w:val="es-ES"/>
        </w:rPr>
        <w:t>AGENDA DE LA PRÓXIMA REUNIÓN</w:t>
      </w:r>
    </w:p>
    <w:p w14:paraId="6DFE9E57" w14:textId="77777777" w:rsidR="00CB3781" w:rsidRDefault="00CB3781" w:rsidP="00CB3781">
      <w:pPr>
        <w:widowControl w:val="0"/>
        <w:overflowPunct w:val="0"/>
        <w:adjustRightInd w:val="0"/>
        <w:ind w:left="36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3E8852C5" w14:textId="5C0D69F6" w:rsidR="0003477B" w:rsidRDefault="00430995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t>La Agenda de la próxima reunión se presenta como UNIDO XIV</w:t>
      </w:r>
      <w:r w:rsidR="00CB3781">
        <w:rPr>
          <w:rFonts w:cs="Arial"/>
          <w:bCs/>
          <w:kern w:val="28"/>
          <w:szCs w:val="24"/>
          <w:lang w:val="es-ES"/>
        </w:rPr>
        <w:t>.</w:t>
      </w:r>
    </w:p>
    <w:p w14:paraId="0EDC1242" w14:textId="77777777" w:rsidR="0003477B" w:rsidRDefault="0003477B">
      <w:pPr>
        <w:widowControl w:val="0"/>
        <w:overflowPunct w:val="0"/>
        <w:adjustRightInd w:val="0"/>
        <w:ind w:left="360"/>
        <w:jc w:val="both"/>
        <w:rPr>
          <w:rFonts w:cs="Arial"/>
          <w:bCs/>
          <w:kern w:val="28"/>
          <w:szCs w:val="24"/>
          <w:lang w:val="es-ES"/>
        </w:rPr>
      </w:pPr>
    </w:p>
    <w:bookmarkEnd w:id="1"/>
    <w:p w14:paraId="2BB5146B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p w14:paraId="5CDD0750" w14:textId="77777777" w:rsidR="0003477B" w:rsidRDefault="0003477B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p w14:paraId="266E7BFA" w14:textId="77777777" w:rsidR="0003477B" w:rsidRDefault="00430995">
      <w:pPr>
        <w:rPr>
          <w:rFonts w:cs="Arial"/>
          <w:b/>
          <w:kern w:val="28"/>
          <w:szCs w:val="24"/>
          <w:lang w:val="es-ES"/>
        </w:rPr>
      </w:pPr>
      <w:r>
        <w:rPr>
          <w:rFonts w:cs="Arial"/>
          <w:b/>
          <w:kern w:val="28"/>
          <w:szCs w:val="24"/>
          <w:lang w:val="es-ES"/>
        </w:rPr>
        <w:br w:type="page"/>
      </w:r>
    </w:p>
    <w:p w14:paraId="7796FF95" w14:textId="77777777" w:rsidR="0003477B" w:rsidRDefault="00430995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  <w:r>
        <w:rPr>
          <w:rFonts w:cs="Arial"/>
          <w:b/>
          <w:kern w:val="28"/>
          <w:szCs w:val="24"/>
          <w:lang w:val="es-ES"/>
        </w:rPr>
        <w:lastRenderedPageBreak/>
        <w:t>ANEXOS</w:t>
      </w:r>
    </w:p>
    <w:p w14:paraId="76D7E831" w14:textId="77777777" w:rsidR="0003477B" w:rsidRDefault="0003477B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p w14:paraId="53F3A3C0" w14:textId="77777777" w:rsidR="0003477B" w:rsidRDefault="00430995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  <w:r>
        <w:rPr>
          <w:rFonts w:cs="Arial"/>
          <w:kern w:val="28"/>
          <w:szCs w:val="24"/>
          <w:lang w:val="es-ES"/>
        </w:rPr>
        <w:t xml:space="preserve">Los Unidos que forman parte de la presente Acta son los siguientes:  </w:t>
      </w:r>
    </w:p>
    <w:p w14:paraId="44DDD1A5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tbl>
      <w:tblPr>
        <w:tblW w:w="921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881"/>
        <w:gridCol w:w="7329"/>
      </w:tblGrid>
      <w:tr w:rsidR="0003477B" w14:paraId="16F0B72B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7911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Unido I </w:t>
            </w: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ab/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37A6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>
              <w:rPr>
                <w:rFonts w:cs="Arial"/>
                <w:kern w:val="28"/>
                <w:szCs w:val="24"/>
                <w:lang w:val="es-ES_tradnl"/>
              </w:rPr>
              <w:t>Lista de Participantes</w:t>
            </w:r>
          </w:p>
        </w:tc>
      </w:tr>
      <w:tr w:rsidR="0003477B" w14:paraId="38F122CC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BA9F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Unido II 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42FA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>
              <w:rPr>
                <w:rFonts w:cs="Arial"/>
                <w:kern w:val="28"/>
                <w:szCs w:val="24"/>
                <w:lang w:val="es-ES_tradnl"/>
              </w:rPr>
              <w:t xml:space="preserve">Agenda </w:t>
            </w:r>
          </w:p>
        </w:tc>
      </w:tr>
      <w:tr w:rsidR="0003477B" w14:paraId="0FEC0D08" w14:textId="77777777">
        <w:trPr>
          <w:trHeight w:val="27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CBDF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III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2BC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color w:val="FF0000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Presentación de documento de trabajo de productos médicos personalizados</w:t>
            </w:r>
            <w:r>
              <w:rPr>
                <w:rFonts w:cs="Arial"/>
                <w:color w:val="FF0000"/>
                <w:kern w:val="28"/>
                <w:szCs w:val="24"/>
                <w:lang w:val="es-ES"/>
              </w:rPr>
              <w:t xml:space="preserve"> </w:t>
            </w:r>
          </w:p>
        </w:tc>
      </w:tr>
      <w:tr w:rsidR="0003477B" w14:paraId="76BA50BA" w14:textId="77777777">
        <w:trPr>
          <w:trHeight w:val="27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B15D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color w:val="FF0000"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IV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53B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Documento IMDRF</w:t>
            </w:r>
          </w:p>
        </w:tc>
      </w:tr>
      <w:tr w:rsidR="0003477B" w14:paraId="05641E73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D8FE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V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77FD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Presentación de documento de trabajo de Tecnovigilancia-ESP</w:t>
            </w:r>
          </w:p>
        </w:tc>
      </w:tr>
      <w:tr w:rsidR="0003477B" w14:paraId="580C8F0D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C6DD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VI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091D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Presentación de documento de trabajo de Tecnovigilancia-POR</w:t>
            </w:r>
          </w:p>
        </w:tc>
      </w:tr>
      <w:tr w:rsidR="0003477B" w14:paraId="3047FA97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C6C0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VII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C92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Minuta reunión grupo de trabajo Tecnovigilancia</w:t>
            </w:r>
          </w:p>
        </w:tc>
      </w:tr>
      <w:tr w:rsidR="0003477B" w14:paraId="2784C4BE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4C9E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VIII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A77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Presentación de los países sobre donaciones de DM/PM-</w:t>
            </w:r>
            <w:proofErr w:type="spellStart"/>
            <w:r>
              <w:rPr>
                <w:rFonts w:cs="Arial"/>
                <w:kern w:val="28"/>
                <w:szCs w:val="24"/>
                <w:lang w:val="es-ES"/>
              </w:rPr>
              <w:t>Arg</w:t>
            </w:r>
            <w:proofErr w:type="spellEnd"/>
          </w:p>
        </w:tc>
      </w:tr>
      <w:tr w:rsidR="0003477B" w14:paraId="6E0C6AE3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7AE0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IX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2A6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Presentación de los países sobre donaciones de DM/PM-Brasil</w:t>
            </w:r>
          </w:p>
        </w:tc>
      </w:tr>
      <w:tr w:rsidR="0003477B" w14:paraId="19FB4AA6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6579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proofErr w:type="gramStart"/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 X</w:t>
            </w:r>
            <w:proofErr w:type="gramEnd"/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B916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UY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Presentación de los países sobre donaciones de DM/PM-Uy</w:t>
            </w:r>
          </w:p>
        </w:tc>
      </w:tr>
      <w:tr w:rsidR="0003477B" w14:paraId="4837BDF6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8AFC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XI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C6BB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Presentación de los países sobre donaciones de DM/PM-Bolivia</w:t>
            </w:r>
          </w:p>
        </w:tc>
      </w:tr>
      <w:tr w:rsidR="0003477B" w14:paraId="0252D5B0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71E4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proofErr w:type="gramStart"/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 XII</w:t>
            </w:r>
            <w:proofErr w:type="gramEnd"/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468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bCs/>
                <w:kern w:val="28"/>
                <w:szCs w:val="24"/>
                <w:lang w:val="es-UY"/>
              </w:rPr>
              <w:t>Informe de Cumplimiento del Programa de Trabajo 2023-2024</w:t>
            </w:r>
          </w:p>
        </w:tc>
      </w:tr>
      <w:tr w:rsidR="0003477B" w14:paraId="4E3AB6FE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747D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XIII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80E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Plan de trabajo 2025 2026</w:t>
            </w:r>
          </w:p>
        </w:tc>
      </w:tr>
      <w:tr w:rsidR="0003477B" w14:paraId="3BE8044B" w14:textId="77777777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A2C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Unido XIV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30B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Próxima agenda</w:t>
            </w:r>
          </w:p>
        </w:tc>
      </w:tr>
    </w:tbl>
    <w:p w14:paraId="4EF98D08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56A4594D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7A02C04D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5698484D" w14:textId="77777777" w:rsidR="0003477B" w:rsidRDefault="0003477B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tbl>
      <w:tblPr>
        <w:tblW w:w="9390" w:type="dxa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454"/>
        <w:gridCol w:w="4936"/>
      </w:tblGrid>
      <w:tr w:rsidR="0003477B" w14:paraId="6977185B" w14:textId="77777777">
        <w:trPr>
          <w:trHeight w:val="930"/>
          <w:jc w:val="center"/>
        </w:trPr>
        <w:tc>
          <w:tcPr>
            <w:tcW w:w="3967" w:type="dxa"/>
            <w:hideMark/>
          </w:tcPr>
          <w:p w14:paraId="2B1A9567" w14:textId="77777777" w:rsidR="0003477B" w:rsidRDefault="004309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s-UY"/>
              </w:rPr>
            </w:pPr>
            <w:r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35E26BAE" w14:textId="77777777" w:rsidR="0003477B" w:rsidRDefault="004309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"/>
              </w:rPr>
              <w:t>Por la delegación de Argentina</w:t>
            </w:r>
          </w:p>
          <w:p w14:paraId="4A49D531" w14:textId="77777777" w:rsidR="0003477B" w:rsidRDefault="004309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bCs/>
              </w:rPr>
              <w:t xml:space="preserve">Javier </w:t>
            </w:r>
            <w:proofErr w:type="spellStart"/>
            <w:r>
              <w:rPr>
                <w:rFonts w:cs="Arial"/>
                <w:bCs/>
              </w:rPr>
              <w:t>Elgadban</w:t>
            </w:r>
            <w:proofErr w:type="spellEnd"/>
          </w:p>
        </w:tc>
        <w:tc>
          <w:tcPr>
            <w:tcW w:w="4397" w:type="dxa"/>
          </w:tcPr>
          <w:p w14:paraId="0D84909F" w14:textId="77777777" w:rsidR="0003477B" w:rsidRDefault="004309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31ACD2BE" w14:textId="77777777" w:rsidR="0003477B" w:rsidRDefault="00430995">
            <w:pPr>
              <w:widowControl w:val="0"/>
              <w:overflowPunct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"/>
              </w:rPr>
              <w:t xml:space="preserve">Por la delegación de Brasil </w:t>
            </w:r>
          </w:p>
          <w:p w14:paraId="4E1D9897" w14:textId="77777777" w:rsidR="0003477B" w:rsidRDefault="00430995">
            <w:pPr>
              <w:widowControl w:val="0"/>
              <w:overflowPunct w:val="0"/>
              <w:adjustRightInd w:val="0"/>
              <w:jc w:val="both"/>
              <w:rPr>
                <w:rFonts w:cs="Arial"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bCs/>
                <w:kern w:val="28"/>
                <w:szCs w:val="24"/>
                <w:lang w:val="es-ES"/>
              </w:rPr>
              <w:t xml:space="preserve">               S</w:t>
            </w:r>
            <w:proofErr w:type="spellStart"/>
            <w:r>
              <w:rPr>
                <w:rFonts w:cs="Arial"/>
                <w:szCs w:val="24"/>
              </w:rPr>
              <w:t>andro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Martins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Dolghi</w:t>
            </w:r>
            <w:proofErr w:type="spellEnd"/>
          </w:p>
          <w:p w14:paraId="6073C354" w14:textId="77777777" w:rsidR="0003477B" w:rsidRDefault="0003477B">
            <w:pPr>
              <w:widowControl w:val="0"/>
              <w:overflowPunct w:val="0"/>
              <w:adjustRightInd w:val="0"/>
              <w:jc w:val="both"/>
              <w:rPr>
                <w:rFonts w:cs="Arial"/>
                <w:bCs/>
                <w:kern w:val="28"/>
                <w:szCs w:val="24"/>
                <w:lang w:val="es-ES"/>
              </w:rPr>
            </w:pPr>
          </w:p>
          <w:p w14:paraId="54194BA0" w14:textId="77777777" w:rsidR="0003477B" w:rsidRDefault="0003477B">
            <w:pPr>
              <w:widowControl w:val="0"/>
              <w:overflowPunct w:val="0"/>
              <w:adjustRightInd w:val="0"/>
              <w:jc w:val="both"/>
              <w:rPr>
                <w:rFonts w:cs="Arial"/>
                <w:bCs/>
                <w:kern w:val="28"/>
                <w:szCs w:val="24"/>
                <w:lang w:val="es-ES"/>
              </w:rPr>
            </w:pPr>
          </w:p>
        </w:tc>
      </w:tr>
      <w:tr w:rsidR="0003477B" w14:paraId="6677AE22" w14:textId="77777777">
        <w:trPr>
          <w:trHeight w:val="930"/>
          <w:jc w:val="center"/>
        </w:trPr>
        <w:tc>
          <w:tcPr>
            <w:tcW w:w="3967" w:type="dxa"/>
            <w:hideMark/>
          </w:tcPr>
          <w:p w14:paraId="18EE5618" w14:textId="77777777" w:rsidR="0003477B" w:rsidRDefault="004309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0A6993F0" w14:textId="77777777" w:rsidR="0003477B" w:rsidRDefault="004309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"/>
              </w:rPr>
              <w:t>Por la delegación de Paraguay</w:t>
            </w:r>
          </w:p>
          <w:p w14:paraId="0F5D2107" w14:textId="77777777" w:rsidR="0003477B" w:rsidRDefault="004309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szCs w:val="24"/>
              </w:rPr>
              <w:t xml:space="preserve">Alison </w:t>
            </w:r>
            <w:proofErr w:type="spellStart"/>
            <w:r>
              <w:rPr>
                <w:rFonts w:cs="Arial"/>
                <w:szCs w:val="24"/>
              </w:rPr>
              <w:t>Rocio</w:t>
            </w:r>
            <w:proofErr w:type="spellEnd"/>
            <w:r>
              <w:rPr>
                <w:rFonts w:cs="Arial"/>
                <w:szCs w:val="24"/>
              </w:rPr>
              <w:t xml:space="preserve"> Iglesias Valdez</w:t>
            </w:r>
          </w:p>
        </w:tc>
        <w:tc>
          <w:tcPr>
            <w:tcW w:w="4397" w:type="dxa"/>
            <w:hideMark/>
          </w:tcPr>
          <w:p w14:paraId="02C8BDEC" w14:textId="77777777" w:rsidR="0003477B" w:rsidRDefault="004309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6A2AB8EF" w14:textId="77777777" w:rsidR="0003477B" w:rsidRDefault="00430995">
            <w:pPr>
              <w:widowControl w:val="0"/>
              <w:overflowPunct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"/>
              </w:rPr>
              <w:t>Por la delegación de Uruguay</w:t>
            </w:r>
          </w:p>
          <w:p w14:paraId="04059D7E" w14:textId="77777777" w:rsidR="0003477B" w:rsidRDefault="00430995">
            <w:pPr>
              <w:widowControl w:val="0"/>
              <w:overflowPunct w:val="0"/>
              <w:adjustRightInd w:val="0"/>
              <w:jc w:val="center"/>
              <w:rPr>
                <w:rFonts w:cs="Arial"/>
                <w:b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szCs w:val="24"/>
              </w:rPr>
              <w:t xml:space="preserve">Paola </w:t>
            </w:r>
            <w:proofErr w:type="spellStart"/>
            <w:r>
              <w:rPr>
                <w:rFonts w:cs="Arial"/>
                <w:szCs w:val="24"/>
              </w:rPr>
              <w:t>Ivanac</w:t>
            </w:r>
            <w:proofErr w:type="spellEnd"/>
          </w:p>
        </w:tc>
      </w:tr>
      <w:tr w:rsidR="0003477B" w14:paraId="02877D1D" w14:textId="77777777">
        <w:trPr>
          <w:trHeight w:val="930"/>
          <w:jc w:val="center"/>
        </w:trPr>
        <w:tc>
          <w:tcPr>
            <w:tcW w:w="3967" w:type="dxa"/>
          </w:tcPr>
          <w:p w14:paraId="18603382" w14:textId="77777777" w:rsidR="0003477B" w:rsidRDefault="0003477B">
            <w:pPr>
              <w:widowControl w:val="0"/>
              <w:overflowPunct w:val="0"/>
              <w:adjustRightInd w:val="0"/>
              <w:jc w:val="center"/>
              <w:rPr>
                <w:rFonts w:cs="Arial"/>
                <w:kern w:val="28"/>
                <w:szCs w:val="24"/>
                <w:lang w:val="es-ES"/>
              </w:rPr>
            </w:pPr>
          </w:p>
          <w:p w14:paraId="3DA4BDF2" w14:textId="77777777" w:rsidR="0003477B" w:rsidRDefault="00430995">
            <w:pPr>
              <w:widowControl w:val="0"/>
              <w:overflowPunct w:val="0"/>
              <w:adjustRightInd w:val="0"/>
              <w:jc w:val="center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____________________</w:t>
            </w:r>
          </w:p>
          <w:p w14:paraId="7417BDD5" w14:textId="77777777" w:rsidR="0003477B" w:rsidRDefault="00430995">
            <w:pPr>
              <w:widowControl w:val="0"/>
              <w:overflowPunct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"/>
              </w:rPr>
              <w:t>Por la delegación de Bolivia</w:t>
            </w:r>
          </w:p>
          <w:p w14:paraId="4DDA9B2D" w14:textId="77777777" w:rsidR="0003477B" w:rsidRDefault="004309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>
              <w:rPr>
                <w:rFonts w:cs="Arial"/>
                <w:bCs/>
              </w:rPr>
              <w:t>Adalid Buergo Gutiérrez</w:t>
            </w:r>
          </w:p>
        </w:tc>
        <w:tc>
          <w:tcPr>
            <w:tcW w:w="4397" w:type="dxa"/>
          </w:tcPr>
          <w:p w14:paraId="567FDE7E" w14:textId="77777777" w:rsidR="0003477B" w:rsidRDefault="000347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</w:p>
        </w:tc>
      </w:tr>
    </w:tbl>
    <w:p w14:paraId="22D7863F" w14:textId="77777777" w:rsidR="0003477B" w:rsidRDefault="0003477B">
      <w:pPr>
        <w:pStyle w:val="Textoindependiente2"/>
        <w:ind w:left="360"/>
        <w:rPr>
          <w:lang w:val="es-UY"/>
        </w:rPr>
      </w:pPr>
    </w:p>
    <w:p w14:paraId="4145E805" w14:textId="77777777" w:rsidR="0003477B" w:rsidRDefault="0003477B">
      <w:pPr>
        <w:pStyle w:val="Textoindependiente2"/>
        <w:ind w:left="360"/>
        <w:rPr>
          <w:lang w:val="es-UY"/>
        </w:rPr>
      </w:pPr>
    </w:p>
    <w:p w14:paraId="31E2DD16" w14:textId="77777777" w:rsidR="0003477B" w:rsidRDefault="0003477B">
      <w:pPr>
        <w:pStyle w:val="Textoindependiente2"/>
      </w:pPr>
    </w:p>
    <w:p w14:paraId="67486397" w14:textId="77777777" w:rsidR="0003477B" w:rsidRDefault="0003477B">
      <w:pPr>
        <w:pStyle w:val="Textoindependiente2"/>
      </w:pPr>
    </w:p>
    <w:p w14:paraId="5F218673" w14:textId="77777777" w:rsidR="0003477B" w:rsidRDefault="0003477B">
      <w:pPr>
        <w:rPr>
          <w:lang w:val="es-ES"/>
        </w:rPr>
      </w:pPr>
    </w:p>
    <w:sectPr w:rsidR="0003477B" w:rsidSect="00C207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3B703" w14:textId="77777777" w:rsidR="00C20755" w:rsidRDefault="00C20755" w:rsidP="00C20755">
      <w:r>
        <w:separator/>
      </w:r>
    </w:p>
  </w:endnote>
  <w:endnote w:type="continuationSeparator" w:id="0">
    <w:p w14:paraId="6C5A3472" w14:textId="77777777" w:rsidR="00C20755" w:rsidRDefault="00C20755" w:rsidP="00C2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708908"/>
      <w:docPartObj>
        <w:docPartGallery w:val="Page Numbers (Bottom of Page)"/>
        <w:docPartUnique/>
      </w:docPartObj>
    </w:sdtPr>
    <w:sdtContent>
      <w:p w14:paraId="60DE3B1A" w14:textId="1576E28B" w:rsidR="00C20755" w:rsidRDefault="00C207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9DC919" w14:textId="77777777" w:rsidR="00C20755" w:rsidRDefault="00C207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E85D4" w14:textId="77777777" w:rsidR="00C20755" w:rsidRPr="00C20755" w:rsidRDefault="00C20755" w:rsidP="00C20755">
    <w:pPr>
      <w:tabs>
        <w:tab w:val="center" w:pos="4419"/>
        <w:tab w:val="right" w:pos="8838"/>
      </w:tabs>
      <w:jc w:val="center"/>
      <w:rPr>
        <w:b/>
        <w:i/>
        <w:sz w:val="16"/>
      </w:rPr>
    </w:pPr>
    <w:r w:rsidRPr="00C20755">
      <w:rPr>
        <w:b/>
        <w:i/>
        <w:sz w:val="16"/>
      </w:rPr>
      <w:t xml:space="preserve">  </w:t>
    </w:r>
    <w:bookmarkStart w:id="3" w:name="_Hlk176430247"/>
    <w:r w:rsidRPr="00C20755">
      <w:rPr>
        <w:b/>
        <w:i/>
        <w:sz w:val="16"/>
      </w:rPr>
      <w:t>Secretaría del MERCOSUR</w:t>
    </w:r>
  </w:p>
  <w:p w14:paraId="3FF10EA7" w14:textId="77777777" w:rsidR="00C20755" w:rsidRPr="00C20755" w:rsidRDefault="00C20755" w:rsidP="00C20755">
    <w:pPr>
      <w:tabs>
        <w:tab w:val="center" w:pos="4419"/>
        <w:tab w:val="right" w:pos="8838"/>
      </w:tabs>
      <w:jc w:val="center"/>
      <w:rPr>
        <w:b/>
        <w:sz w:val="16"/>
      </w:rPr>
    </w:pPr>
    <w:r w:rsidRPr="00C20755">
      <w:rPr>
        <w:b/>
        <w:sz w:val="16"/>
      </w:rPr>
      <w:t xml:space="preserve">  Archivo Oficial</w:t>
    </w:r>
  </w:p>
  <w:p w14:paraId="1DCBE114" w14:textId="77777777" w:rsidR="00C20755" w:rsidRPr="00C20755" w:rsidRDefault="00C20755" w:rsidP="00C20755">
    <w:pPr>
      <w:tabs>
        <w:tab w:val="center" w:pos="4419"/>
        <w:tab w:val="right" w:pos="8838"/>
      </w:tabs>
      <w:jc w:val="center"/>
      <w:rPr>
        <w:b/>
        <w:sz w:val="16"/>
      </w:rPr>
    </w:pPr>
    <w:r w:rsidRPr="00C20755">
      <w:rPr>
        <w:sz w:val="16"/>
      </w:rPr>
      <w:t xml:space="preserve">  www.mercosul.int </w:t>
    </w:r>
  </w:p>
  <w:bookmarkEnd w:id="3"/>
  <w:p w14:paraId="31868FE3" w14:textId="77777777" w:rsidR="00C20755" w:rsidRPr="00C20755" w:rsidRDefault="00C20755" w:rsidP="00C20755">
    <w:pPr>
      <w:tabs>
        <w:tab w:val="center" w:pos="4252"/>
        <w:tab w:val="right" w:pos="8504"/>
      </w:tabs>
    </w:pPr>
  </w:p>
  <w:p w14:paraId="6E4825C7" w14:textId="77777777" w:rsidR="00C20755" w:rsidRDefault="00C207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F9CAC" w14:textId="77777777" w:rsidR="00C20755" w:rsidRDefault="00C20755" w:rsidP="00C20755">
      <w:r>
        <w:separator/>
      </w:r>
    </w:p>
  </w:footnote>
  <w:footnote w:type="continuationSeparator" w:id="0">
    <w:p w14:paraId="637D0112" w14:textId="77777777" w:rsidR="00C20755" w:rsidRDefault="00C20755" w:rsidP="00C2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9646" w14:textId="57D6986D" w:rsidR="00C20755" w:rsidRPr="002B2DC5" w:rsidRDefault="00C20755" w:rsidP="00C20755">
    <w:pPr>
      <w:pStyle w:val="Encabezado"/>
      <w:rPr>
        <w:lang w:val="pt-BR"/>
      </w:rPr>
    </w:pPr>
    <w:r w:rsidRPr="002B2DC5">
      <w:rPr>
        <w:noProof/>
        <w:lang w:val="es-ES_tradnl"/>
      </w:rPr>
      <w:drawing>
        <wp:inline distT="0" distB="0" distL="0" distR="0" wp14:anchorId="06D778C4" wp14:editId="168DC54B">
          <wp:extent cx="1200150" cy="762000"/>
          <wp:effectExtent l="0" t="0" r="0" b="0"/>
          <wp:docPr id="15240363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DC5">
      <w:rPr>
        <w:lang w:val="pt-BR"/>
      </w:rPr>
      <w:t xml:space="preserve">                                                                     </w:t>
    </w:r>
    <w:r w:rsidRPr="002B2DC5">
      <w:rPr>
        <w:noProof/>
        <w:lang w:val="es-ES_tradnl"/>
      </w:rPr>
      <w:drawing>
        <wp:inline distT="0" distB="0" distL="0" distR="0" wp14:anchorId="1340A1C4" wp14:editId="0E99042B">
          <wp:extent cx="1143000" cy="723900"/>
          <wp:effectExtent l="0" t="0" r="0" b="0"/>
          <wp:docPr id="1348331339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DC5">
      <w:rPr>
        <w:lang w:val="pt-BR"/>
      </w:rPr>
      <w:t xml:space="preserve">               </w:t>
    </w:r>
  </w:p>
  <w:p w14:paraId="655D70A2" w14:textId="77777777" w:rsidR="00C20755" w:rsidRDefault="00C207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C7F9A" w14:textId="796526F7" w:rsidR="00C20755" w:rsidRPr="002B2DC5" w:rsidRDefault="00C20755" w:rsidP="00C20755">
    <w:pPr>
      <w:pStyle w:val="Encabezado"/>
      <w:rPr>
        <w:lang w:val="pt-BR"/>
      </w:rPr>
    </w:pPr>
    <w:r w:rsidRPr="002B2DC5">
      <w:rPr>
        <w:noProof/>
        <w:lang w:val="es-ES_tradnl"/>
      </w:rPr>
      <w:drawing>
        <wp:inline distT="0" distB="0" distL="0" distR="0" wp14:anchorId="2A27533C" wp14:editId="3894D395">
          <wp:extent cx="1200150" cy="762000"/>
          <wp:effectExtent l="0" t="0" r="0" b="0"/>
          <wp:docPr id="644604836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604836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DC5">
      <w:rPr>
        <w:lang w:val="pt-BR"/>
      </w:rPr>
      <w:t xml:space="preserve">                                                                     </w:t>
    </w:r>
    <w:r w:rsidRPr="002B2DC5">
      <w:rPr>
        <w:noProof/>
        <w:lang w:val="es-ES_tradnl"/>
      </w:rPr>
      <w:drawing>
        <wp:inline distT="0" distB="0" distL="0" distR="0" wp14:anchorId="41B0DC9E" wp14:editId="68284D9F">
          <wp:extent cx="1143000" cy="723900"/>
          <wp:effectExtent l="0" t="0" r="0" b="0"/>
          <wp:docPr id="785761673" name="Imagen 3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DC5">
      <w:rPr>
        <w:lang w:val="pt-BR"/>
      </w:rPr>
      <w:t xml:space="preserve">               </w:t>
    </w:r>
  </w:p>
  <w:p w14:paraId="17E1E885" w14:textId="77777777" w:rsidR="00C20755" w:rsidRDefault="00C207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F4672"/>
    <w:multiLevelType w:val="hybridMultilevel"/>
    <w:tmpl w:val="770435A6"/>
    <w:lvl w:ilvl="0" w:tplc="73A85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E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C5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24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C7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C6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EC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63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44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4176B5"/>
    <w:multiLevelType w:val="multilevel"/>
    <w:tmpl w:val="E7E83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2" w:hanging="2160"/>
      </w:pPr>
      <w:rPr>
        <w:rFonts w:hint="default"/>
      </w:rPr>
    </w:lvl>
  </w:abstractNum>
  <w:abstractNum w:abstractNumId="2" w15:restartNumberingAfterBreak="0">
    <w:nsid w:val="38CD4BFC"/>
    <w:multiLevelType w:val="multilevel"/>
    <w:tmpl w:val="7218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F1E52"/>
    <w:multiLevelType w:val="multilevel"/>
    <w:tmpl w:val="8756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0F34631"/>
    <w:multiLevelType w:val="hybridMultilevel"/>
    <w:tmpl w:val="C60A12A6"/>
    <w:lvl w:ilvl="0" w:tplc="BE46351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025B5F"/>
    <w:multiLevelType w:val="multilevel"/>
    <w:tmpl w:val="128E39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C712458"/>
    <w:multiLevelType w:val="hybridMultilevel"/>
    <w:tmpl w:val="7F263188"/>
    <w:lvl w:ilvl="0" w:tplc="B8203736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B5D8F"/>
    <w:multiLevelType w:val="hybridMultilevel"/>
    <w:tmpl w:val="042A41EA"/>
    <w:lvl w:ilvl="0" w:tplc="3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0521">
    <w:abstractNumId w:val="2"/>
  </w:num>
  <w:num w:numId="2" w16cid:durableId="775559780">
    <w:abstractNumId w:val="3"/>
  </w:num>
  <w:num w:numId="3" w16cid:durableId="132990517">
    <w:abstractNumId w:val="7"/>
  </w:num>
  <w:num w:numId="4" w16cid:durableId="844318850">
    <w:abstractNumId w:val="5"/>
  </w:num>
  <w:num w:numId="5" w16cid:durableId="1934585392">
    <w:abstractNumId w:val="0"/>
  </w:num>
  <w:num w:numId="6" w16cid:durableId="264268433">
    <w:abstractNumId w:val="4"/>
  </w:num>
  <w:num w:numId="7" w16cid:durableId="881091183">
    <w:abstractNumId w:val="6"/>
  </w:num>
  <w:num w:numId="8" w16cid:durableId="31288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7B"/>
    <w:rsid w:val="0003477B"/>
    <w:rsid w:val="0018687F"/>
    <w:rsid w:val="001F7F78"/>
    <w:rsid w:val="003442A2"/>
    <w:rsid w:val="004141E8"/>
    <w:rsid w:val="00430995"/>
    <w:rsid w:val="00B0384E"/>
    <w:rsid w:val="00C20755"/>
    <w:rsid w:val="00C333FD"/>
    <w:rsid w:val="00CB3781"/>
    <w:rsid w:val="00D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A8AB6"/>
  <w15:docId w15:val="{13D4B90A-54EE-4EB2-B1EC-31B44C02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s-PY" w:eastAsia="es-UY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lang w:val="es-ES"/>
    </w:rPr>
  </w:style>
  <w:style w:type="table" w:styleId="Tablaconcuadrcula">
    <w:name w:val="Table Grid"/>
    <w:basedOn w:val="Tablanormal"/>
    <w:uiPriority w:val="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PY" w:eastAsia="es-UY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07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755"/>
    <w:rPr>
      <w:rFonts w:ascii="Arial" w:hAnsi="Arial"/>
      <w:sz w:val="24"/>
      <w:lang w:val="es-PY" w:eastAsia="es-UY"/>
    </w:rPr>
  </w:style>
  <w:style w:type="paragraph" w:styleId="Piedepgina">
    <w:name w:val="footer"/>
    <w:basedOn w:val="Normal"/>
    <w:link w:val="PiedepginaCar"/>
    <w:uiPriority w:val="99"/>
    <w:unhideWhenUsed/>
    <w:rsid w:val="00C207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755"/>
    <w:rPr>
      <w:rFonts w:ascii="Arial" w:hAnsi="Arial"/>
      <w:sz w:val="24"/>
      <w:lang w:val="es-P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cio.batista@anvisa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@anvisa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MERCOSUR/GMC/GRUPO Ad-Hoc Azúcar/ Acta No</vt:lpstr>
    </vt:vector>
  </TitlesOfParts>
  <Company>SAM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MERCOSUR/GMC/GRUPO Ad-Hoc Azúcar/ Acta No</dc:title>
  <dc:creator>Informática</dc:creator>
  <cp:lastModifiedBy>Soledad Loto</cp:lastModifiedBy>
  <cp:revision>5</cp:revision>
  <cp:lastPrinted>2024-09-04T17:27:00Z</cp:lastPrinted>
  <dcterms:created xsi:type="dcterms:W3CDTF">2024-09-04T20:00:00Z</dcterms:created>
  <dcterms:modified xsi:type="dcterms:W3CDTF">2024-09-05T15:36:00Z</dcterms:modified>
</cp:coreProperties>
</file>